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 w:rsidRPr="009300E1">
        <w:rPr>
          <w:rFonts w:ascii="Andalus" w:hAnsi="Andalus" w:cs="Andalus"/>
          <w:b/>
          <w:bCs/>
          <w:iCs/>
          <w:sz w:val="36"/>
          <w:szCs w:val="36"/>
          <w:u w:val="single"/>
        </w:rPr>
        <w:t>INDICAÇÃO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nº</w:t>
      </w:r>
      <w:r w:rsidR="00990DA0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418/17</w:t>
      </w:r>
      <w:bookmarkStart w:id="0" w:name="_GoBack"/>
      <w:bookmarkEnd w:id="0"/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Pr="009300E1" w:rsidRDefault="009300E1" w:rsidP="009300E1">
      <w:pPr>
        <w:ind w:left="4196"/>
        <w:jc w:val="both"/>
        <w:rPr>
          <w:rFonts w:ascii="Century Gothic" w:hAnsi="Century Gothic"/>
          <w:b/>
          <w:sz w:val="18"/>
          <w:szCs w:val="18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300E1">
        <w:rPr>
          <w:rFonts w:ascii="Century Gothic" w:hAnsi="Century Gothic" w:cs="Andalus"/>
          <w:b/>
          <w:sz w:val="20"/>
        </w:rPr>
        <w:t>I</w:t>
      </w:r>
      <w:r w:rsidR="00B17CCA">
        <w:rPr>
          <w:rFonts w:ascii="Century Gothic" w:hAnsi="Century Gothic" w:cs="Andalus"/>
          <w:b/>
          <w:sz w:val="20"/>
        </w:rPr>
        <w:t>nstituir no Estatuto do Servidor Público Municipal o direito a seis faltas abonadas por ano.</w:t>
      </w:r>
    </w:p>
    <w:p w:rsidR="009300E1" w:rsidRDefault="009300E1" w:rsidP="009300E1">
      <w:pPr>
        <w:spacing w:after="120"/>
        <w:ind w:left="4196"/>
        <w:rPr>
          <w:rFonts w:ascii="Andalus" w:hAnsi="Andalus" w:cs="Andalus"/>
          <w:sz w:val="26"/>
          <w:szCs w:val="26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>Senhor Presidente: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 xml:space="preserve">Instituir no Estatuto do Servidor Público Municipal o direito a seis faltas abonadas por ano, com </w:t>
      </w:r>
      <w:r w:rsidR="00EC6A55" w:rsidRPr="009565D7">
        <w:rPr>
          <w:rFonts w:ascii="Andalus" w:hAnsi="Andalus" w:cs="Andalus"/>
          <w:szCs w:val="24"/>
        </w:rPr>
        <w:t>sugestão de redação</w:t>
      </w:r>
      <w:r w:rsidR="00EC6A55">
        <w:rPr>
          <w:rFonts w:ascii="Andalus" w:hAnsi="Andalus" w:cs="Andalus"/>
          <w:szCs w:val="24"/>
        </w:rPr>
        <w:t xml:space="preserve"> a seguir transcrita</w:t>
      </w:r>
      <w:r w:rsidRPr="009565D7">
        <w:rPr>
          <w:rFonts w:ascii="Andalus" w:hAnsi="Andalus" w:cs="Andalus"/>
          <w:b/>
          <w:szCs w:val="24"/>
        </w:rPr>
        <w:t>: “</w:t>
      </w:r>
      <w:r w:rsidR="009565D7" w:rsidRPr="009565D7">
        <w:rPr>
          <w:rFonts w:ascii="Andalus" w:hAnsi="Andalus" w:cs="Andalus"/>
          <w:b/>
          <w:szCs w:val="24"/>
        </w:rPr>
        <w:t>Serão abonadas as faltas, até o máximo de 06 (seis) por ano, desde que não excedam uma por mês, quando o funcionário público por motivo relevante, encontrar-se impossibilitado de comparecer ao serviço e desde que requerida com 01 (um) dia de antecedência. O funcionário público que desejar abonar sua falta ao serviço</w:t>
      </w:r>
      <w:r w:rsidR="00EC6A55" w:rsidRPr="009565D7">
        <w:rPr>
          <w:rFonts w:ascii="Andalus" w:hAnsi="Andalus" w:cs="Andalus"/>
          <w:b/>
          <w:szCs w:val="24"/>
        </w:rPr>
        <w:t xml:space="preserve"> deverá</w:t>
      </w:r>
      <w:r w:rsidR="009565D7" w:rsidRPr="009565D7">
        <w:rPr>
          <w:rFonts w:ascii="Andalus" w:hAnsi="Andalus" w:cs="Andalus"/>
          <w:b/>
          <w:szCs w:val="24"/>
        </w:rPr>
        <w:t xml:space="preserve"> requerer tal direito, antecipadamente, por escrito ao órgão de recursos humanos, que será autorizada por escrito pelo </w:t>
      </w:r>
      <w:r w:rsidR="009565D7">
        <w:rPr>
          <w:rFonts w:ascii="Andalus" w:hAnsi="Andalus" w:cs="Andalus"/>
          <w:b/>
          <w:szCs w:val="24"/>
        </w:rPr>
        <w:t>respectivo diretor do departamento ou Secretário.</w:t>
      </w:r>
      <w:r w:rsidR="00EC6A55">
        <w:rPr>
          <w:rFonts w:ascii="Andalus" w:hAnsi="Andalus" w:cs="Andalus"/>
          <w:b/>
          <w:szCs w:val="24"/>
        </w:rPr>
        <w:t>”.</w:t>
      </w:r>
    </w:p>
    <w:p w:rsidR="009300E1" w:rsidRPr="00B17CCA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EC6A55">
        <w:rPr>
          <w:rFonts w:ascii="Andalus" w:hAnsi="Andalus" w:cs="Andalus"/>
          <w:sz w:val="26"/>
          <w:szCs w:val="26"/>
        </w:rPr>
        <w:t xml:space="preserve">Instituir a falta abonada conforme acima mencionado será de fundamental importância aos nossos valorosos servidores públicos. Essa iniciativa também trará um efeito motivador ao servidor público Municipal que </w:t>
      </w:r>
      <w:proofErr w:type="gramStart"/>
      <w:r w:rsidR="00EC6A55">
        <w:rPr>
          <w:rFonts w:ascii="Andalus" w:hAnsi="Andalus" w:cs="Andalus"/>
          <w:sz w:val="26"/>
          <w:szCs w:val="26"/>
        </w:rPr>
        <w:t>à</w:t>
      </w:r>
      <w:proofErr w:type="gramEnd"/>
      <w:r w:rsidR="00EC6A55">
        <w:rPr>
          <w:rFonts w:ascii="Andalus" w:hAnsi="Andalus" w:cs="Andalus"/>
          <w:sz w:val="26"/>
          <w:szCs w:val="26"/>
        </w:rPr>
        <w:t xml:space="preserve"> tempos espera por esse direito já concedido aos servidores públicos do Estado de SP e também por diversos municípios no Brasil.</w:t>
      </w:r>
    </w:p>
    <w:p w:rsidR="009300E1" w:rsidRPr="00B17CCA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Valinhos, aos </w:t>
      </w:r>
      <w:proofErr w:type="gramStart"/>
      <w:r w:rsidR="00EC6A55">
        <w:rPr>
          <w:rFonts w:ascii="Andalus" w:hAnsi="Andalus" w:cs="Andalus"/>
          <w:sz w:val="26"/>
          <w:szCs w:val="26"/>
        </w:rPr>
        <w:t>6</w:t>
      </w:r>
      <w:proofErr w:type="gramEnd"/>
      <w:r w:rsidR="00EC6A55">
        <w:rPr>
          <w:rFonts w:ascii="Andalus" w:hAnsi="Andalus" w:cs="Andalus"/>
          <w:sz w:val="26"/>
          <w:szCs w:val="26"/>
        </w:rPr>
        <w:t xml:space="preserve"> de março </w:t>
      </w:r>
      <w:r w:rsidRPr="00B17CCA">
        <w:rPr>
          <w:rFonts w:ascii="Andalus" w:hAnsi="Andalus" w:cs="Andalus"/>
          <w:sz w:val="26"/>
          <w:szCs w:val="26"/>
        </w:rPr>
        <w:t>de 201</w:t>
      </w:r>
      <w:r w:rsidR="00EC6A55">
        <w:rPr>
          <w:rFonts w:ascii="Andalus" w:hAnsi="Andalus" w:cs="Andalus"/>
          <w:sz w:val="26"/>
          <w:szCs w:val="26"/>
        </w:rPr>
        <w:t>7</w:t>
      </w:r>
      <w:r w:rsidRPr="00B17CCA">
        <w:rPr>
          <w:rFonts w:ascii="Andalus" w:hAnsi="Andalus" w:cs="Andalus"/>
          <w:sz w:val="26"/>
          <w:szCs w:val="26"/>
        </w:rPr>
        <w:t>.</w:t>
      </w:r>
    </w:p>
    <w:p w:rsidR="009300E1" w:rsidRPr="00B17CCA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325705"/>
    <w:rsid w:val="00904283"/>
    <w:rsid w:val="009300E1"/>
    <w:rsid w:val="009565D7"/>
    <w:rsid w:val="00990DA0"/>
    <w:rsid w:val="00B15F6A"/>
    <w:rsid w:val="00B17CCA"/>
    <w:rsid w:val="00C84E2B"/>
    <w:rsid w:val="00C959E7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2014-10-27T16:19:00Z</cp:lastPrinted>
  <dcterms:created xsi:type="dcterms:W3CDTF">2017-03-06T13:08:00Z</dcterms:created>
  <dcterms:modified xsi:type="dcterms:W3CDTF">2017-03-06T13:45:00Z</dcterms:modified>
</cp:coreProperties>
</file>