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13" w:rsidRDefault="005A5B13" w:rsidP="00130455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</w:p>
    <w:p w:rsidR="005A5B13" w:rsidRDefault="005A5B13" w:rsidP="00130455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</w:p>
    <w:p w:rsidR="005A5B13" w:rsidRDefault="005A5B13" w:rsidP="00130455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</w:p>
    <w:p w:rsidR="005A5B13" w:rsidRDefault="005A5B13" w:rsidP="00130455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</w:p>
    <w:p w:rsidR="00FA6618" w:rsidRPr="005A5B13" w:rsidRDefault="00CF5C3F" w:rsidP="00130455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  <w:r w:rsidRPr="005A5B13">
        <w:rPr>
          <w:rFonts w:ascii="Andalus" w:hAnsi="Andalus" w:cs="Andalus"/>
          <w:sz w:val="36"/>
          <w:szCs w:val="36"/>
        </w:rPr>
        <w:t>EMENDA A</w:t>
      </w:r>
      <w:r w:rsidR="00D016BC" w:rsidRPr="005A5B13">
        <w:rPr>
          <w:rFonts w:ascii="Andalus" w:hAnsi="Andalus" w:cs="Andalus"/>
          <w:sz w:val="36"/>
          <w:szCs w:val="36"/>
        </w:rPr>
        <w:t>DITIVA</w:t>
      </w:r>
      <w:r w:rsidR="0053311F" w:rsidRPr="005A5B13">
        <w:rPr>
          <w:rFonts w:ascii="Andalus" w:hAnsi="Andalus" w:cs="Andalus"/>
          <w:sz w:val="36"/>
          <w:szCs w:val="36"/>
        </w:rPr>
        <w:t xml:space="preserve"> N°</w:t>
      </w:r>
    </w:p>
    <w:p w:rsidR="00CF5C3F" w:rsidRPr="005A5B13" w:rsidRDefault="00CF5C3F" w:rsidP="00130455">
      <w:pPr>
        <w:spacing w:after="0" w:line="240" w:lineRule="auto"/>
        <w:jc w:val="center"/>
        <w:rPr>
          <w:rFonts w:ascii="Andalus" w:hAnsi="Andalus" w:cs="Andalus"/>
          <w:sz w:val="36"/>
          <w:szCs w:val="36"/>
        </w:rPr>
      </w:pPr>
      <w:r w:rsidRPr="005A5B13">
        <w:rPr>
          <w:rFonts w:ascii="Andalus" w:hAnsi="Andalus" w:cs="Andalus"/>
          <w:sz w:val="36"/>
          <w:szCs w:val="36"/>
        </w:rPr>
        <w:t>PROJETO DE LEI Nº</w:t>
      </w:r>
      <w:r w:rsidR="00153BAF">
        <w:rPr>
          <w:rFonts w:ascii="Andalus" w:hAnsi="Andalus" w:cs="Andalus"/>
          <w:sz w:val="36"/>
          <w:szCs w:val="36"/>
        </w:rPr>
        <w:t xml:space="preserve"> </w:t>
      </w:r>
      <w:proofErr w:type="gramStart"/>
      <w:r w:rsidR="00153BAF">
        <w:rPr>
          <w:rFonts w:ascii="Andalus" w:hAnsi="Andalus" w:cs="Andalus"/>
          <w:sz w:val="36"/>
          <w:szCs w:val="36"/>
        </w:rPr>
        <w:t>11</w:t>
      </w:r>
      <w:r w:rsidR="00D016BC" w:rsidRPr="005A5B13">
        <w:rPr>
          <w:rFonts w:ascii="Andalus" w:hAnsi="Andalus" w:cs="Andalus"/>
          <w:sz w:val="36"/>
          <w:szCs w:val="36"/>
        </w:rPr>
        <w:t xml:space="preserve"> </w:t>
      </w:r>
      <w:r w:rsidR="0053311F" w:rsidRPr="005A5B13">
        <w:rPr>
          <w:rFonts w:ascii="Andalus" w:hAnsi="Andalus" w:cs="Andalus"/>
          <w:sz w:val="36"/>
          <w:szCs w:val="36"/>
        </w:rPr>
        <w:t>,</w:t>
      </w:r>
      <w:proofErr w:type="gramEnd"/>
      <w:r w:rsidR="0053311F" w:rsidRPr="005A5B13">
        <w:rPr>
          <w:rFonts w:ascii="Andalus" w:hAnsi="Andalus" w:cs="Andalus"/>
          <w:sz w:val="36"/>
          <w:szCs w:val="36"/>
        </w:rPr>
        <w:t xml:space="preserve"> de 201</w:t>
      </w:r>
      <w:r w:rsidR="00153BAF">
        <w:rPr>
          <w:rFonts w:ascii="Andalus" w:hAnsi="Andalus" w:cs="Andalus"/>
          <w:sz w:val="36"/>
          <w:szCs w:val="36"/>
        </w:rPr>
        <w:t>5</w:t>
      </w:r>
    </w:p>
    <w:p w:rsidR="00CF5C3F" w:rsidRPr="0053311F" w:rsidRDefault="005A5B13" w:rsidP="00130455">
      <w:pPr>
        <w:spacing w:after="0"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</w:rPr>
        <w:t>(</w:t>
      </w:r>
      <w:r w:rsidR="00CF5C3F" w:rsidRPr="0053311F">
        <w:rPr>
          <w:rFonts w:ascii="Andalus" w:hAnsi="Andalus" w:cs="Andalus"/>
        </w:rPr>
        <w:t>DO PODER EXECUTIVO</w:t>
      </w:r>
      <w:r>
        <w:rPr>
          <w:rFonts w:ascii="Andalus" w:hAnsi="Andalus" w:cs="Andalus"/>
        </w:rPr>
        <w:t>)</w:t>
      </w:r>
    </w:p>
    <w:p w:rsidR="00CF5C3F" w:rsidRDefault="00CF5C3F">
      <w:pPr>
        <w:rPr>
          <w:rFonts w:ascii="Andalus" w:hAnsi="Andalus" w:cs="Andalus"/>
        </w:rPr>
      </w:pPr>
    </w:p>
    <w:p w:rsidR="00517E9D" w:rsidRDefault="00517E9D">
      <w:pPr>
        <w:rPr>
          <w:rFonts w:ascii="Andalus" w:hAnsi="Andalus" w:cs="Andalus"/>
        </w:rPr>
      </w:pPr>
    </w:p>
    <w:p w:rsidR="00517E9D" w:rsidRPr="0053311F" w:rsidRDefault="00517E9D">
      <w:pPr>
        <w:rPr>
          <w:rFonts w:ascii="Andalus" w:hAnsi="Andalus" w:cs="Andalus"/>
        </w:rPr>
      </w:pPr>
    </w:p>
    <w:p w:rsidR="00517E9D" w:rsidRDefault="00517E9D" w:rsidP="00517E9D">
      <w:pPr>
        <w:tabs>
          <w:tab w:val="left" w:pos="4111"/>
        </w:tabs>
        <w:ind w:left="4111"/>
        <w:rPr>
          <w:rFonts w:ascii="Andalus" w:hAnsi="Andalus" w:cs="Andalus"/>
          <w:b/>
        </w:rPr>
      </w:pPr>
      <w:r w:rsidRPr="0077464E">
        <w:rPr>
          <w:rFonts w:ascii="Andalus" w:hAnsi="Andalus" w:cs="Andalus"/>
          <w:b/>
        </w:rPr>
        <w:t>Dispõe sobre a referência salarial dos cargos de engenheiro e arquiteto da Municipalidade e dá outras providências.</w:t>
      </w:r>
    </w:p>
    <w:p w:rsidR="00CF5C3F" w:rsidRPr="0053311F" w:rsidRDefault="00CF5C3F">
      <w:pPr>
        <w:rPr>
          <w:rFonts w:ascii="Andalus" w:hAnsi="Andalus" w:cs="Andalus"/>
        </w:rPr>
      </w:pPr>
    </w:p>
    <w:p w:rsidR="00CF5C3F" w:rsidRDefault="00CF5C3F" w:rsidP="00CF5C3F">
      <w:pPr>
        <w:tabs>
          <w:tab w:val="left" w:pos="4111"/>
        </w:tabs>
        <w:rPr>
          <w:rFonts w:ascii="Andalus" w:hAnsi="Andalus" w:cs="Andalus"/>
          <w:b/>
        </w:rPr>
      </w:pPr>
    </w:p>
    <w:p w:rsidR="005A5B13" w:rsidRPr="005A5B13" w:rsidRDefault="005A5B13" w:rsidP="00CF5C3F">
      <w:pPr>
        <w:tabs>
          <w:tab w:val="left" w:pos="4111"/>
        </w:tabs>
        <w:rPr>
          <w:rFonts w:ascii="Andalus" w:hAnsi="Andalus" w:cs="Andalus"/>
          <w:b/>
        </w:rPr>
      </w:pPr>
    </w:p>
    <w:p w:rsidR="00CF5C3F" w:rsidRPr="005A5B13" w:rsidRDefault="00500F5B" w:rsidP="00F10478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 w:rsidRPr="0053311F">
        <w:rPr>
          <w:rFonts w:ascii="Andalus" w:hAnsi="Andalus" w:cs="Andalus"/>
        </w:rPr>
        <w:tab/>
      </w:r>
      <w:r w:rsidR="00517E9D">
        <w:rPr>
          <w:rFonts w:ascii="Andalus" w:hAnsi="Andalus" w:cs="Andalus"/>
          <w:sz w:val="26"/>
          <w:szCs w:val="26"/>
        </w:rPr>
        <w:t xml:space="preserve">Insere </w:t>
      </w:r>
      <w:r w:rsidR="00153BAF">
        <w:rPr>
          <w:rFonts w:ascii="Andalus" w:hAnsi="Andalus" w:cs="Andalus"/>
          <w:sz w:val="26"/>
          <w:szCs w:val="26"/>
        </w:rPr>
        <w:t>o</w:t>
      </w:r>
      <w:proofErr w:type="gramStart"/>
      <w:r w:rsidR="00153BAF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153BAF">
        <w:rPr>
          <w:rFonts w:ascii="Andalus" w:hAnsi="Andalus" w:cs="Andalus"/>
          <w:sz w:val="26"/>
          <w:szCs w:val="26"/>
        </w:rPr>
        <w:t>§3º</w:t>
      </w:r>
      <w:r w:rsidR="00277FCD" w:rsidRPr="005A5B13">
        <w:rPr>
          <w:rFonts w:ascii="Andalus" w:hAnsi="Andalus" w:cs="Andalus"/>
          <w:sz w:val="26"/>
          <w:szCs w:val="26"/>
        </w:rPr>
        <w:t xml:space="preserve"> </w:t>
      </w:r>
      <w:r w:rsidR="00517E9D">
        <w:rPr>
          <w:rFonts w:ascii="Andalus" w:hAnsi="Andalus" w:cs="Andalus"/>
          <w:sz w:val="26"/>
          <w:szCs w:val="26"/>
        </w:rPr>
        <w:t xml:space="preserve">ao </w:t>
      </w:r>
      <w:r w:rsidR="00277FCD" w:rsidRPr="005A5B13">
        <w:rPr>
          <w:rFonts w:ascii="Andalus" w:hAnsi="Andalus" w:cs="Andalus"/>
          <w:sz w:val="26"/>
          <w:szCs w:val="26"/>
        </w:rPr>
        <w:t xml:space="preserve"> artigo </w:t>
      </w:r>
      <w:r w:rsidR="00517E9D">
        <w:rPr>
          <w:rFonts w:ascii="Andalus" w:hAnsi="Andalus" w:cs="Andalus"/>
          <w:sz w:val="26"/>
          <w:szCs w:val="26"/>
        </w:rPr>
        <w:t>2</w:t>
      </w:r>
      <w:r w:rsidR="00277FCD" w:rsidRPr="005A5B13">
        <w:rPr>
          <w:rFonts w:ascii="Andalus" w:hAnsi="Andalus" w:cs="Andalus"/>
          <w:sz w:val="26"/>
          <w:szCs w:val="26"/>
        </w:rPr>
        <w:t>º,</w:t>
      </w:r>
      <w:r w:rsidR="00CF5C3F" w:rsidRPr="005A5B13">
        <w:rPr>
          <w:rFonts w:ascii="Andalus" w:hAnsi="Andalus" w:cs="Andalus"/>
          <w:sz w:val="26"/>
          <w:szCs w:val="26"/>
        </w:rPr>
        <w:t xml:space="preserve"> do Projeto de Lei n.º</w:t>
      </w:r>
      <w:r w:rsidR="00171F05" w:rsidRPr="005A5B13">
        <w:rPr>
          <w:rFonts w:ascii="Andalus" w:hAnsi="Andalus" w:cs="Andalus"/>
          <w:sz w:val="26"/>
          <w:szCs w:val="26"/>
        </w:rPr>
        <w:t xml:space="preserve"> 11</w:t>
      </w:r>
      <w:r w:rsidRPr="005A5B13">
        <w:rPr>
          <w:rFonts w:ascii="Andalus" w:hAnsi="Andalus" w:cs="Andalus"/>
          <w:sz w:val="26"/>
          <w:szCs w:val="26"/>
        </w:rPr>
        <w:t xml:space="preserve"> de 201</w:t>
      </w:r>
      <w:r w:rsidR="00517E9D">
        <w:rPr>
          <w:rFonts w:ascii="Andalus" w:hAnsi="Andalus" w:cs="Andalus"/>
          <w:sz w:val="26"/>
          <w:szCs w:val="26"/>
        </w:rPr>
        <w:t>5</w:t>
      </w:r>
      <w:r w:rsidRPr="005A5B13">
        <w:rPr>
          <w:rFonts w:ascii="Andalus" w:hAnsi="Andalus" w:cs="Andalus"/>
          <w:sz w:val="26"/>
          <w:szCs w:val="26"/>
        </w:rPr>
        <w:t>, com a seguinte redação:</w:t>
      </w:r>
    </w:p>
    <w:p w:rsidR="00171F05" w:rsidRPr="005A5B13" w:rsidRDefault="005A5B13" w:rsidP="005A5B13">
      <w:pPr>
        <w:tabs>
          <w:tab w:val="left" w:pos="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5A5B13">
        <w:rPr>
          <w:rFonts w:ascii="Arial" w:hAnsi="Arial" w:cs="Arial"/>
          <w:b/>
          <w:bCs/>
          <w:sz w:val="26"/>
          <w:szCs w:val="26"/>
        </w:rPr>
        <w:t>..............................................................................................................</w:t>
      </w:r>
    </w:p>
    <w:p w:rsidR="005A5B13" w:rsidRPr="005A5B13" w:rsidRDefault="005A5B13" w:rsidP="005A5B13">
      <w:pPr>
        <w:tabs>
          <w:tab w:val="left" w:pos="0"/>
        </w:tabs>
        <w:jc w:val="center"/>
        <w:rPr>
          <w:rFonts w:ascii="Andalus" w:hAnsi="Andalus" w:cs="Andalus"/>
          <w:sz w:val="26"/>
          <w:szCs w:val="26"/>
        </w:rPr>
      </w:pPr>
    </w:p>
    <w:p w:rsidR="00517E9D" w:rsidRPr="00E052AF" w:rsidRDefault="00500F5B" w:rsidP="00517E9D">
      <w:pPr>
        <w:jc w:val="both"/>
        <w:rPr>
          <w:sz w:val="28"/>
          <w:szCs w:val="28"/>
        </w:rPr>
      </w:pPr>
      <w:r w:rsidRPr="005A5B13">
        <w:rPr>
          <w:rFonts w:ascii="Andalus" w:hAnsi="Andalus" w:cs="Andalus"/>
          <w:sz w:val="26"/>
          <w:szCs w:val="26"/>
        </w:rPr>
        <w:tab/>
      </w:r>
      <w:r w:rsidR="00517E9D">
        <w:rPr>
          <w:rFonts w:ascii="Andalus" w:hAnsi="Andalus" w:cs="Andalus"/>
          <w:sz w:val="26"/>
          <w:szCs w:val="26"/>
        </w:rPr>
        <w:t xml:space="preserve">§ 3º </w:t>
      </w:r>
      <w:r w:rsidR="00517E9D" w:rsidRPr="00E052AF">
        <w:rPr>
          <w:sz w:val="28"/>
          <w:szCs w:val="28"/>
        </w:rPr>
        <w:t>Somente terão direito ao prêmio os diretores de divisão, descrito</w:t>
      </w:r>
      <w:r w:rsidR="00BC1BBC">
        <w:rPr>
          <w:sz w:val="28"/>
          <w:szCs w:val="28"/>
        </w:rPr>
        <w:t>s</w:t>
      </w:r>
      <w:r w:rsidR="00517E9D" w:rsidRPr="00E052AF">
        <w:rPr>
          <w:sz w:val="28"/>
          <w:szCs w:val="28"/>
        </w:rPr>
        <w:t xml:space="preserve"> no inciso </w:t>
      </w:r>
      <w:proofErr w:type="gramStart"/>
      <w:r w:rsidR="00517E9D" w:rsidRPr="00E052AF">
        <w:rPr>
          <w:sz w:val="28"/>
          <w:szCs w:val="28"/>
        </w:rPr>
        <w:t>I,</w:t>
      </w:r>
      <w:proofErr w:type="gramEnd"/>
      <w:r w:rsidR="00517E9D" w:rsidRPr="00E052AF">
        <w:rPr>
          <w:sz w:val="28"/>
          <w:szCs w:val="28"/>
        </w:rPr>
        <w:t>II,III,</w:t>
      </w:r>
      <w:r w:rsidR="0086494C">
        <w:rPr>
          <w:sz w:val="28"/>
          <w:szCs w:val="28"/>
        </w:rPr>
        <w:t xml:space="preserve"> desse artigo,</w:t>
      </w:r>
      <w:r w:rsidR="00517E9D" w:rsidRPr="00E052AF">
        <w:rPr>
          <w:sz w:val="28"/>
          <w:szCs w:val="28"/>
        </w:rPr>
        <w:t xml:space="preserve"> cuja divisão da função  especificada no anexo I,II,III,</w:t>
      </w:r>
      <w:r w:rsidR="00153BAF">
        <w:rPr>
          <w:sz w:val="28"/>
          <w:szCs w:val="28"/>
        </w:rPr>
        <w:t xml:space="preserve"> dessa norma</w:t>
      </w:r>
      <w:r w:rsidR="0086494C">
        <w:rPr>
          <w:sz w:val="28"/>
          <w:szCs w:val="28"/>
        </w:rPr>
        <w:t>,</w:t>
      </w:r>
      <w:r w:rsidR="00517E9D" w:rsidRPr="00E052AF">
        <w:rPr>
          <w:sz w:val="28"/>
          <w:szCs w:val="28"/>
        </w:rPr>
        <w:t xml:space="preserve"> esteja definida em lei como sendo de exercício ou atribuição  privativa  e oriunda  de  provimento efetivo do cargo de engenheiro ou arquiteto .</w:t>
      </w:r>
    </w:p>
    <w:p w:rsidR="00351BDC" w:rsidRDefault="00351BDC" w:rsidP="00500F5B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351BDC" w:rsidRDefault="00351BDC" w:rsidP="00500F5B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48096C" w:rsidRDefault="0048096C" w:rsidP="00500F5B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BB0095" w:rsidRPr="005A5B13" w:rsidRDefault="00517E9D" w:rsidP="0053311F">
      <w:pPr>
        <w:tabs>
          <w:tab w:val="left" w:pos="0"/>
        </w:tabs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</w:t>
      </w:r>
      <w:r w:rsidR="00BB0095" w:rsidRPr="005A5B13">
        <w:rPr>
          <w:rFonts w:ascii="Andalus" w:hAnsi="Andalus" w:cs="Andalus"/>
          <w:b/>
          <w:sz w:val="28"/>
          <w:szCs w:val="28"/>
          <w:u w:val="single"/>
        </w:rPr>
        <w:t>ustificativa:</w:t>
      </w:r>
    </w:p>
    <w:p w:rsidR="00171F05" w:rsidRDefault="00171F05" w:rsidP="00500F5B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D016BC" w:rsidRDefault="00BB0095" w:rsidP="00E23BD3">
      <w:pPr>
        <w:tabs>
          <w:tab w:val="left" w:pos="0"/>
          <w:tab w:val="left" w:pos="993"/>
        </w:tabs>
        <w:jc w:val="both"/>
        <w:rPr>
          <w:rFonts w:ascii="Andalus" w:hAnsi="Andalus" w:cs="Andalus"/>
          <w:sz w:val="26"/>
          <w:szCs w:val="26"/>
        </w:rPr>
      </w:pPr>
      <w:r w:rsidRPr="005A5B13">
        <w:rPr>
          <w:rFonts w:ascii="Andalus" w:hAnsi="Andalus" w:cs="Andalus"/>
          <w:sz w:val="26"/>
          <w:szCs w:val="26"/>
        </w:rPr>
        <w:tab/>
      </w:r>
      <w:r w:rsidR="00153BAF">
        <w:rPr>
          <w:rFonts w:ascii="Andalus" w:hAnsi="Andalus" w:cs="Andalus"/>
          <w:sz w:val="26"/>
          <w:szCs w:val="26"/>
        </w:rPr>
        <w:t>A emenda visa adequar</w:t>
      </w:r>
      <w:r w:rsidR="000F389A">
        <w:rPr>
          <w:rFonts w:ascii="Andalus" w:hAnsi="Andalus" w:cs="Andalus"/>
          <w:sz w:val="26"/>
          <w:szCs w:val="26"/>
        </w:rPr>
        <w:t xml:space="preserve"> </w:t>
      </w:r>
      <w:r w:rsidR="00153BAF">
        <w:rPr>
          <w:rFonts w:ascii="Andalus" w:hAnsi="Andalus" w:cs="Andalus"/>
          <w:sz w:val="26"/>
          <w:szCs w:val="26"/>
        </w:rPr>
        <w:t>o</w:t>
      </w:r>
      <w:proofErr w:type="gramStart"/>
      <w:r w:rsidR="00153BAF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153BAF">
        <w:rPr>
          <w:rFonts w:ascii="Andalus" w:hAnsi="Andalus" w:cs="Andalus"/>
          <w:sz w:val="26"/>
          <w:szCs w:val="26"/>
        </w:rPr>
        <w:t>projeto de lei sem alterar as estruturas do cargo de divisão elencadas no artigo segundo  e incisos d</w:t>
      </w:r>
      <w:r w:rsidR="000F389A">
        <w:rPr>
          <w:rFonts w:ascii="Andalus" w:hAnsi="Andalus" w:cs="Andalus"/>
          <w:sz w:val="26"/>
          <w:szCs w:val="26"/>
        </w:rPr>
        <w:t xml:space="preserve">o mesmo dispositivo da </w:t>
      </w:r>
      <w:r w:rsidR="00153BAF">
        <w:rPr>
          <w:rFonts w:ascii="Andalus" w:hAnsi="Andalus" w:cs="Andalus"/>
          <w:sz w:val="26"/>
          <w:szCs w:val="26"/>
        </w:rPr>
        <w:t xml:space="preserve"> norma</w:t>
      </w:r>
      <w:r w:rsidR="007608E0">
        <w:rPr>
          <w:rFonts w:ascii="Andalus" w:hAnsi="Andalus" w:cs="Andalus"/>
          <w:sz w:val="26"/>
          <w:szCs w:val="26"/>
        </w:rPr>
        <w:t xml:space="preserve">, </w:t>
      </w:r>
      <w:r w:rsidR="00C468CE">
        <w:rPr>
          <w:rFonts w:ascii="Andalus" w:hAnsi="Andalus" w:cs="Andalus"/>
          <w:sz w:val="26"/>
          <w:szCs w:val="26"/>
        </w:rPr>
        <w:t>tendo como objeto o referido projeto  a concessão de pr</w:t>
      </w:r>
      <w:r w:rsidR="0086494C">
        <w:rPr>
          <w:rFonts w:ascii="Andalus" w:hAnsi="Andalus" w:cs="Andalus"/>
          <w:sz w:val="26"/>
          <w:szCs w:val="26"/>
        </w:rPr>
        <w:t>êmio</w:t>
      </w:r>
      <w:r w:rsidR="00C468CE">
        <w:rPr>
          <w:rFonts w:ascii="Andalus" w:hAnsi="Andalus" w:cs="Andalus"/>
          <w:sz w:val="26"/>
          <w:szCs w:val="26"/>
        </w:rPr>
        <w:t xml:space="preserve"> ao diretores de divisão que tenham formação superior em  engenharia  e arquitetura</w:t>
      </w:r>
      <w:r w:rsidR="004179A0">
        <w:rPr>
          <w:rFonts w:ascii="Andalus" w:hAnsi="Andalus" w:cs="Andalus"/>
          <w:sz w:val="26"/>
          <w:szCs w:val="26"/>
        </w:rPr>
        <w:t xml:space="preserve">. </w:t>
      </w:r>
    </w:p>
    <w:p w:rsidR="00EE0E36" w:rsidRDefault="00EE0E36" w:rsidP="00EE0E36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Inicialmente insta ressaltar que a lei</w:t>
      </w:r>
      <w:proofErr w:type="gramStart"/>
      <w:r>
        <w:rPr>
          <w:rFonts w:ascii="Andalus" w:hAnsi="Andalus" w:cs="Andalus"/>
          <w:sz w:val="26"/>
          <w:szCs w:val="26"/>
        </w:rPr>
        <w:t xml:space="preserve"> </w:t>
      </w:r>
      <w:r w:rsidRPr="00EE0E36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EE0E36">
        <w:rPr>
          <w:rFonts w:ascii="Andalus" w:hAnsi="Andalus" w:cs="Andalus"/>
          <w:sz w:val="26"/>
          <w:szCs w:val="26"/>
        </w:rPr>
        <w:t xml:space="preserve">2018/1986 , a qual dispõe sobre o regime  dos servidores  do município, </w:t>
      </w:r>
      <w:r w:rsidR="00C468CE">
        <w:rPr>
          <w:rFonts w:ascii="Andalus" w:hAnsi="Andalus" w:cs="Andalus"/>
          <w:sz w:val="26"/>
          <w:szCs w:val="26"/>
        </w:rPr>
        <w:t xml:space="preserve">a qual </w:t>
      </w:r>
      <w:r w:rsidRPr="00EE0E36">
        <w:rPr>
          <w:rFonts w:ascii="Andalus" w:hAnsi="Andalus" w:cs="Andalus"/>
          <w:sz w:val="26"/>
          <w:szCs w:val="26"/>
        </w:rPr>
        <w:t xml:space="preserve"> prevê no artigo 298, um adicional de incentivo aos  servidores que possuem  diplomas de conclusão de curso universitário ou de curso de 2° grau,  respectivamente, 20% (vinte por cento) e 10% (dez por cento) sobre o padrão de vencimento  e ainda </w:t>
      </w:r>
      <w:r w:rsidR="00C468CE">
        <w:rPr>
          <w:rFonts w:ascii="Andalus" w:hAnsi="Andalus" w:cs="Andalus"/>
          <w:sz w:val="26"/>
          <w:szCs w:val="26"/>
        </w:rPr>
        <w:t xml:space="preserve">consta no </w:t>
      </w:r>
      <w:r w:rsidRPr="00EE0E36">
        <w:rPr>
          <w:rFonts w:ascii="Andalus" w:hAnsi="Andalus" w:cs="Andalus"/>
          <w:sz w:val="26"/>
          <w:szCs w:val="26"/>
        </w:rPr>
        <w:t xml:space="preserve"> artigo 298,  §1º </w:t>
      </w:r>
      <w:r w:rsidR="00C468CE">
        <w:rPr>
          <w:rFonts w:ascii="Andalus" w:hAnsi="Andalus" w:cs="Andalus"/>
          <w:sz w:val="26"/>
          <w:szCs w:val="26"/>
        </w:rPr>
        <w:t xml:space="preserve"> uma ressalva, de </w:t>
      </w:r>
      <w:r w:rsidRPr="00EE0E36">
        <w:rPr>
          <w:rFonts w:ascii="Andalus" w:hAnsi="Andalus" w:cs="Andalus"/>
          <w:sz w:val="26"/>
          <w:szCs w:val="26"/>
        </w:rPr>
        <w:t>que o beneficio não será cumulativo ainda que haja mais de um título,  portanto  se fosse interpretar literalmente o texto do projeto de lei</w:t>
      </w:r>
      <w:r w:rsidR="0086494C">
        <w:rPr>
          <w:rFonts w:ascii="Andalus" w:hAnsi="Andalus" w:cs="Andalus"/>
          <w:sz w:val="26"/>
          <w:szCs w:val="26"/>
        </w:rPr>
        <w:t>,</w:t>
      </w:r>
      <w:r w:rsidRPr="00EE0E36">
        <w:rPr>
          <w:rFonts w:ascii="Andalus" w:hAnsi="Andalus" w:cs="Andalus"/>
          <w:sz w:val="26"/>
          <w:szCs w:val="26"/>
        </w:rPr>
        <w:t xml:space="preserve"> o prêmio relativo ao diploma de curso superior em arquitetura e engenharia não se justificaria, pois esse critério já está comtemplado no artigo 298 da lei 2018/1986, razão pela qual foi necessária realizar a presente emenda para adequar o projeto  levando em consideração a justificava inicial do executivo  e a finalidade real pretendida no projeto de lei.</w:t>
      </w:r>
    </w:p>
    <w:p w:rsidR="00E23BD3" w:rsidRPr="00BA7789" w:rsidRDefault="00E23BD3" w:rsidP="00385594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</w:t>
      </w:r>
      <w:r w:rsidR="00385594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 Ademais de acordo com a lei 2018/1986 em seu</w:t>
      </w:r>
      <w:proofErr w:type="gramStart"/>
      <w:r>
        <w:rPr>
          <w:rFonts w:ascii="Andalus" w:hAnsi="Andalus" w:cs="Andalus"/>
          <w:sz w:val="26"/>
          <w:szCs w:val="26"/>
        </w:rPr>
        <w:t xml:space="preserve"> </w:t>
      </w:r>
      <w:r w:rsidRPr="00BA7789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BA7789">
        <w:rPr>
          <w:rFonts w:ascii="Andalus" w:hAnsi="Andalus" w:cs="Andalus"/>
          <w:sz w:val="26"/>
          <w:szCs w:val="26"/>
        </w:rPr>
        <w:t xml:space="preserve">artigo 279, inciso I (base legal para a criação do prêmio/gratificação), o que se deve gratificar é a função, </w:t>
      </w:r>
      <w:r w:rsidRPr="00BA7789">
        <w:rPr>
          <w:rFonts w:ascii="Andalus" w:hAnsi="Andalus" w:cs="Andalus"/>
          <w:i/>
          <w:sz w:val="26"/>
          <w:szCs w:val="26"/>
        </w:rPr>
        <w:t xml:space="preserve">in </w:t>
      </w:r>
      <w:proofErr w:type="spellStart"/>
      <w:r w:rsidRPr="00BA7789">
        <w:rPr>
          <w:rFonts w:ascii="Andalus" w:hAnsi="Andalus" w:cs="Andalus"/>
          <w:i/>
          <w:sz w:val="26"/>
          <w:szCs w:val="26"/>
        </w:rPr>
        <w:t>casu</w:t>
      </w:r>
      <w:proofErr w:type="spellEnd"/>
      <w:r w:rsidRPr="00BA7789">
        <w:rPr>
          <w:rFonts w:ascii="Andalus" w:hAnsi="Andalus" w:cs="Andalus"/>
          <w:sz w:val="26"/>
          <w:szCs w:val="26"/>
        </w:rPr>
        <w:t>, qual seja, a de Engenheiro e Arquiteto.</w:t>
      </w:r>
    </w:p>
    <w:p w:rsidR="000B2CFA" w:rsidRDefault="007608E0" w:rsidP="0061062D">
      <w:pPr>
        <w:tabs>
          <w:tab w:val="left" w:pos="0"/>
          <w:tab w:val="left" w:pos="993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</w:r>
      <w:r w:rsidR="000B2CFA">
        <w:rPr>
          <w:rFonts w:ascii="Andalus" w:hAnsi="Andalus" w:cs="Andalus"/>
          <w:sz w:val="26"/>
          <w:szCs w:val="26"/>
        </w:rPr>
        <w:t>Certo também que os cargos que não forem de provimento efetivo, ou seja</w:t>
      </w:r>
      <w:r w:rsidR="00E23BD3">
        <w:rPr>
          <w:rFonts w:ascii="Andalus" w:hAnsi="Andalus" w:cs="Andalus"/>
          <w:sz w:val="26"/>
          <w:szCs w:val="26"/>
        </w:rPr>
        <w:t>,</w:t>
      </w:r>
      <w:r w:rsidR="000B2CFA">
        <w:rPr>
          <w:rFonts w:ascii="Andalus" w:hAnsi="Andalus" w:cs="Andalus"/>
          <w:sz w:val="26"/>
          <w:szCs w:val="26"/>
        </w:rPr>
        <w:t xml:space="preserve"> aqueles que forem</w:t>
      </w:r>
      <w:proofErr w:type="gramStart"/>
      <w:r w:rsidR="000B2CFA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0B2CFA">
        <w:rPr>
          <w:rFonts w:ascii="Andalus" w:hAnsi="Andalus" w:cs="Andalus"/>
          <w:sz w:val="26"/>
          <w:szCs w:val="26"/>
        </w:rPr>
        <w:t>simplesmente comissionados</w:t>
      </w:r>
      <w:r w:rsidR="000B2CFA" w:rsidRPr="000B2CFA">
        <w:rPr>
          <w:rFonts w:ascii="Andalus" w:hAnsi="Andalus" w:cs="Andalus"/>
          <w:sz w:val="26"/>
          <w:szCs w:val="26"/>
        </w:rPr>
        <w:t xml:space="preserve">, à luz do Princípio da Moralidade não poderiam receber gratificações, já que a natureza das atividades exercidas pelo detentor de cargo em comissão (de chefia, assessoramento e direção) já compreenderiam o exercício de um encargo diferenciado de serviços, de natureza própria e especial, não autorizando o pagamento de gratificações gerais para regime especial de trabalho. </w:t>
      </w:r>
      <w:proofErr w:type="gramStart"/>
      <w:r w:rsidR="000B2CFA" w:rsidRPr="000B2CFA">
        <w:rPr>
          <w:rFonts w:ascii="Andalus" w:hAnsi="Andalus" w:cs="Andalus"/>
          <w:sz w:val="26"/>
          <w:szCs w:val="26"/>
        </w:rPr>
        <w:t>(TCE-SP; TC-800125/109/05; Relator Conselheiro Claudio</w:t>
      </w:r>
      <w:r w:rsidR="000B2CFA">
        <w:rPr>
          <w:rFonts w:ascii="Andalus" w:hAnsi="Andalus" w:cs="Andalus"/>
          <w:sz w:val="26"/>
          <w:szCs w:val="26"/>
        </w:rPr>
        <w:t>.</w:t>
      </w:r>
      <w:proofErr w:type="gramEnd"/>
    </w:p>
    <w:p w:rsidR="00A22E11" w:rsidRDefault="00C468CE" w:rsidP="00517E9D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       </w:t>
      </w:r>
      <w:r w:rsidR="007608E0">
        <w:rPr>
          <w:rFonts w:ascii="Andalus" w:hAnsi="Andalus" w:cs="Andalus"/>
          <w:sz w:val="26"/>
          <w:szCs w:val="26"/>
        </w:rPr>
        <w:t>Nesse sentido a fim de dar a devida finalidade prevista</w:t>
      </w:r>
      <w:r w:rsidR="000F389A">
        <w:rPr>
          <w:rFonts w:ascii="Andalus" w:hAnsi="Andalus" w:cs="Andalus"/>
          <w:sz w:val="26"/>
          <w:szCs w:val="26"/>
        </w:rPr>
        <w:t xml:space="preserve"> neste projeto de</w:t>
      </w:r>
      <w:proofErr w:type="gramStart"/>
      <w:r w:rsidR="000F389A">
        <w:rPr>
          <w:rFonts w:ascii="Andalus" w:hAnsi="Andalus" w:cs="Andalus"/>
          <w:sz w:val="26"/>
          <w:szCs w:val="26"/>
        </w:rPr>
        <w:t xml:space="preserve"> </w:t>
      </w:r>
      <w:r w:rsidR="007608E0">
        <w:rPr>
          <w:rFonts w:ascii="Andalus" w:hAnsi="Andalus" w:cs="Andalus"/>
          <w:sz w:val="26"/>
          <w:szCs w:val="26"/>
        </w:rPr>
        <w:t xml:space="preserve"> </w:t>
      </w:r>
      <w:proofErr w:type="gramEnd"/>
      <w:r w:rsidR="007608E0">
        <w:rPr>
          <w:rFonts w:ascii="Andalus" w:hAnsi="Andalus" w:cs="Andalus"/>
          <w:sz w:val="26"/>
          <w:szCs w:val="26"/>
        </w:rPr>
        <w:t>lei, essa emenda proposta vem apenas adequar o comando normativo no sentido de que</w:t>
      </w:r>
      <w:r w:rsidR="000F389A">
        <w:rPr>
          <w:rFonts w:ascii="Andalus" w:hAnsi="Andalus" w:cs="Andalus"/>
          <w:sz w:val="26"/>
          <w:szCs w:val="26"/>
        </w:rPr>
        <w:t xml:space="preserve">, </w:t>
      </w:r>
      <w:r w:rsidR="007608E0">
        <w:rPr>
          <w:rFonts w:ascii="Andalus" w:hAnsi="Andalus" w:cs="Andalus"/>
          <w:sz w:val="26"/>
          <w:szCs w:val="26"/>
        </w:rPr>
        <w:t xml:space="preserve"> se a premiação aos diretores de divisão elencados na norma tenham como requisito a formação superior em engenharia  ou arquitetura, logicamente então só deve premiar aqueles diretores de divisão com diploma na respectiva área de formação</w:t>
      </w:r>
      <w:r w:rsidR="00751C4C">
        <w:rPr>
          <w:rFonts w:ascii="Andalus" w:hAnsi="Andalus" w:cs="Andalus"/>
          <w:sz w:val="26"/>
          <w:szCs w:val="26"/>
        </w:rPr>
        <w:t>,</w:t>
      </w:r>
      <w:r w:rsidR="007608E0">
        <w:rPr>
          <w:rFonts w:ascii="Andalus" w:hAnsi="Andalus" w:cs="Andalus"/>
          <w:sz w:val="26"/>
          <w:szCs w:val="26"/>
        </w:rPr>
        <w:t xml:space="preserve"> se estes </w:t>
      </w:r>
      <w:r w:rsidR="00A22E11">
        <w:rPr>
          <w:rFonts w:ascii="Andalus" w:hAnsi="Andalus" w:cs="Andalus"/>
          <w:sz w:val="26"/>
          <w:szCs w:val="26"/>
        </w:rPr>
        <w:t>forem de atribuição privativa</w:t>
      </w:r>
      <w:r w:rsidR="00161C65">
        <w:rPr>
          <w:rFonts w:ascii="Andalus" w:hAnsi="Andalus" w:cs="Andalus"/>
          <w:sz w:val="26"/>
          <w:szCs w:val="26"/>
        </w:rPr>
        <w:t xml:space="preserve"> do exercício  do cargo ora definida em lei, justificando dessa forma</w:t>
      </w:r>
      <w:r w:rsidR="00A21273">
        <w:rPr>
          <w:rFonts w:ascii="Andalus" w:hAnsi="Andalus" w:cs="Andalus"/>
          <w:sz w:val="26"/>
          <w:szCs w:val="26"/>
        </w:rPr>
        <w:t xml:space="preserve"> o pagamento do prêmio</w:t>
      </w:r>
      <w:r w:rsidR="004179A0">
        <w:rPr>
          <w:rFonts w:ascii="Andalus" w:hAnsi="Andalus" w:cs="Andalus"/>
          <w:sz w:val="26"/>
          <w:szCs w:val="26"/>
        </w:rPr>
        <w:t>,</w:t>
      </w:r>
      <w:r w:rsidR="00A21273">
        <w:rPr>
          <w:rFonts w:ascii="Andalus" w:hAnsi="Andalus" w:cs="Andalus"/>
          <w:sz w:val="26"/>
          <w:szCs w:val="26"/>
        </w:rPr>
        <w:t xml:space="preserve"> </w:t>
      </w:r>
      <w:r w:rsidR="002608A5">
        <w:rPr>
          <w:rFonts w:ascii="Andalus" w:hAnsi="Andalus" w:cs="Andalus"/>
          <w:sz w:val="26"/>
          <w:szCs w:val="26"/>
        </w:rPr>
        <w:t>que deve guardar relação entre a exigência da especialidade de formação superior em engenharia ou arquitetura com a função do</w:t>
      </w:r>
      <w:r w:rsidR="003E1D92">
        <w:rPr>
          <w:rFonts w:ascii="Andalus" w:hAnsi="Andalus" w:cs="Andalus"/>
          <w:sz w:val="26"/>
          <w:szCs w:val="26"/>
        </w:rPr>
        <w:t xml:space="preserve"> cargo desenvolvida.</w:t>
      </w:r>
      <w:r w:rsidR="00161C65">
        <w:rPr>
          <w:rFonts w:ascii="Andalus" w:hAnsi="Andalus" w:cs="Andalus"/>
          <w:sz w:val="26"/>
          <w:szCs w:val="26"/>
        </w:rPr>
        <w:t xml:space="preserve"> </w:t>
      </w:r>
    </w:p>
    <w:p w:rsidR="00A22E11" w:rsidRDefault="00A22E11" w:rsidP="00E23BD3">
      <w:pPr>
        <w:tabs>
          <w:tab w:val="left" w:pos="0"/>
          <w:tab w:val="left" w:pos="851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</w:t>
      </w:r>
      <w:r w:rsidR="00E23BD3">
        <w:rPr>
          <w:rFonts w:ascii="Andalus" w:hAnsi="Andalus" w:cs="Andalus"/>
          <w:sz w:val="26"/>
          <w:szCs w:val="26"/>
        </w:rPr>
        <w:t xml:space="preserve">       </w:t>
      </w:r>
      <w:r>
        <w:rPr>
          <w:rFonts w:ascii="Andalus" w:hAnsi="Andalus" w:cs="Andalus"/>
          <w:sz w:val="26"/>
          <w:szCs w:val="26"/>
        </w:rPr>
        <w:t xml:space="preserve">   Portanto, se para o exercício do cargo de diretor de divisão </w:t>
      </w:r>
      <w:r w:rsidR="000F389A">
        <w:rPr>
          <w:rFonts w:ascii="Andalus" w:hAnsi="Andalus" w:cs="Andalus"/>
          <w:sz w:val="26"/>
          <w:szCs w:val="26"/>
        </w:rPr>
        <w:t xml:space="preserve">elencado </w:t>
      </w:r>
      <w:r w:rsidR="00161C65">
        <w:rPr>
          <w:rFonts w:ascii="Andalus" w:hAnsi="Andalus" w:cs="Andalus"/>
          <w:sz w:val="26"/>
          <w:szCs w:val="26"/>
        </w:rPr>
        <w:t>no projeto de lei</w:t>
      </w:r>
      <w:r w:rsidR="0048096C">
        <w:rPr>
          <w:rFonts w:ascii="Andalus" w:hAnsi="Andalus" w:cs="Andalus"/>
          <w:sz w:val="26"/>
          <w:szCs w:val="26"/>
        </w:rPr>
        <w:t xml:space="preserve">, </w:t>
      </w:r>
      <w:r w:rsidR="00161C65">
        <w:rPr>
          <w:rFonts w:ascii="Andalus" w:hAnsi="Andalus" w:cs="Andalus"/>
          <w:sz w:val="26"/>
          <w:szCs w:val="26"/>
        </w:rPr>
        <w:t>não tiver relação com a</w:t>
      </w:r>
      <w:r>
        <w:rPr>
          <w:rFonts w:ascii="Andalus" w:hAnsi="Andalus" w:cs="Andalus"/>
          <w:sz w:val="26"/>
          <w:szCs w:val="26"/>
        </w:rPr>
        <w:t xml:space="preserve"> atribuição espe</w:t>
      </w:r>
      <w:r w:rsidR="00A02D4F">
        <w:rPr>
          <w:rFonts w:ascii="Andalus" w:hAnsi="Andalus" w:cs="Andalus"/>
          <w:sz w:val="26"/>
          <w:szCs w:val="26"/>
        </w:rPr>
        <w:t>ci</w:t>
      </w:r>
      <w:r>
        <w:rPr>
          <w:rFonts w:ascii="Andalus" w:hAnsi="Andalus" w:cs="Andalus"/>
          <w:sz w:val="26"/>
          <w:szCs w:val="26"/>
        </w:rPr>
        <w:t>fica da função de engenheiro ou arquiteto</w:t>
      </w:r>
      <w:r w:rsidR="00161C65">
        <w:rPr>
          <w:rFonts w:ascii="Andalus" w:hAnsi="Andalus" w:cs="Andalus"/>
          <w:sz w:val="26"/>
          <w:szCs w:val="26"/>
        </w:rPr>
        <w:t xml:space="preserve"> definida na lei</w:t>
      </w:r>
      <w:r>
        <w:rPr>
          <w:rFonts w:ascii="Andalus" w:hAnsi="Andalus" w:cs="Andalus"/>
          <w:sz w:val="26"/>
          <w:szCs w:val="26"/>
        </w:rPr>
        <w:t>, não tem sentido a premiação apenas por ter curso superior na área de engenheiro ou arquiteto</w:t>
      </w:r>
      <w:r w:rsidR="00BB06B4">
        <w:rPr>
          <w:rFonts w:ascii="Andalus" w:hAnsi="Andalus" w:cs="Andalus"/>
          <w:sz w:val="26"/>
          <w:szCs w:val="26"/>
        </w:rPr>
        <w:t xml:space="preserve">, </w:t>
      </w:r>
      <w:r w:rsidR="007E0C3A">
        <w:rPr>
          <w:rFonts w:ascii="Andalus" w:hAnsi="Andalus" w:cs="Andalus"/>
          <w:sz w:val="26"/>
          <w:szCs w:val="26"/>
        </w:rPr>
        <w:t>já que, se não há exigência</w:t>
      </w:r>
      <w:proofErr w:type="gramStart"/>
      <w:r w:rsidR="007E0C3A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7E0C3A">
        <w:rPr>
          <w:rFonts w:ascii="Andalus" w:hAnsi="Andalus" w:cs="Andalus"/>
          <w:sz w:val="26"/>
          <w:szCs w:val="26"/>
        </w:rPr>
        <w:t>de relação de especialidade para o desempenho do cargo de diretor de divisão, não há justifica</w:t>
      </w:r>
      <w:r w:rsidR="00CF485E">
        <w:rPr>
          <w:rFonts w:ascii="Andalus" w:hAnsi="Andalus" w:cs="Andalus"/>
          <w:sz w:val="26"/>
          <w:szCs w:val="26"/>
        </w:rPr>
        <w:t>ti</w:t>
      </w:r>
      <w:bookmarkStart w:id="0" w:name="_GoBack"/>
      <w:bookmarkEnd w:id="0"/>
      <w:r w:rsidR="007E0C3A">
        <w:rPr>
          <w:rFonts w:ascii="Andalus" w:hAnsi="Andalus" w:cs="Andalus"/>
          <w:sz w:val="26"/>
          <w:szCs w:val="26"/>
        </w:rPr>
        <w:t>va  para pagamento do prêmio</w:t>
      </w:r>
      <w:r w:rsidR="00751C4C">
        <w:rPr>
          <w:rFonts w:ascii="Andalus" w:hAnsi="Andalus" w:cs="Andalus"/>
          <w:sz w:val="26"/>
          <w:szCs w:val="26"/>
        </w:rPr>
        <w:t xml:space="preserve"> a aqueles que não exercerem efetivamente a função de diretor de divisão </w:t>
      </w:r>
      <w:r w:rsidR="0048096C">
        <w:rPr>
          <w:rFonts w:ascii="Andalus" w:hAnsi="Andalus" w:cs="Andalus"/>
          <w:sz w:val="26"/>
          <w:szCs w:val="26"/>
        </w:rPr>
        <w:t xml:space="preserve">conjuntamente com </w:t>
      </w:r>
      <w:r w:rsidR="00751C4C">
        <w:rPr>
          <w:rFonts w:ascii="Andalus" w:hAnsi="Andalus" w:cs="Andalus"/>
          <w:sz w:val="26"/>
          <w:szCs w:val="26"/>
        </w:rPr>
        <w:t xml:space="preserve">as atribuições de engenheiro e arquiteto. </w:t>
      </w:r>
    </w:p>
    <w:p w:rsidR="007608E0" w:rsidRDefault="00A22E11" w:rsidP="00517E9D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         </w:t>
      </w:r>
      <w:r w:rsidR="00E23BD3">
        <w:rPr>
          <w:rFonts w:ascii="Andalus" w:hAnsi="Andalus" w:cs="Andalus"/>
          <w:sz w:val="26"/>
          <w:szCs w:val="26"/>
        </w:rPr>
        <w:t xml:space="preserve">      </w:t>
      </w:r>
      <w:r>
        <w:rPr>
          <w:rFonts w:ascii="Andalus" w:hAnsi="Andalus" w:cs="Andalus"/>
          <w:sz w:val="26"/>
          <w:szCs w:val="26"/>
        </w:rPr>
        <w:t>Essas são as razões que justi</w:t>
      </w:r>
      <w:r w:rsidR="00A02D4F">
        <w:rPr>
          <w:rFonts w:ascii="Andalus" w:hAnsi="Andalus" w:cs="Andalus"/>
          <w:sz w:val="26"/>
          <w:szCs w:val="26"/>
        </w:rPr>
        <w:t xml:space="preserve">ficam </w:t>
      </w:r>
      <w:r>
        <w:rPr>
          <w:rFonts w:ascii="Andalus" w:hAnsi="Andalus" w:cs="Andalus"/>
          <w:sz w:val="26"/>
          <w:szCs w:val="26"/>
        </w:rPr>
        <w:t xml:space="preserve">a </w:t>
      </w:r>
      <w:r w:rsidR="00BC1BBC">
        <w:rPr>
          <w:rFonts w:ascii="Andalus" w:hAnsi="Andalus" w:cs="Andalus"/>
          <w:sz w:val="26"/>
          <w:szCs w:val="26"/>
        </w:rPr>
        <w:t xml:space="preserve">propositura da emenda visando </w:t>
      </w:r>
      <w:r>
        <w:rPr>
          <w:rFonts w:ascii="Andalus" w:hAnsi="Andalus" w:cs="Andalus"/>
          <w:sz w:val="26"/>
          <w:szCs w:val="26"/>
        </w:rPr>
        <w:t>a</w:t>
      </w:r>
      <w:r w:rsidR="00BC1BBC">
        <w:rPr>
          <w:rFonts w:ascii="Andalus" w:hAnsi="Andalus" w:cs="Andalus"/>
          <w:sz w:val="26"/>
          <w:szCs w:val="26"/>
        </w:rPr>
        <w:t xml:space="preserve">dequação do projeto de lei com objetivo de dar a correta finalidade perseguida </w:t>
      </w:r>
      <w:r w:rsidR="00BC1BBC">
        <w:rPr>
          <w:rFonts w:ascii="Andalus" w:hAnsi="Andalus" w:cs="Andalus"/>
          <w:sz w:val="26"/>
          <w:szCs w:val="26"/>
        </w:rPr>
        <w:lastRenderedPageBreak/>
        <w:t>na norma</w:t>
      </w:r>
      <w:r w:rsidR="00A02D4F">
        <w:rPr>
          <w:rFonts w:ascii="Andalus" w:hAnsi="Andalus" w:cs="Andalus"/>
          <w:sz w:val="26"/>
          <w:szCs w:val="26"/>
        </w:rPr>
        <w:t xml:space="preserve"> e que justifica logicamente e legalmente o sentido da premiação ora especificada na norma para o cargo de diretores de divisão </w:t>
      </w:r>
      <w:r w:rsidR="003E1D92">
        <w:rPr>
          <w:rFonts w:ascii="Andalus" w:hAnsi="Andalus" w:cs="Andalus"/>
          <w:sz w:val="26"/>
          <w:szCs w:val="26"/>
        </w:rPr>
        <w:t xml:space="preserve">que </w:t>
      </w:r>
      <w:r w:rsidR="00A02D4F">
        <w:rPr>
          <w:rFonts w:ascii="Andalus" w:hAnsi="Andalus" w:cs="Andalus"/>
          <w:sz w:val="26"/>
          <w:szCs w:val="26"/>
        </w:rPr>
        <w:t>tenha</w:t>
      </w:r>
      <w:r w:rsidR="003E1D92">
        <w:rPr>
          <w:rFonts w:ascii="Andalus" w:hAnsi="Andalus" w:cs="Andalus"/>
          <w:sz w:val="26"/>
          <w:szCs w:val="26"/>
        </w:rPr>
        <w:t>m</w:t>
      </w:r>
      <w:r w:rsidR="00A02D4F">
        <w:rPr>
          <w:rFonts w:ascii="Andalus" w:hAnsi="Andalus" w:cs="Andalus"/>
          <w:sz w:val="26"/>
          <w:szCs w:val="26"/>
        </w:rPr>
        <w:t xml:space="preserve"> formação em curso super</w:t>
      </w:r>
      <w:r w:rsidR="003E1D92">
        <w:rPr>
          <w:rFonts w:ascii="Andalus" w:hAnsi="Andalus" w:cs="Andalus"/>
          <w:sz w:val="26"/>
          <w:szCs w:val="26"/>
        </w:rPr>
        <w:t xml:space="preserve">ior de engenharia ou arquitetura. </w:t>
      </w:r>
    </w:p>
    <w:p w:rsidR="0048096C" w:rsidRDefault="0048096C" w:rsidP="00D016BC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D016BC" w:rsidRDefault="00130455" w:rsidP="00D016BC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  <w:r w:rsidRPr="005A5B13">
        <w:rPr>
          <w:rFonts w:ascii="Andalus" w:hAnsi="Andalus" w:cs="Andalus"/>
          <w:sz w:val="26"/>
          <w:szCs w:val="26"/>
        </w:rPr>
        <w:tab/>
      </w:r>
      <w:r w:rsidR="00E23BD3">
        <w:rPr>
          <w:rFonts w:ascii="Andalus" w:hAnsi="Andalus" w:cs="Andalus"/>
          <w:sz w:val="26"/>
          <w:szCs w:val="26"/>
        </w:rPr>
        <w:t xml:space="preserve">   </w:t>
      </w:r>
      <w:r w:rsidRPr="005A5B13">
        <w:rPr>
          <w:rFonts w:ascii="Andalus" w:hAnsi="Andalus" w:cs="Andalus"/>
          <w:sz w:val="26"/>
          <w:szCs w:val="26"/>
        </w:rPr>
        <w:t>Contando com o apoio, a apreciação e aprovação dos Nobres Vereadores, agradeço.</w:t>
      </w:r>
    </w:p>
    <w:p w:rsidR="00751C4C" w:rsidRDefault="00751C4C" w:rsidP="00D016BC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130455" w:rsidRPr="005A5B13" w:rsidRDefault="00130455" w:rsidP="006856AB">
      <w:pPr>
        <w:tabs>
          <w:tab w:val="left" w:pos="0"/>
          <w:tab w:val="left" w:pos="993"/>
        </w:tabs>
        <w:jc w:val="both"/>
        <w:rPr>
          <w:rFonts w:ascii="Andalus" w:hAnsi="Andalus" w:cs="Andalus"/>
          <w:sz w:val="26"/>
          <w:szCs w:val="26"/>
        </w:rPr>
      </w:pPr>
      <w:r w:rsidRPr="005A5B13">
        <w:rPr>
          <w:rFonts w:ascii="Andalus" w:hAnsi="Andalus" w:cs="Andalus"/>
          <w:sz w:val="26"/>
          <w:szCs w:val="26"/>
        </w:rPr>
        <w:tab/>
      </w:r>
      <w:r w:rsidR="006856AB">
        <w:rPr>
          <w:rFonts w:ascii="Andalus" w:hAnsi="Andalus" w:cs="Andalus"/>
          <w:sz w:val="26"/>
          <w:szCs w:val="26"/>
        </w:rPr>
        <w:t xml:space="preserve"> </w:t>
      </w:r>
      <w:r w:rsidRPr="005A5B13">
        <w:rPr>
          <w:rFonts w:ascii="Andalus" w:hAnsi="Andalus" w:cs="Andalus"/>
          <w:sz w:val="26"/>
          <w:szCs w:val="26"/>
        </w:rPr>
        <w:t xml:space="preserve">Valinhos, </w:t>
      </w:r>
      <w:r w:rsidR="00751C4C">
        <w:rPr>
          <w:rFonts w:ascii="Andalus" w:hAnsi="Andalus" w:cs="Andalus"/>
          <w:sz w:val="26"/>
          <w:szCs w:val="26"/>
        </w:rPr>
        <w:t>17</w:t>
      </w:r>
      <w:r w:rsidRPr="005A5B13">
        <w:rPr>
          <w:rFonts w:ascii="Andalus" w:hAnsi="Andalus" w:cs="Andalus"/>
          <w:sz w:val="26"/>
          <w:szCs w:val="26"/>
        </w:rPr>
        <w:t xml:space="preserve"> de </w:t>
      </w:r>
      <w:r w:rsidR="00751C4C">
        <w:rPr>
          <w:rFonts w:ascii="Andalus" w:hAnsi="Andalus" w:cs="Andalus"/>
          <w:sz w:val="26"/>
          <w:szCs w:val="26"/>
        </w:rPr>
        <w:t>março de 2015</w:t>
      </w:r>
      <w:r w:rsidRPr="005A5B13">
        <w:rPr>
          <w:rFonts w:ascii="Andalus" w:hAnsi="Andalus" w:cs="Andalus"/>
          <w:sz w:val="26"/>
          <w:szCs w:val="26"/>
        </w:rPr>
        <w:t>.</w:t>
      </w:r>
    </w:p>
    <w:p w:rsidR="00130455" w:rsidRDefault="00130455" w:rsidP="00D016BC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6856AB" w:rsidRPr="005A5B13" w:rsidRDefault="006856AB" w:rsidP="00D016BC">
      <w:pPr>
        <w:tabs>
          <w:tab w:val="left" w:pos="0"/>
        </w:tabs>
        <w:jc w:val="both"/>
        <w:rPr>
          <w:rFonts w:ascii="Andalus" w:hAnsi="Andalus" w:cs="Andalus"/>
          <w:sz w:val="26"/>
          <w:szCs w:val="26"/>
        </w:rPr>
      </w:pPr>
    </w:p>
    <w:p w:rsidR="00130455" w:rsidRPr="005A5B13" w:rsidRDefault="00130455" w:rsidP="00130455">
      <w:pPr>
        <w:tabs>
          <w:tab w:val="left" w:pos="0"/>
        </w:tabs>
        <w:jc w:val="center"/>
        <w:rPr>
          <w:rFonts w:ascii="Andalus" w:hAnsi="Andalus" w:cs="Andalus"/>
          <w:sz w:val="26"/>
          <w:szCs w:val="26"/>
        </w:rPr>
      </w:pPr>
      <w:r w:rsidRPr="005A5B13">
        <w:rPr>
          <w:rFonts w:ascii="Andalus" w:hAnsi="Andalus" w:cs="Andalus"/>
          <w:sz w:val="26"/>
          <w:szCs w:val="26"/>
        </w:rPr>
        <w:t>Gilberto Aparecido Borges – GIBA</w:t>
      </w:r>
    </w:p>
    <w:p w:rsidR="0056020B" w:rsidRDefault="00130455" w:rsidP="00351BDC">
      <w:pPr>
        <w:tabs>
          <w:tab w:val="left" w:pos="0"/>
        </w:tabs>
        <w:jc w:val="center"/>
      </w:pPr>
      <w:r w:rsidRPr="005A5B13">
        <w:rPr>
          <w:rFonts w:ascii="Andalus" w:hAnsi="Andalus" w:cs="Andalus"/>
          <w:sz w:val="26"/>
          <w:szCs w:val="26"/>
        </w:rPr>
        <w:t>Vereador - PDT</w:t>
      </w:r>
    </w:p>
    <w:sectPr w:rsidR="0056020B" w:rsidSect="0038559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94" w:rsidRDefault="00385594" w:rsidP="00385594">
      <w:pPr>
        <w:spacing w:after="0" w:line="240" w:lineRule="auto"/>
      </w:pPr>
      <w:r>
        <w:separator/>
      </w:r>
    </w:p>
  </w:endnote>
  <w:endnote w:type="continuationSeparator" w:id="0">
    <w:p w:rsidR="00385594" w:rsidRDefault="00385594" w:rsidP="0038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94" w:rsidRDefault="00385594" w:rsidP="00385594">
      <w:pPr>
        <w:spacing w:after="0" w:line="240" w:lineRule="auto"/>
      </w:pPr>
      <w:r>
        <w:separator/>
      </w:r>
    </w:p>
  </w:footnote>
  <w:footnote w:type="continuationSeparator" w:id="0">
    <w:p w:rsidR="00385594" w:rsidRDefault="00385594" w:rsidP="00385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3F"/>
    <w:rsid w:val="000B2CFA"/>
    <w:rsid w:val="000F389A"/>
    <w:rsid w:val="00130455"/>
    <w:rsid w:val="00153BAF"/>
    <w:rsid w:val="00161C65"/>
    <w:rsid w:val="00171F05"/>
    <w:rsid w:val="001B755E"/>
    <w:rsid w:val="001C2EAC"/>
    <w:rsid w:val="001F61F1"/>
    <w:rsid w:val="002608A5"/>
    <w:rsid w:val="00277FCD"/>
    <w:rsid w:val="003421BB"/>
    <w:rsid w:val="00351BDC"/>
    <w:rsid w:val="003716DF"/>
    <w:rsid w:val="00385594"/>
    <w:rsid w:val="003E1D92"/>
    <w:rsid w:val="00400797"/>
    <w:rsid w:val="004179A0"/>
    <w:rsid w:val="00461643"/>
    <w:rsid w:val="0048096C"/>
    <w:rsid w:val="0049439E"/>
    <w:rsid w:val="004C4E3C"/>
    <w:rsid w:val="00500F5B"/>
    <w:rsid w:val="00517E9D"/>
    <w:rsid w:val="0053311F"/>
    <w:rsid w:val="0056020B"/>
    <w:rsid w:val="005A5B13"/>
    <w:rsid w:val="0061062D"/>
    <w:rsid w:val="006856AB"/>
    <w:rsid w:val="00751C4C"/>
    <w:rsid w:val="007608E0"/>
    <w:rsid w:val="0078757A"/>
    <w:rsid w:val="007E0C3A"/>
    <w:rsid w:val="0086494C"/>
    <w:rsid w:val="00886925"/>
    <w:rsid w:val="008941FA"/>
    <w:rsid w:val="008E654B"/>
    <w:rsid w:val="00986362"/>
    <w:rsid w:val="009A06B6"/>
    <w:rsid w:val="00A02D4F"/>
    <w:rsid w:val="00A21273"/>
    <w:rsid w:val="00A22E11"/>
    <w:rsid w:val="00B2565A"/>
    <w:rsid w:val="00BB0095"/>
    <w:rsid w:val="00BB06B4"/>
    <w:rsid w:val="00BC1BBC"/>
    <w:rsid w:val="00C468CE"/>
    <w:rsid w:val="00CF485E"/>
    <w:rsid w:val="00CF5C3F"/>
    <w:rsid w:val="00D016BC"/>
    <w:rsid w:val="00E23BD3"/>
    <w:rsid w:val="00EE0E36"/>
    <w:rsid w:val="00F10478"/>
    <w:rsid w:val="00F46AF1"/>
    <w:rsid w:val="00FA6618"/>
    <w:rsid w:val="00FC35B7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B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594"/>
  </w:style>
  <w:style w:type="paragraph" w:styleId="Rodap">
    <w:name w:val="footer"/>
    <w:basedOn w:val="Normal"/>
    <w:link w:val="RodapChar"/>
    <w:uiPriority w:val="99"/>
    <w:unhideWhenUsed/>
    <w:rsid w:val="0038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BA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594"/>
  </w:style>
  <w:style w:type="paragraph" w:styleId="Rodap">
    <w:name w:val="footer"/>
    <w:basedOn w:val="Normal"/>
    <w:link w:val="RodapChar"/>
    <w:uiPriority w:val="99"/>
    <w:unhideWhenUsed/>
    <w:rsid w:val="0038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4E08-CAF1-47AE-BA5D-35D0643A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711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 Gilberto</dc:creator>
  <cp:lastModifiedBy>Assessor Gilberto</cp:lastModifiedBy>
  <cp:revision>13</cp:revision>
  <cp:lastPrinted>2015-03-18T18:50:00Z</cp:lastPrinted>
  <dcterms:created xsi:type="dcterms:W3CDTF">2015-03-17T11:07:00Z</dcterms:created>
  <dcterms:modified xsi:type="dcterms:W3CDTF">2015-03-19T12:50:00Z</dcterms:modified>
</cp:coreProperties>
</file>