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1FC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1F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1384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1FC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1384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1384A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1FC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1FC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81FC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1FC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275/2025 - </w:t>
      </w:r>
      <w:r w:rsidRPr="00322C9F">
        <w:rPr>
          <w:rFonts w:ascii="Times New Roman" w:hAnsi="Times New Roman"/>
          <w:b/>
          <w:szCs w:val="24"/>
        </w:rPr>
        <w:t>Proc. leg. nº 2754/2025</w:t>
      </w:r>
    </w:p>
    <w:p w:rsidR="00322C9F" w:rsidRPr="00BB1EEA" w:rsidRDefault="00181FC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181FC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Executivo </w:t>
      </w:r>
      <w:r>
        <w:rPr>
          <w:rFonts w:ascii="Times New Roman" w:hAnsi="Times New Roman"/>
          <w:bCs/>
          <w:i/>
          <w:szCs w:val="24"/>
        </w:rPr>
        <w:t>Municipal que, por meio da Secretaria Municipal de Educação, viabilize a celebração de parcerias com a OAB local, a fim de garantir a aplicação do programa “OAB Vai à Escola” em todas as unidades da rede municipal de ensino.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1384A" w:rsidRDefault="00C1384A" w:rsidP="00C1384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C1384A" w:rsidRDefault="00C1384A" w:rsidP="00C1384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C1384A" w:rsidRDefault="00C1384A" w:rsidP="00C1384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C1384A" w:rsidRDefault="00C1384A" w:rsidP="00C138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1384A" w:rsidP="00C1384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CD" w:rsidRDefault="00181FCD">
      <w:r>
        <w:separator/>
      </w:r>
    </w:p>
  </w:endnote>
  <w:endnote w:type="continuationSeparator" w:id="0">
    <w:p w:rsidR="00181FCD" w:rsidRDefault="0018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1FC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1FC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CD" w:rsidRDefault="00181FCD">
      <w:r>
        <w:separator/>
      </w:r>
    </w:p>
  </w:footnote>
  <w:footnote w:type="continuationSeparator" w:id="0">
    <w:p w:rsidR="00181FCD" w:rsidRDefault="0018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1FC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236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1FC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1FC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1FC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1FC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9402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1FC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384A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663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663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86631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D41A-0BC3-4FDE-B1B0-76F2E15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2025-05-16T11:41:00Z</dcterms:modified>
</cp:coreProperties>
</file>