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14149" w:rsidRPr="007C5BF0" w:rsidP="00DF4D61">
      <w:pPr>
        <w:pStyle w:val="Default"/>
        <w:jc w:val="both"/>
        <w:rPr>
          <w:rStyle w:val="Emphasis"/>
          <w:rFonts w:asciiTheme="minorHAnsi" w:hAnsiTheme="minorHAnsi"/>
        </w:rPr>
      </w:pPr>
      <w:r w:rsidRPr="00F97832">
        <w:rPr>
          <w:rFonts w:asciiTheme="minorHAnsi" w:hAnsiTheme="minorHAnsi" w:cstheme="minorHAnsi"/>
          <w:b/>
          <w:color w:val="auto"/>
        </w:rPr>
        <w:t xml:space="preserve">Parecer Jurídico nº </w:t>
      </w:r>
      <w:r w:rsidRPr="00F97832" w:rsidR="00F97832">
        <w:rPr>
          <w:rFonts w:asciiTheme="minorHAnsi" w:hAnsiTheme="minorHAnsi" w:cstheme="minorHAnsi"/>
          <w:b/>
          <w:color w:val="auto"/>
        </w:rPr>
        <w:t>139/</w:t>
      </w:r>
      <w:r w:rsidRPr="00F97832">
        <w:rPr>
          <w:rFonts w:asciiTheme="minorHAnsi" w:hAnsiTheme="minorHAnsi" w:cstheme="minorHAnsi"/>
          <w:b/>
          <w:color w:val="auto"/>
        </w:rPr>
        <w:t>20</w:t>
      </w:r>
      <w:r w:rsidRPr="00F97832" w:rsidR="00C2495E">
        <w:rPr>
          <w:rFonts w:asciiTheme="minorHAnsi" w:hAnsiTheme="minorHAnsi" w:cstheme="minorHAnsi"/>
          <w:b/>
          <w:color w:val="auto"/>
        </w:rPr>
        <w:t>2</w:t>
      </w:r>
      <w:r w:rsidRPr="00F97832" w:rsidR="00C920A4">
        <w:rPr>
          <w:rFonts w:asciiTheme="minorHAnsi" w:hAnsiTheme="minorHAnsi" w:cstheme="minorHAnsi"/>
          <w:b/>
          <w:color w:val="auto"/>
        </w:rPr>
        <w:t>5</w:t>
      </w:r>
      <w:r w:rsidRPr="00F97832" w:rsidR="00D03D6E">
        <w:rPr>
          <w:rFonts w:asciiTheme="minorHAnsi" w:hAnsiTheme="minorHAnsi" w:cstheme="minorHAnsi"/>
          <w:b/>
          <w:color w:val="auto"/>
        </w:rPr>
        <w:t>.</w:t>
      </w:r>
    </w:p>
    <w:p w:rsidR="00C920A4" w:rsidRPr="007C5BF0" w:rsidP="00DF4D61">
      <w:pPr>
        <w:pStyle w:val="Default"/>
        <w:jc w:val="both"/>
        <w:rPr>
          <w:rFonts w:eastAsia="Times New Roman" w:asciiTheme="minorHAnsi" w:hAnsiTheme="minorHAnsi" w:cstheme="minorHAnsi"/>
          <w:color w:val="auto"/>
          <w:szCs w:val="20"/>
        </w:rPr>
      </w:pPr>
      <w:r>
        <w:rPr>
          <w:rFonts w:asciiTheme="minorHAnsi" w:hAnsiTheme="minorHAnsi" w:cstheme="minorHAnsi"/>
          <w:b/>
          <w:color w:val="auto"/>
        </w:rPr>
        <w:t xml:space="preserve">Referência: </w:t>
      </w:r>
      <w:r w:rsidRPr="007C5BF0">
        <w:rPr>
          <w:rFonts w:asciiTheme="minorHAnsi" w:hAnsiTheme="minorHAnsi" w:cstheme="minorHAnsi"/>
          <w:b/>
          <w:color w:val="auto"/>
        </w:rPr>
        <w:t xml:space="preserve">Processo Legislativo nº </w:t>
      </w:r>
      <w:r w:rsidRPr="007C5BF0" w:rsidR="007C5BF0">
        <w:rPr>
          <w:rFonts w:asciiTheme="minorHAnsi" w:hAnsiTheme="minorHAnsi" w:cstheme="minorHAnsi"/>
          <w:b/>
          <w:color w:val="auto"/>
        </w:rPr>
        <w:t>2471</w:t>
      </w:r>
      <w:r w:rsidRPr="007C5BF0" w:rsidR="00ED4E82">
        <w:rPr>
          <w:rFonts w:asciiTheme="minorHAnsi" w:hAnsiTheme="minorHAnsi" w:cstheme="minorHAnsi"/>
          <w:b/>
          <w:color w:val="auto"/>
        </w:rPr>
        <w:t>/2025</w:t>
      </w:r>
      <w:r w:rsidRPr="007C5BF0" w:rsidR="00F7130F">
        <w:rPr>
          <w:rFonts w:asciiTheme="minorHAnsi" w:hAnsiTheme="minorHAnsi" w:cstheme="minorHAnsi"/>
          <w:b/>
          <w:color w:val="auto"/>
        </w:rPr>
        <w:t>.</w:t>
      </w:r>
    </w:p>
    <w:p w:rsidR="00ED4E82" w:rsidRPr="007C5BF0" w:rsidP="00DF4D61">
      <w:pPr>
        <w:spacing w:after="0" w:line="240" w:lineRule="auto"/>
        <w:jc w:val="both"/>
        <w:rPr>
          <w:rFonts w:asciiTheme="minorHAnsi" w:hAnsiTheme="minorHAnsi" w:cstheme="minorHAnsi"/>
        </w:rPr>
      </w:pPr>
      <w:r w:rsidRPr="007C5BF0">
        <w:rPr>
          <w:rFonts w:asciiTheme="minorHAnsi" w:hAnsiTheme="minorHAnsi" w:cstheme="minorHAnsi"/>
          <w:b/>
        </w:rPr>
        <w:t>Assunto:</w:t>
      </w:r>
      <w:r w:rsidRPr="007C5BF0">
        <w:rPr>
          <w:rFonts w:asciiTheme="minorHAnsi" w:hAnsiTheme="minorHAnsi" w:cstheme="minorHAnsi"/>
        </w:rPr>
        <w:t xml:space="preserve"> </w:t>
      </w:r>
      <w:r w:rsidRPr="007C5BF0">
        <w:rPr>
          <w:rFonts w:asciiTheme="minorHAnsi" w:hAnsiTheme="minorHAnsi" w:cstheme="minorHAnsi"/>
          <w:b/>
        </w:rPr>
        <w:t xml:space="preserve">Projeto de Lei nº </w:t>
      </w:r>
      <w:r w:rsidRPr="007C5BF0" w:rsidR="007C5BF0">
        <w:rPr>
          <w:rFonts w:asciiTheme="minorHAnsi" w:hAnsiTheme="minorHAnsi" w:cstheme="minorHAnsi"/>
          <w:b/>
        </w:rPr>
        <w:t>100</w:t>
      </w:r>
      <w:r w:rsidRPr="007C5BF0">
        <w:rPr>
          <w:rFonts w:asciiTheme="minorHAnsi" w:hAnsiTheme="minorHAnsi" w:cstheme="minorHAnsi"/>
          <w:b/>
        </w:rPr>
        <w:t>/202</w:t>
      </w:r>
      <w:r w:rsidRPr="007C5BF0" w:rsidR="00C920A4">
        <w:rPr>
          <w:rFonts w:asciiTheme="minorHAnsi" w:hAnsiTheme="minorHAnsi" w:cstheme="minorHAnsi"/>
          <w:b/>
        </w:rPr>
        <w:t>5</w:t>
      </w:r>
      <w:r w:rsidRPr="007C5BF0" w:rsidR="00F20B73">
        <w:rPr>
          <w:rFonts w:asciiTheme="minorHAnsi" w:hAnsiTheme="minorHAnsi" w:cstheme="minorHAnsi"/>
          <w:b/>
        </w:rPr>
        <w:t xml:space="preserve"> </w:t>
      </w:r>
      <w:r w:rsidRPr="007C5BF0">
        <w:rPr>
          <w:rFonts w:asciiTheme="minorHAnsi" w:hAnsiTheme="minorHAnsi" w:cstheme="minorHAnsi"/>
          <w:b/>
        </w:rPr>
        <w:t>–</w:t>
      </w:r>
      <w:r w:rsidRPr="007C5BF0" w:rsidR="00F20B73">
        <w:rPr>
          <w:rFonts w:asciiTheme="minorHAnsi" w:hAnsiTheme="minorHAnsi" w:cstheme="minorHAnsi"/>
          <w:b/>
        </w:rPr>
        <w:t xml:space="preserve"> </w:t>
      </w:r>
      <w:r w:rsidRPr="00E706AA" w:rsidR="00E706AA">
        <w:rPr>
          <w:rFonts w:asciiTheme="minorHAnsi" w:hAnsiTheme="minorHAnsi" w:cstheme="minorHAnsi"/>
        </w:rPr>
        <w:t>“</w:t>
      </w:r>
      <w:r w:rsidRPr="00E706AA" w:rsidR="007C5BF0">
        <w:rPr>
          <w:rFonts w:asciiTheme="minorHAnsi" w:hAnsiTheme="minorHAnsi" w:cstheme="minorHAnsi"/>
          <w:i/>
        </w:rPr>
        <w:t>Acrescenta o inciso XXVIII e renumera as demais definições previstas no Anexo VIII da Lei n.º 6.574, de 29 de dezembro de 2023, que "Dispõe sobre a Lei de Uso e Ocupação do Solo de Valinhos e dá outras providências</w:t>
      </w:r>
      <w:r w:rsidR="00E706AA">
        <w:rPr>
          <w:rFonts w:asciiTheme="minorHAnsi" w:hAnsiTheme="minorHAnsi" w:cstheme="minorHAnsi"/>
        </w:rPr>
        <w:t>”</w:t>
      </w:r>
      <w:r w:rsidRPr="007C5BF0">
        <w:rPr>
          <w:rFonts w:asciiTheme="minorHAnsi" w:hAnsiTheme="minorHAnsi" w:cstheme="minorHAnsi"/>
        </w:rPr>
        <w:t>.</w:t>
      </w:r>
    </w:p>
    <w:p w:rsidR="007C5BF0" w:rsidRPr="007C5BF0" w:rsidP="00ED4E82">
      <w:pPr>
        <w:spacing w:after="0" w:line="240" w:lineRule="auto"/>
        <w:jc w:val="both"/>
        <w:rPr>
          <w:rFonts w:asciiTheme="minorHAnsi" w:hAnsiTheme="minorHAnsi" w:cstheme="minorHAnsi"/>
          <w:b/>
        </w:rPr>
      </w:pPr>
      <w:r w:rsidRPr="007C5BF0">
        <w:rPr>
          <w:rFonts w:asciiTheme="minorHAnsi" w:hAnsiTheme="minorHAnsi" w:cstheme="minorHAnsi"/>
          <w:b/>
        </w:rPr>
        <w:t xml:space="preserve">Autoria: Vereador </w:t>
      </w:r>
      <w:r w:rsidRPr="007C5BF0">
        <w:rPr>
          <w:rFonts w:asciiTheme="minorHAnsi" w:hAnsiTheme="minorHAnsi" w:cstheme="minorHAnsi"/>
          <w:b/>
        </w:rPr>
        <w:t xml:space="preserve">Aldemar </w:t>
      </w:r>
      <w:r w:rsidRPr="007C5BF0" w:rsidR="00ED4E82">
        <w:rPr>
          <w:rFonts w:asciiTheme="minorHAnsi" w:hAnsiTheme="minorHAnsi" w:cstheme="minorHAnsi"/>
          <w:b/>
        </w:rPr>
        <w:t>Veiga</w:t>
      </w:r>
      <w:r w:rsidRPr="007C5BF0">
        <w:rPr>
          <w:rFonts w:asciiTheme="minorHAnsi" w:hAnsiTheme="minorHAnsi" w:cstheme="minorHAnsi"/>
          <w:b/>
        </w:rPr>
        <w:t xml:space="preserve"> Junior.</w:t>
      </w:r>
    </w:p>
    <w:p w:rsidR="007C5BF0" w:rsidRPr="007C5BF0" w:rsidP="00ED4E82">
      <w:pPr>
        <w:spacing w:after="0" w:line="240" w:lineRule="auto"/>
        <w:jc w:val="both"/>
        <w:rPr>
          <w:rFonts w:asciiTheme="minorHAnsi" w:hAnsiTheme="minorHAnsi" w:cstheme="minorHAnsi"/>
          <w:b/>
        </w:rPr>
      </w:pPr>
    </w:p>
    <w:p w:rsidR="00ED4E82" w:rsidP="00ED4E82">
      <w:pPr>
        <w:spacing w:after="0" w:line="240" w:lineRule="auto"/>
        <w:jc w:val="both"/>
        <w:rPr>
          <w:rFonts w:asciiTheme="minorHAnsi" w:hAnsiTheme="minorHAnsi" w:cstheme="minorHAnsi"/>
          <w:b/>
        </w:rPr>
      </w:pPr>
      <w:r w:rsidRPr="007C5BF0">
        <w:rPr>
          <w:rFonts w:asciiTheme="minorHAnsi" w:hAnsiTheme="minorHAnsi" w:cstheme="minorHAnsi"/>
          <w:b/>
        </w:rPr>
        <w:t xml:space="preserve"> </w:t>
      </w:r>
    </w:p>
    <w:p w:rsidR="00CE5726" w:rsidRPr="007C5BF0" w:rsidP="00ED4E82">
      <w:pPr>
        <w:spacing w:after="0" w:line="240" w:lineRule="auto"/>
        <w:jc w:val="both"/>
        <w:rPr>
          <w:rFonts w:asciiTheme="minorHAnsi" w:hAnsiTheme="minorHAnsi" w:cstheme="minorHAnsi"/>
          <w:b/>
        </w:rPr>
      </w:pPr>
    </w:p>
    <w:p w:rsidR="004B55A6" w:rsidRPr="007C5BF0" w:rsidP="00C14149">
      <w:pPr>
        <w:pStyle w:val="Default"/>
        <w:spacing w:after="240"/>
        <w:jc w:val="both"/>
        <w:rPr>
          <w:rFonts w:asciiTheme="minorHAnsi" w:hAnsiTheme="minorHAnsi" w:cstheme="minorHAnsi"/>
          <w:color w:val="auto"/>
          <w:sz w:val="12"/>
          <w:szCs w:val="12"/>
        </w:rPr>
      </w:pPr>
    </w:p>
    <w:p w:rsidR="00C920A4" w:rsidRPr="007C5BF0" w:rsidP="00C920A4">
      <w:pPr>
        <w:spacing w:after="0" w:line="240" w:lineRule="auto"/>
        <w:jc w:val="both"/>
        <w:rPr>
          <w:rFonts w:asciiTheme="minorHAnsi" w:hAnsiTheme="minorHAnsi" w:cstheme="minorHAnsi"/>
          <w:b/>
          <w:szCs w:val="24"/>
        </w:rPr>
      </w:pPr>
      <w:r w:rsidRPr="007C5BF0">
        <w:rPr>
          <w:rFonts w:asciiTheme="minorHAnsi" w:hAnsiTheme="minorHAnsi" w:cstheme="minorHAnsi"/>
          <w:b/>
          <w:szCs w:val="24"/>
        </w:rPr>
        <w:t>À Comissão de Justiça e Redação,</w:t>
      </w:r>
    </w:p>
    <w:p w:rsidR="00C920A4" w:rsidRPr="007C5BF0" w:rsidP="00C920A4">
      <w:pPr>
        <w:spacing w:after="0" w:line="240" w:lineRule="auto"/>
        <w:jc w:val="both"/>
        <w:rPr>
          <w:rFonts w:asciiTheme="minorHAnsi" w:hAnsiTheme="minorHAnsi" w:cstheme="minorHAnsi"/>
          <w:b/>
          <w:szCs w:val="24"/>
        </w:rPr>
      </w:pPr>
      <w:r w:rsidRPr="007C5BF0">
        <w:rPr>
          <w:rFonts w:asciiTheme="minorHAnsi" w:hAnsiTheme="minorHAnsi" w:cstheme="minorHAnsi"/>
          <w:b/>
          <w:szCs w:val="24"/>
        </w:rPr>
        <w:t>Exmo. Presidente Vereador José Osvaldo Cavalcante Beloni (Kiko Beloni).</w:t>
      </w:r>
    </w:p>
    <w:p w:rsidR="00C2495E" w:rsidRPr="007C5BF0" w:rsidP="00C2495E">
      <w:pPr>
        <w:pStyle w:val="Default"/>
        <w:jc w:val="both"/>
        <w:rPr>
          <w:rFonts w:asciiTheme="minorHAnsi" w:hAnsiTheme="minorHAnsi" w:cstheme="minorHAnsi"/>
          <w:b/>
          <w:i/>
        </w:rPr>
      </w:pPr>
    </w:p>
    <w:p w:rsidR="004B55A6" w:rsidRPr="007C5BF0" w:rsidP="00C2495E">
      <w:pPr>
        <w:pStyle w:val="Default"/>
        <w:jc w:val="both"/>
        <w:rPr>
          <w:rFonts w:asciiTheme="minorHAnsi" w:hAnsiTheme="minorHAnsi" w:cstheme="minorHAnsi"/>
          <w:b/>
          <w:i/>
        </w:rPr>
      </w:pPr>
    </w:p>
    <w:p w:rsidR="00C2495E" w:rsidRPr="007C5BF0" w:rsidP="00C2495E">
      <w:pPr>
        <w:pStyle w:val="Default"/>
        <w:jc w:val="both"/>
        <w:rPr>
          <w:rFonts w:asciiTheme="minorHAnsi" w:hAnsiTheme="minorHAnsi" w:cstheme="minorHAnsi"/>
          <w:b/>
          <w:i/>
        </w:rPr>
      </w:pPr>
    </w:p>
    <w:p w:rsidR="00C2495E" w:rsidRPr="007C5BF0" w:rsidP="00C2495E">
      <w:pPr>
        <w:pStyle w:val="Default"/>
        <w:jc w:val="both"/>
        <w:rPr>
          <w:rFonts w:asciiTheme="minorHAnsi" w:hAnsiTheme="minorHAnsi" w:cstheme="minorHAnsi"/>
          <w:color w:val="auto"/>
        </w:rPr>
      </w:pPr>
    </w:p>
    <w:p w:rsidR="007C5BF0" w:rsidP="00ED4E82">
      <w:pPr>
        <w:spacing w:after="240" w:line="360" w:lineRule="auto"/>
        <w:ind w:firstLine="1701"/>
        <w:jc w:val="both"/>
        <w:rPr>
          <w:rFonts w:asciiTheme="minorHAnsi" w:hAnsiTheme="minorHAnsi" w:cstheme="minorHAnsi"/>
        </w:rPr>
      </w:pPr>
      <w:r w:rsidRPr="007C5BF0">
        <w:rPr>
          <w:rFonts w:asciiTheme="minorHAnsi" w:hAnsiTheme="minorHAnsi" w:cstheme="minorHAnsi"/>
        </w:rPr>
        <w:t>Trata-se de parecer jurídico relativo ao projeto em epígrafe</w:t>
      </w:r>
      <w:r w:rsidRPr="007C5BF0">
        <w:rPr>
          <w:rFonts w:asciiTheme="minorHAnsi" w:hAnsiTheme="minorHAnsi" w:cstheme="minorHAnsi"/>
          <w:b/>
          <w:bCs/>
        </w:rPr>
        <w:t xml:space="preserve"> </w:t>
      </w:r>
      <w:r w:rsidRPr="007C5BF0">
        <w:rPr>
          <w:rFonts w:asciiTheme="minorHAnsi" w:hAnsiTheme="minorHAnsi" w:cstheme="minorHAnsi"/>
          <w:bCs/>
        </w:rPr>
        <w:t xml:space="preserve">que </w:t>
      </w:r>
      <w:r w:rsidRPr="007C5BF0" w:rsidR="00ED4E82">
        <w:rPr>
          <w:rFonts w:asciiTheme="minorHAnsi" w:hAnsiTheme="minorHAnsi" w:cstheme="minorHAnsi"/>
          <w:bCs/>
        </w:rPr>
        <w:t xml:space="preserve">tenciona </w:t>
      </w:r>
      <w:r w:rsidRPr="007C5BF0">
        <w:rPr>
          <w:rFonts w:asciiTheme="minorHAnsi" w:hAnsiTheme="minorHAnsi" w:cstheme="minorHAnsi"/>
          <w:bCs/>
        </w:rPr>
        <w:t>acrescentar o inciso XXVIII e renumerar as demais</w:t>
      </w:r>
      <w:r w:rsidRPr="007C5BF0" w:rsidR="00ED4E82">
        <w:rPr>
          <w:rFonts w:asciiTheme="minorHAnsi" w:hAnsiTheme="minorHAnsi" w:cstheme="minorHAnsi"/>
        </w:rPr>
        <w:t xml:space="preserve"> </w:t>
      </w:r>
      <w:r w:rsidRPr="007C5BF0">
        <w:rPr>
          <w:rFonts w:asciiTheme="minorHAnsi" w:hAnsiTheme="minorHAnsi" w:cstheme="minorHAnsi"/>
        </w:rPr>
        <w:t xml:space="preserve">definições previstas no anexo VIII </w:t>
      </w:r>
      <w:r w:rsidRPr="007C5BF0" w:rsidR="00ED4E82">
        <w:rPr>
          <w:rFonts w:asciiTheme="minorHAnsi" w:hAnsiTheme="minorHAnsi" w:cstheme="minorHAnsi"/>
        </w:rPr>
        <w:t>da Lei n.º 6.574, de 29 de dezembro de 2023, que “</w:t>
      </w:r>
      <w:r w:rsidRPr="007C5BF0" w:rsidR="00ED4E82">
        <w:rPr>
          <w:rFonts w:asciiTheme="minorHAnsi" w:hAnsiTheme="minorHAnsi" w:cstheme="minorHAnsi"/>
          <w:i/>
        </w:rPr>
        <w:t>Dispõe sobre a Lei de Uso e Ocupação do Solo de Valinhos e dá outras providências</w:t>
      </w:r>
      <w:r w:rsidRPr="007C5BF0">
        <w:rPr>
          <w:rFonts w:asciiTheme="minorHAnsi" w:hAnsiTheme="minorHAnsi" w:cstheme="minorHAnsi"/>
        </w:rPr>
        <w:t>”, nos seguintes termos:</w:t>
      </w:r>
    </w:p>
    <w:p w:rsidR="00C92849" w:rsidRPr="007C5BF0" w:rsidP="00C92849">
      <w:pPr>
        <w:ind w:left="2268"/>
        <w:jc w:val="both"/>
        <w:rPr>
          <w:rFonts w:asciiTheme="minorHAnsi" w:hAnsiTheme="minorHAnsi" w:cstheme="minorHAnsi"/>
          <w:i/>
          <w:sz w:val="22"/>
          <w:szCs w:val="22"/>
        </w:rPr>
      </w:pPr>
      <w:r w:rsidRPr="007C5BF0">
        <w:rPr>
          <w:rFonts w:asciiTheme="minorHAnsi" w:hAnsiTheme="minorHAnsi" w:cstheme="minorHAnsi"/>
          <w:i/>
          <w:sz w:val="22"/>
          <w:szCs w:val="22"/>
        </w:rPr>
        <w:t xml:space="preserve">Art. 1º. É acrescido o inciso XXVIII e renumera as demais definições subsequentes do anexo VIII da Lei n.º 6.574/2023, na seguinte conformidade: </w:t>
      </w:r>
    </w:p>
    <w:p w:rsidR="00C92849" w:rsidRPr="007C5BF0" w:rsidP="00C92849">
      <w:pPr>
        <w:ind w:left="2268"/>
        <w:jc w:val="both"/>
        <w:rPr>
          <w:rFonts w:asciiTheme="minorHAnsi" w:hAnsiTheme="minorHAnsi" w:cstheme="minorHAnsi"/>
          <w:i/>
          <w:sz w:val="22"/>
          <w:szCs w:val="22"/>
        </w:rPr>
      </w:pPr>
      <w:r w:rsidRPr="007C5BF0">
        <w:rPr>
          <w:rFonts w:asciiTheme="minorHAnsi" w:hAnsiTheme="minorHAnsi" w:cstheme="minorHAnsi"/>
          <w:i/>
          <w:sz w:val="22"/>
          <w:szCs w:val="22"/>
        </w:rPr>
        <w:t xml:space="preserve">Anexo VIII – DEFINIÇÕES </w:t>
      </w:r>
    </w:p>
    <w:p w:rsidR="00C92849" w:rsidRPr="007C5BF0" w:rsidP="00C92849">
      <w:pPr>
        <w:ind w:left="2268"/>
        <w:jc w:val="both"/>
        <w:rPr>
          <w:rFonts w:asciiTheme="minorHAnsi" w:hAnsiTheme="minorHAnsi" w:cstheme="minorHAnsi"/>
          <w:i/>
          <w:sz w:val="22"/>
          <w:szCs w:val="22"/>
        </w:rPr>
      </w:pPr>
      <w:r w:rsidRPr="007C5BF0">
        <w:rPr>
          <w:rFonts w:asciiTheme="minorHAnsi" w:hAnsiTheme="minorHAnsi" w:cstheme="minorHAnsi"/>
          <w:i/>
          <w:sz w:val="22"/>
          <w:szCs w:val="22"/>
        </w:rPr>
        <w:t xml:space="preserve">(...) </w:t>
      </w:r>
    </w:p>
    <w:p w:rsidR="00C92849" w:rsidRPr="007C5BF0" w:rsidP="00C92849">
      <w:pPr>
        <w:ind w:left="2268"/>
        <w:jc w:val="both"/>
        <w:rPr>
          <w:rFonts w:asciiTheme="minorHAnsi" w:hAnsiTheme="minorHAnsi" w:cstheme="minorHAnsi"/>
          <w:i/>
          <w:sz w:val="22"/>
          <w:szCs w:val="22"/>
        </w:rPr>
      </w:pPr>
      <w:r w:rsidRPr="007C5BF0">
        <w:rPr>
          <w:rFonts w:asciiTheme="minorHAnsi" w:hAnsiTheme="minorHAnsi" w:cstheme="minorHAnsi"/>
          <w:i/>
          <w:sz w:val="22"/>
          <w:szCs w:val="22"/>
        </w:rPr>
        <w:t xml:space="preserve">XXVIII. </w:t>
      </w:r>
      <w:r w:rsidRPr="007C5BF0">
        <w:rPr>
          <w:rFonts w:asciiTheme="minorHAnsi" w:hAnsiTheme="minorHAnsi" w:cstheme="minorHAnsi"/>
          <w:b/>
          <w:i/>
          <w:sz w:val="22"/>
          <w:szCs w:val="22"/>
        </w:rPr>
        <w:t>GARAGEM:</w:t>
      </w:r>
      <w:r w:rsidRPr="007C5BF0">
        <w:rPr>
          <w:rFonts w:asciiTheme="minorHAnsi" w:hAnsiTheme="minorHAnsi" w:cstheme="minorHAnsi"/>
          <w:i/>
          <w:sz w:val="22"/>
          <w:szCs w:val="22"/>
        </w:rPr>
        <w:t xml:space="preserve"> construção destinada à guarda de veículo, sendo que, quando o terreno apresentar aclive acentuado na proporção mínima de 10% (dez por cento) em relação ao nível mediano do logradouro público junto à testada principal do lote, em projeto de habitação unifamiliar, poderá ser liberada a construção, para fins de garagem, de depósito inferior a 6m</w:t>
      </w:r>
      <w:r w:rsidRPr="007C5BF0">
        <w:rPr>
          <w:rFonts w:asciiTheme="minorHAnsi" w:hAnsiTheme="minorHAnsi" w:cstheme="minorHAnsi"/>
          <w:i/>
          <w:sz w:val="22"/>
          <w:szCs w:val="22"/>
        </w:rPr>
        <w:t>²</w:t>
      </w:r>
      <w:r w:rsidRPr="007C5BF0">
        <w:rPr>
          <w:rFonts w:asciiTheme="minorHAnsi" w:hAnsiTheme="minorHAnsi" w:cstheme="minorHAnsi"/>
          <w:i/>
          <w:sz w:val="22"/>
          <w:szCs w:val="22"/>
        </w:rPr>
        <w:t>, hall de entrada, escadas e/ou elevadores, situados ao nível da rua, e sendo esta desconsiderada do gabarito da zona onde se situa o imóvel;</w:t>
      </w:r>
    </w:p>
    <w:p w:rsidR="00C92849" w:rsidRPr="007C5BF0" w:rsidP="00C92849">
      <w:pPr>
        <w:spacing w:after="240" w:line="360" w:lineRule="auto"/>
        <w:ind w:left="2268"/>
        <w:jc w:val="both"/>
        <w:rPr>
          <w:rFonts w:asciiTheme="minorHAnsi" w:hAnsiTheme="minorHAnsi" w:cstheme="minorHAnsi"/>
        </w:rPr>
      </w:pPr>
      <w:r w:rsidRPr="007C5BF0">
        <w:rPr>
          <w:rFonts w:asciiTheme="minorHAnsi" w:hAnsiTheme="minorHAnsi" w:cstheme="minorHAnsi"/>
          <w:i/>
          <w:sz w:val="22"/>
          <w:szCs w:val="22"/>
        </w:rPr>
        <w:t>(...)</w:t>
      </w:r>
    </w:p>
    <w:p w:rsidR="004B55A6" w:rsidRPr="007C5BF0" w:rsidP="00ED4E82">
      <w:pPr>
        <w:spacing w:after="240" w:line="360" w:lineRule="auto"/>
        <w:ind w:firstLine="1701"/>
        <w:jc w:val="both"/>
        <w:rPr>
          <w:rFonts w:asciiTheme="minorHAnsi" w:hAnsiTheme="minorHAnsi" w:cstheme="minorHAnsi"/>
          <w:i/>
          <w:sz w:val="4"/>
          <w:szCs w:val="4"/>
        </w:rPr>
      </w:pPr>
    </w:p>
    <w:p w:rsidR="00A50F78" w:rsidRPr="007C5BF0" w:rsidP="00C14149">
      <w:pPr>
        <w:tabs>
          <w:tab w:val="left" w:pos="1701"/>
        </w:tabs>
        <w:spacing w:after="120" w:line="360" w:lineRule="auto"/>
        <w:jc w:val="both"/>
        <w:rPr>
          <w:rFonts w:asciiTheme="minorHAnsi" w:hAnsiTheme="minorHAnsi" w:cstheme="minorHAnsi"/>
          <w:szCs w:val="24"/>
        </w:rPr>
      </w:pPr>
      <w:r w:rsidRPr="007C5BF0">
        <w:rPr>
          <w:rFonts w:asciiTheme="minorHAnsi" w:hAnsiTheme="minorHAnsi" w:cstheme="minorHAnsi"/>
          <w:i/>
          <w:szCs w:val="24"/>
        </w:rPr>
        <w:tab/>
        <w:t>Ab initio</w:t>
      </w:r>
      <w:r w:rsidRPr="007C5BF0">
        <w:rPr>
          <w:rFonts w:asciiTheme="minorHAnsi" w:hAnsiTheme="minorHAnsi" w:cstheme="minorHAnsi"/>
          <w:szCs w:val="24"/>
        </w:rPr>
        <w:t>, cumpre destacar a competência regimental da Comissão de Justiça e Redação, estabelecida no artigo 38</w:t>
      </w:r>
      <w:r>
        <w:rPr>
          <w:rStyle w:val="FootnoteReference"/>
          <w:rFonts w:asciiTheme="minorHAnsi" w:hAnsiTheme="minorHAnsi" w:cstheme="minorHAnsi"/>
          <w:szCs w:val="24"/>
        </w:rPr>
        <w:footnoteReference w:id="2"/>
      </w:r>
      <w:r w:rsidRPr="007C5BF0">
        <w:rPr>
          <w:rFonts w:asciiTheme="minorHAnsi" w:hAnsiTheme="minorHAnsi" w:cstheme="minorHAnsi"/>
          <w:szCs w:val="24"/>
        </w:rPr>
        <w:t>.</w:t>
      </w:r>
    </w:p>
    <w:p w:rsidR="00C14149" w:rsidRPr="007C5BF0" w:rsidP="00C14149">
      <w:pPr>
        <w:tabs>
          <w:tab w:val="left" w:pos="1701"/>
        </w:tabs>
        <w:spacing w:after="120" w:line="360" w:lineRule="auto"/>
        <w:jc w:val="both"/>
        <w:rPr>
          <w:rFonts w:asciiTheme="minorHAnsi" w:hAnsiTheme="minorHAnsi" w:cstheme="minorHAnsi"/>
          <w:szCs w:val="24"/>
        </w:rPr>
      </w:pPr>
      <w:r w:rsidRPr="007C5BF0">
        <w:rPr>
          <w:rFonts w:asciiTheme="minorHAnsi" w:hAnsiTheme="minorHAnsi" w:cstheme="minorHAnsi"/>
          <w:szCs w:val="24"/>
        </w:rPr>
        <w:tab/>
      </w:r>
      <w:r w:rsidRPr="007C5BF0">
        <w:rPr>
          <w:rFonts w:asciiTheme="minorHAnsi" w:hAnsiTheme="minorHAnsi" w:cstheme="minorHAnsi"/>
          <w:szCs w:val="24"/>
        </w:rPr>
        <w:t>Outrossim</w:t>
      </w:r>
      <w:r w:rsidRPr="007C5BF0">
        <w:rPr>
          <w:rFonts w:asciiTheme="minorHAnsi" w:hAnsiTheme="minorHAnsi" w:cstheme="minorHAnsi"/>
          <w:szCs w:val="24"/>
        </w:rPr>
        <w:t>, ressalta-se que a opinião jurídica exarada neste parecer não tem força vinculante, sendo meramente opinativo</w:t>
      </w:r>
      <w:r>
        <w:rPr>
          <w:rStyle w:val="FootnoteReference"/>
          <w:rFonts w:asciiTheme="minorHAnsi" w:hAnsiTheme="minorHAnsi" w:cstheme="minorHAnsi"/>
          <w:szCs w:val="24"/>
        </w:rPr>
        <w:footnoteReference w:id="3"/>
      </w:r>
      <w:r w:rsidRPr="007C5BF0">
        <w:rPr>
          <w:rFonts w:asciiTheme="minorHAnsi" w:hAnsiTheme="minorHAnsi" w:cstheme="minorHAnsi"/>
          <w:szCs w:val="24"/>
        </w:rPr>
        <w:t xml:space="preserve"> não fundamentando decisão proferida pelas Comissões e/ou nobres vereadores.</w:t>
      </w:r>
    </w:p>
    <w:p w:rsidR="00C14149" w:rsidRPr="007C5BF0" w:rsidP="00C14149">
      <w:pPr>
        <w:tabs>
          <w:tab w:val="left" w:pos="1701"/>
        </w:tabs>
        <w:spacing w:after="120" w:line="360" w:lineRule="auto"/>
        <w:jc w:val="both"/>
        <w:rPr>
          <w:rFonts w:asciiTheme="minorHAnsi" w:hAnsiTheme="minorHAnsi" w:cstheme="minorHAnsi"/>
          <w:szCs w:val="24"/>
        </w:rPr>
      </w:pPr>
      <w:r w:rsidRPr="007C5BF0">
        <w:rPr>
          <w:rFonts w:asciiTheme="minorHAnsi" w:hAnsiTheme="minorHAnsi" w:cstheme="minorHAnsi"/>
          <w:szCs w:val="24"/>
        </w:rPr>
        <w:tab/>
        <w:t xml:space="preserve">Desta feita, considerando os aspectos </w:t>
      </w:r>
      <w:r w:rsidRPr="007C5BF0" w:rsidR="00424D62">
        <w:rPr>
          <w:rFonts w:asciiTheme="minorHAnsi" w:hAnsiTheme="minorHAnsi" w:cstheme="minorHAnsi"/>
          <w:szCs w:val="24"/>
        </w:rPr>
        <w:t>jurídicos</w:t>
      </w:r>
      <w:r w:rsidRPr="007C5BF0" w:rsidR="00A03230">
        <w:rPr>
          <w:rFonts w:asciiTheme="minorHAnsi" w:hAnsiTheme="minorHAnsi" w:cstheme="minorHAnsi"/>
          <w:szCs w:val="24"/>
        </w:rPr>
        <w:t xml:space="preserve"> passamos a</w:t>
      </w:r>
      <w:r w:rsidRPr="007C5BF0">
        <w:rPr>
          <w:rFonts w:asciiTheme="minorHAnsi" w:hAnsiTheme="minorHAnsi" w:cstheme="minorHAnsi"/>
          <w:szCs w:val="24"/>
        </w:rPr>
        <w:t xml:space="preserve"> análise técnica do projeto em epígrafe solicitado.</w:t>
      </w:r>
    </w:p>
    <w:p w:rsidR="00C14149" w:rsidRPr="007C5BF0" w:rsidP="00C14149">
      <w:pPr>
        <w:spacing w:after="240" w:line="360" w:lineRule="auto"/>
        <w:ind w:firstLine="1701"/>
        <w:jc w:val="both"/>
        <w:rPr>
          <w:rFonts w:asciiTheme="minorHAnsi" w:hAnsiTheme="minorHAnsi" w:cstheme="minorHAnsi"/>
          <w:szCs w:val="24"/>
        </w:rPr>
      </w:pPr>
      <w:r w:rsidRPr="007C5BF0">
        <w:rPr>
          <w:rFonts w:asciiTheme="minorHAnsi" w:hAnsiTheme="minorHAnsi" w:cstheme="minorHAnsi"/>
          <w:szCs w:val="24"/>
        </w:rPr>
        <w:t xml:space="preserve">No que se refere </w:t>
      </w:r>
      <w:r w:rsidRPr="007C5BF0" w:rsidR="00424D62">
        <w:rPr>
          <w:rFonts w:asciiTheme="minorHAnsi" w:hAnsiTheme="minorHAnsi" w:cstheme="minorHAnsi"/>
          <w:szCs w:val="24"/>
        </w:rPr>
        <w:t>à competência municipal</w:t>
      </w:r>
      <w:r w:rsidRPr="007C5BF0">
        <w:rPr>
          <w:rFonts w:asciiTheme="minorHAnsi" w:hAnsiTheme="minorHAnsi" w:cstheme="minorHAnsi"/>
          <w:szCs w:val="24"/>
        </w:rPr>
        <w:t xml:space="preserve"> verificamos que </w:t>
      </w:r>
      <w:r w:rsidRPr="007C5BF0" w:rsidR="00424D62">
        <w:rPr>
          <w:rFonts w:asciiTheme="minorHAnsi" w:hAnsiTheme="minorHAnsi" w:cstheme="minorHAnsi"/>
          <w:szCs w:val="24"/>
        </w:rPr>
        <w:t xml:space="preserve">o projeto </w:t>
      </w:r>
      <w:r w:rsidRPr="007C5BF0">
        <w:rPr>
          <w:rFonts w:asciiTheme="minorHAnsi" w:hAnsiTheme="minorHAnsi" w:cstheme="minorHAnsi"/>
          <w:szCs w:val="24"/>
        </w:rPr>
        <w:t xml:space="preserve">se amolda à Constituição Federal, pois aos Municípios foi atribuída </w:t>
      </w:r>
      <w:r w:rsidRPr="007C5BF0" w:rsidR="00D06E60">
        <w:rPr>
          <w:rFonts w:asciiTheme="minorHAnsi" w:hAnsiTheme="minorHAnsi" w:cstheme="minorHAnsi"/>
          <w:szCs w:val="24"/>
        </w:rPr>
        <w:t>a</w:t>
      </w:r>
      <w:r w:rsidRPr="007C5BF0">
        <w:rPr>
          <w:rFonts w:asciiTheme="minorHAnsi" w:hAnsiTheme="minorHAnsi" w:cstheme="minorHAnsi"/>
          <w:szCs w:val="24"/>
        </w:rPr>
        <w:t xml:space="preserve"> competência para promover o adequado ordenamento territorial, vejamos o inciso VIII, do art. 30:</w:t>
      </w:r>
    </w:p>
    <w:p w:rsidR="00C14149" w:rsidRPr="007C5BF0" w:rsidP="00C2495E">
      <w:pPr>
        <w:pStyle w:val="NormalWeb"/>
        <w:shd w:val="clear" w:color="auto" w:fill="FFFFFF"/>
        <w:spacing w:before="0" w:beforeAutospacing="0" w:after="0" w:afterAutospacing="0"/>
        <w:ind w:left="2268"/>
        <w:jc w:val="both"/>
        <w:rPr>
          <w:rFonts w:asciiTheme="minorHAnsi" w:hAnsiTheme="minorHAnsi" w:cstheme="minorHAnsi"/>
          <w:i/>
          <w:color w:val="000000"/>
          <w:sz w:val="22"/>
          <w:szCs w:val="22"/>
        </w:rPr>
      </w:pPr>
      <w:r w:rsidRPr="007C5BF0">
        <w:rPr>
          <w:rFonts w:asciiTheme="minorHAnsi" w:hAnsiTheme="minorHAnsi" w:cstheme="minorHAnsi"/>
          <w:i/>
          <w:color w:val="000000"/>
          <w:sz w:val="22"/>
          <w:szCs w:val="22"/>
        </w:rPr>
        <w:t>Art. 30. Compete aos Municípios:</w:t>
      </w:r>
    </w:p>
    <w:p w:rsidR="00C14149" w:rsidRPr="007C5BF0" w:rsidP="00A50F78">
      <w:pPr>
        <w:pStyle w:val="NormalWeb"/>
        <w:shd w:val="clear" w:color="auto" w:fill="FFFFFF"/>
        <w:spacing w:before="0" w:beforeAutospacing="0" w:after="120" w:afterAutospacing="0"/>
        <w:ind w:left="2268"/>
        <w:jc w:val="both"/>
        <w:rPr>
          <w:rFonts w:asciiTheme="minorHAnsi" w:hAnsiTheme="minorHAnsi" w:cstheme="minorHAnsi"/>
          <w:i/>
          <w:color w:val="000000"/>
          <w:sz w:val="22"/>
          <w:szCs w:val="22"/>
        </w:rPr>
      </w:pPr>
      <w:r w:rsidRPr="007C5BF0">
        <w:rPr>
          <w:rFonts w:asciiTheme="minorHAnsi" w:hAnsiTheme="minorHAnsi" w:cstheme="minorHAnsi"/>
          <w:i/>
          <w:color w:val="000000"/>
          <w:sz w:val="22"/>
          <w:szCs w:val="22"/>
        </w:rPr>
        <w:t>(...)</w:t>
      </w:r>
    </w:p>
    <w:p w:rsidR="00C14149" w:rsidRPr="007C5BF0" w:rsidP="00A50F78">
      <w:pPr>
        <w:pStyle w:val="NormalWeb"/>
        <w:shd w:val="clear" w:color="auto" w:fill="FFFFFF"/>
        <w:spacing w:before="0" w:beforeAutospacing="0" w:after="120" w:afterAutospacing="0"/>
        <w:ind w:left="2268"/>
        <w:jc w:val="both"/>
        <w:rPr>
          <w:rFonts w:asciiTheme="minorHAnsi" w:hAnsiTheme="minorHAnsi" w:cstheme="minorHAnsi"/>
          <w:i/>
          <w:color w:val="000000"/>
          <w:sz w:val="22"/>
          <w:szCs w:val="22"/>
        </w:rPr>
      </w:pPr>
      <w:bookmarkStart w:id="0" w:name="art30i"/>
      <w:bookmarkStart w:id="1" w:name="art30iii"/>
      <w:bookmarkStart w:id="2" w:name="art30viii"/>
      <w:bookmarkEnd w:id="0"/>
      <w:bookmarkEnd w:id="1"/>
      <w:bookmarkEnd w:id="2"/>
      <w:r w:rsidRPr="007C5BF0">
        <w:rPr>
          <w:rFonts w:asciiTheme="minorHAnsi" w:hAnsiTheme="minorHAnsi" w:cstheme="minorHAnsi"/>
          <w:i/>
          <w:color w:val="000000"/>
          <w:sz w:val="22"/>
          <w:szCs w:val="22"/>
        </w:rPr>
        <w:t xml:space="preserve">VIII - promover, no que </w:t>
      </w:r>
      <w:r w:rsidRPr="007C5BF0">
        <w:rPr>
          <w:rFonts w:asciiTheme="minorHAnsi" w:hAnsiTheme="minorHAnsi" w:cstheme="minorHAnsi"/>
          <w:i/>
          <w:color w:val="000000"/>
          <w:sz w:val="22"/>
          <w:szCs w:val="22"/>
        </w:rPr>
        <w:t>couber,</w:t>
      </w:r>
      <w:r w:rsidRPr="007C5BF0">
        <w:rPr>
          <w:rFonts w:asciiTheme="minorHAnsi" w:hAnsiTheme="minorHAnsi" w:cstheme="minorHAnsi"/>
          <w:i/>
          <w:color w:val="000000"/>
          <w:sz w:val="22"/>
          <w:szCs w:val="22"/>
        </w:rPr>
        <w:t xml:space="preserve"> adequado ordenamento territorial, mediante planejamento e controle do uso, do parcelamento e da ocupação do solo urbano;”</w:t>
      </w:r>
    </w:p>
    <w:p w:rsidR="00C2495E" w:rsidRPr="007C5BF0" w:rsidP="00C2495E">
      <w:pPr>
        <w:pStyle w:val="NormalWeb"/>
        <w:shd w:val="clear" w:color="auto" w:fill="FFFFFF"/>
        <w:spacing w:before="0" w:beforeAutospacing="0" w:after="0" w:afterAutospacing="0"/>
        <w:ind w:left="2268"/>
        <w:jc w:val="both"/>
        <w:rPr>
          <w:rFonts w:asciiTheme="minorHAnsi" w:hAnsiTheme="minorHAnsi" w:cstheme="minorHAnsi"/>
          <w:i/>
          <w:color w:val="000000"/>
          <w:sz w:val="22"/>
          <w:szCs w:val="22"/>
        </w:rPr>
      </w:pPr>
    </w:p>
    <w:p w:rsidR="00C14149" w:rsidRPr="007C5BF0" w:rsidP="00C14149">
      <w:pPr>
        <w:pStyle w:val="tj"/>
        <w:spacing w:before="0" w:beforeAutospacing="0" w:after="240" w:afterAutospacing="0" w:line="360" w:lineRule="auto"/>
        <w:ind w:firstLine="1701"/>
        <w:jc w:val="both"/>
        <w:rPr>
          <w:rFonts w:asciiTheme="minorHAnsi" w:hAnsiTheme="minorHAnsi" w:cstheme="minorHAnsi"/>
          <w:color w:val="000000" w:themeColor="text1"/>
        </w:rPr>
      </w:pPr>
      <w:bookmarkStart w:id="3" w:name="art30ix"/>
      <w:bookmarkEnd w:id="3"/>
      <w:r w:rsidRPr="007C5BF0">
        <w:rPr>
          <w:rFonts w:asciiTheme="minorHAnsi" w:hAnsiTheme="minorHAnsi" w:cstheme="minorHAnsi"/>
          <w:color w:val="000000" w:themeColor="text1"/>
        </w:rPr>
        <w:t>Nesse passo, a Lei Orgânica do Município de Valinhos (LOM) segue o mandamento constitucional:</w:t>
      </w:r>
    </w:p>
    <w:p w:rsidR="00C14149" w:rsidRPr="007C5BF0" w:rsidP="00A50F78">
      <w:pPr>
        <w:pStyle w:val="tj"/>
        <w:spacing w:before="0" w:beforeAutospacing="0" w:after="120" w:afterAutospacing="0"/>
        <w:ind w:left="2126"/>
        <w:jc w:val="both"/>
        <w:rPr>
          <w:rFonts w:asciiTheme="minorHAnsi" w:hAnsiTheme="minorHAnsi" w:cstheme="minorHAnsi"/>
          <w:i/>
          <w:sz w:val="22"/>
          <w:szCs w:val="22"/>
        </w:rPr>
      </w:pPr>
      <w:r w:rsidRPr="007C5BF0">
        <w:rPr>
          <w:rFonts w:asciiTheme="minorHAnsi" w:hAnsiTheme="minorHAnsi" w:cstheme="minorHAnsi"/>
          <w:i/>
          <w:sz w:val="22"/>
          <w:szCs w:val="22"/>
        </w:rPr>
        <w:t>“Art.</w:t>
      </w:r>
      <w:r w:rsidRPr="007C5BF0">
        <w:rPr>
          <w:rFonts w:asciiTheme="minorHAnsi" w:hAnsiTheme="minorHAnsi" w:cstheme="minorHAnsi"/>
          <w:i/>
          <w:sz w:val="22"/>
          <w:szCs w:val="22"/>
        </w:rPr>
        <w:t xml:space="preserve">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C14149" w:rsidRPr="007C5BF0" w:rsidP="00A50F78">
      <w:pPr>
        <w:pStyle w:val="tj"/>
        <w:spacing w:before="0" w:beforeAutospacing="0" w:after="120" w:afterAutospacing="0"/>
        <w:ind w:left="2126"/>
        <w:jc w:val="both"/>
        <w:rPr>
          <w:rFonts w:asciiTheme="minorHAnsi" w:hAnsiTheme="minorHAnsi" w:cstheme="minorHAnsi"/>
          <w:i/>
          <w:sz w:val="22"/>
          <w:szCs w:val="22"/>
        </w:rPr>
      </w:pPr>
      <w:r w:rsidRPr="007C5BF0">
        <w:rPr>
          <w:rFonts w:asciiTheme="minorHAnsi" w:hAnsiTheme="minorHAnsi" w:cstheme="minorHAnsi"/>
          <w:i/>
          <w:sz w:val="22"/>
          <w:szCs w:val="22"/>
        </w:rPr>
        <w:t>(...)</w:t>
      </w:r>
    </w:p>
    <w:p w:rsidR="00C14149" w:rsidRPr="007C5BF0" w:rsidP="00A50F78">
      <w:pPr>
        <w:pStyle w:val="tj"/>
        <w:spacing w:before="0" w:beforeAutospacing="0" w:after="120" w:afterAutospacing="0"/>
        <w:ind w:left="2126"/>
        <w:jc w:val="both"/>
        <w:rPr>
          <w:rFonts w:asciiTheme="minorHAnsi" w:hAnsiTheme="minorHAnsi" w:cstheme="minorHAnsi"/>
          <w:i/>
          <w:color w:val="000000" w:themeColor="text1"/>
          <w:sz w:val="22"/>
          <w:szCs w:val="22"/>
        </w:rPr>
      </w:pPr>
      <w:r w:rsidRPr="007C5BF0">
        <w:rPr>
          <w:rFonts w:asciiTheme="minorHAnsi" w:hAnsiTheme="minorHAnsi" w:cstheme="minorHAnsi"/>
          <w:i/>
          <w:sz w:val="22"/>
          <w:szCs w:val="22"/>
        </w:rPr>
        <w:t xml:space="preserve">IX - </w:t>
      </w:r>
      <w:r w:rsidRPr="007C5BF0">
        <w:rPr>
          <w:rFonts w:asciiTheme="minorHAnsi" w:hAnsiTheme="minorHAnsi" w:cstheme="minorHAnsi"/>
          <w:b/>
          <w:i/>
          <w:sz w:val="22"/>
          <w:szCs w:val="22"/>
        </w:rPr>
        <w:t>promover adequado ordenamento territorial, mediante planejamento e controle quer do uso como do parcelamento e ocupação do solo,</w:t>
      </w:r>
      <w:r w:rsidRPr="007C5BF0">
        <w:rPr>
          <w:rFonts w:asciiTheme="minorHAnsi" w:hAnsiTheme="minorHAnsi" w:cstheme="minorHAnsi"/>
          <w:i/>
          <w:sz w:val="22"/>
          <w:szCs w:val="22"/>
        </w:rPr>
        <w:t xml:space="preserve"> </w:t>
      </w:r>
      <w:r w:rsidRPr="007C5BF0">
        <w:rPr>
          <w:rFonts w:asciiTheme="minorHAnsi" w:hAnsiTheme="minorHAnsi" w:cstheme="minorHAnsi"/>
          <w:b/>
          <w:i/>
          <w:sz w:val="22"/>
          <w:szCs w:val="22"/>
        </w:rPr>
        <w:t>estabelecendo normas de edificações, de loteamento e arruamento;”</w:t>
      </w:r>
    </w:p>
    <w:p w:rsidR="00A50F78" w:rsidRPr="007C5BF0" w:rsidP="00C14149">
      <w:pPr>
        <w:spacing w:after="240" w:line="360" w:lineRule="auto"/>
        <w:ind w:firstLine="1701"/>
        <w:jc w:val="both"/>
        <w:rPr>
          <w:rFonts w:asciiTheme="minorHAnsi" w:hAnsiTheme="minorHAnsi" w:cstheme="minorHAnsi"/>
          <w:sz w:val="4"/>
          <w:szCs w:val="4"/>
        </w:rPr>
      </w:pPr>
    </w:p>
    <w:p w:rsidR="00D03D6E" w:rsidRPr="007C5BF0" w:rsidP="00C14149">
      <w:pPr>
        <w:spacing w:after="240" w:line="360" w:lineRule="auto"/>
        <w:ind w:firstLine="1701"/>
        <w:jc w:val="both"/>
        <w:rPr>
          <w:rFonts w:asciiTheme="minorHAnsi" w:hAnsiTheme="minorHAnsi" w:cstheme="minorHAnsi"/>
          <w:color w:val="000000" w:themeColor="text1"/>
          <w:szCs w:val="24"/>
        </w:rPr>
      </w:pPr>
      <w:r w:rsidRPr="007C5BF0">
        <w:rPr>
          <w:rFonts w:asciiTheme="minorHAnsi" w:hAnsiTheme="minorHAnsi" w:cstheme="minorHAnsi"/>
          <w:color w:val="000000" w:themeColor="text1"/>
          <w:szCs w:val="24"/>
        </w:rPr>
        <w:t>A esse respeito Hely Lopes Meirelles</w:t>
      </w:r>
      <w:r>
        <w:rPr>
          <w:rStyle w:val="FootnoteReference"/>
          <w:rFonts w:asciiTheme="minorHAnsi" w:hAnsiTheme="minorHAnsi" w:cstheme="minorHAnsi"/>
          <w:color w:val="000000" w:themeColor="text1"/>
          <w:szCs w:val="24"/>
        </w:rPr>
        <w:footnoteReference w:id="4"/>
      </w:r>
      <w:r w:rsidRPr="007C5BF0">
        <w:rPr>
          <w:rFonts w:asciiTheme="minorHAnsi" w:hAnsiTheme="minorHAnsi" w:cstheme="minorHAnsi"/>
          <w:color w:val="000000" w:themeColor="text1"/>
          <w:szCs w:val="24"/>
        </w:rPr>
        <w:t xml:space="preserve"> lecionou que</w:t>
      </w:r>
      <w:r w:rsidRPr="007C5BF0">
        <w:rPr>
          <w:rFonts w:asciiTheme="minorHAnsi" w:hAnsiTheme="minorHAnsi" w:cstheme="minorHAnsi"/>
          <w:color w:val="000000" w:themeColor="text1"/>
          <w:szCs w:val="24"/>
        </w:rPr>
        <w:t>:</w:t>
      </w:r>
      <w:r w:rsidRPr="007C5BF0">
        <w:rPr>
          <w:rFonts w:asciiTheme="minorHAnsi" w:hAnsiTheme="minorHAnsi" w:cstheme="minorHAnsi"/>
          <w:color w:val="000000" w:themeColor="text1"/>
          <w:szCs w:val="24"/>
        </w:rPr>
        <w:t xml:space="preserve"> </w:t>
      </w:r>
    </w:p>
    <w:p w:rsidR="00B11C83" w:rsidRPr="007C5BF0" w:rsidP="00D03D6E">
      <w:pPr>
        <w:spacing w:after="0" w:line="240" w:lineRule="auto"/>
        <w:ind w:left="2126"/>
        <w:jc w:val="both"/>
        <w:rPr>
          <w:rFonts w:asciiTheme="minorHAnsi" w:hAnsiTheme="minorHAnsi" w:cstheme="minorHAnsi"/>
          <w:i/>
          <w:color w:val="000000" w:themeColor="text1"/>
          <w:sz w:val="22"/>
          <w:szCs w:val="22"/>
        </w:rPr>
      </w:pPr>
      <w:r w:rsidRPr="007C5BF0">
        <w:rPr>
          <w:rFonts w:asciiTheme="minorHAnsi" w:hAnsiTheme="minorHAnsi" w:cstheme="minorHAnsi"/>
          <w:i/>
          <w:color w:val="000000" w:themeColor="text1"/>
          <w:szCs w:val="24"/>
        </w:rPr>
        <w:t>“</w:t>
      </w:r>
      <w:r w:rsidRPr="007C5BF0" w:rsidR="00D03D6E">
        <w:rPr>
          <w:rFonts w:asciiTheme="minorHAnsi" w:hAnsiTheme="minorHAnsi" w:cstheme="minorHAnsi"/>
          <w:i/>
          <w:color w:val="000000" w:themeColor="text1"/>
          <w:sz w:val="22"/>
          <w:szCs w:val="22"/>
        </w:rPr>
        <w:t>F</w:t>
      </w:r>
      <w:r w:rsidRPr="007C5BF0">
        <w:rPr>
          <w:rFonts w:asciiTheme="minorHAnsi" w:hAnsiTheme="minorHAnsi" w:cstheme="minorHAnsi"/>
          <w:i/>
          <w:color w:val="000000" w:themeColor="text1"/>
          <w:sz w:val="22"/>
          <w:szCs w:val="22"/>
        </w:rPr>
        <w:t>iel à orientação doutrinária e</w:t>
      </w:r>
      <w:r w:rsidRPr="007C5BF0">
        <w:rPr>
          <w:rFonts w:asciiTheme="minorHAnsi" w:hAnsiTheme="minorHAnsi" w:cstheme="minorHAnsi"/>
          <w:i/>
          <w:color w:val="000000" w:themeColor="text1"/>
          <w:sz w:val="22"/>
          <w:szCs w:val="22"/>
        </w:rPr>
        <w:t xml:space="preserve"> ao Direito legislado, nossa jurisprudência sempre reconheceu e proclamou a </w:t>
      </w:r>
      <w:r w:rsidRPr="007C5BF0">
        <w:rPr>
          <w:rFonts w:asciiTheme="minorHAnsi" w:hAnsiTheme="minorHAnsi" w:cstheme="minorHAnsi"/>
          <w:b/>
          <w:i/>
          <w:color w:val="000000" w:themeColor="text1"/>
          <w:sz w:val="22"/>
          <w:szCs w:val="22"/>
        </w:rPr>
        <w:t xml:space="preserve">legitimidade das imposições urbanísticas pelos Municípios </w:t>
      </w:r>
      <w:r w:rsidRPr="007C5BF0">
        <w:rPr>
          <w:rFonts w:asciiTheme="minorHAnsi" w:hAnsiTheme="minorHAnsi" w:cstheme="minorHAnsi"/>
          <w:i/>
          <w:color w:val="000000" w:themeColor="text1"/>
          <w:sz w:val="22"/>
          <w:szCs w:val="22"/>
        </w:rPr>
        <w:t>no ordenamento urbano e no controle da edificação, e o fez na amplitude deste aresto do STF: “A autoridade municipal pode dispor sobre a segurança dos edifícios, sua harmonia arquitetônica, alinhamento, altura, ingressos, saídas, arejamento, enfim, acomodações às exigências que a vida humana, nas grandes cidades, vai tornando cada vez mais difícil.”</w:t>
      </w:r>
    </w:p>
    <w:p w:rsidR="0009771A" w:rsidRPr="007C5BF0" w:rsidP="00D03D6E">
      <w:pPr>
        <w:spacing w:after="0" w:line="240" w:lineRule="auto"/>
        <w:ind w:left="2126"/>
        <w:jc w:val="both"/>
        <w:rPr>
          <w:rFonts w:asciiTheme="minorHAnsi" w:hAnsiTheme="minorHAnsi" w:cstheme="minorHAnsi"/>
          <w:i/>
          <w:color w:val="000000" w:themeColor="text1"/>
          <w:szCs w:val="24"/>
        </w:rPr>
      </w:pPr>
    </w:p>
    <w:p w:rsidR="00C14149" w:rsidRPr="007C5BF0" w:rsidP="00C14149">
      <w:pPr>
        <w:spacing w:after="240" w:line="360" w:lineRule="auto"/>
        <w:ind w:firstLine="1701"/>
        <w:jc w:val="both"/>
        <w:rPr>
          <w:rFonts w:asciiTheme="minorHAnsi" w:hAnsiTheme="minorHAnsi" w:cstheme="minorHAnsi"/>
          <w:szCs w:val="24"/>
        </w:rPr>
      </w:pPr>
      <w:r w:rsidRPr="007C5BF0">
        <w:rPr>
          <w:rFonts w:asciiTheme="minorHAnsi" w:hAnsiTheme="minorHAnsi" w:cstheme="minorHAnsi"/>
          <w:szCs w:val="24"/>
        </w:rPr>
        <w:t>No mesmo sentido, o proje</w:t>
      </w:r>
      <w:r w:rsidRPr="007C5BF0" w:rsidR="000934C6">
        <w:rPr>
          <w:rFonts w:asciiTheme="minorHAnsi" w:hAnsiTheme="minorHAnsi" w:cstheme="minorHAnsi"/>
          <w:szCs w:val="24"/>
        </w:rPr>
        <w:t>to observa o art. 30, I, da CF</w:t>
      </w:r>
      <w:r w:rsidRPr="007C5BF0">
        <w:rPr>
          <w:rFonts w:asciiTheme="minorHAnsi" w:hAnsiTheme="minorHAnsi" w:cstheme="minorHAnsi"/>
          <w:szCs w:val="24"/>
        </w:rPr>
        <w:t xml:space="preserve"> reproduzido no art. 8º, inciso I, da LOM:</w:t>
      </w:r>
    </w:p>
    <w:p w:rsidR="00C14149" w:rsidRPr="007C5BF0" w:rsidP="00CE5726">
      <w:pPr>
        <w:shd w:val="clear" w:color="auto" w:fill="FFFFFF"/>
        <w:spacing w:after="0" w:line="240" w:lineRule="auto"/>
        <w:ind w:left="2268"/>
        <w:jc w:val="both"/>
        <w:rPr>
          <w:rFonts w:asciiTheme="minorHAnsi" w:hAnsiTheme="minorHAnsi" w:cstheme="minorHAnsi"/>
          <w:i/>
          <w:iCs/>
          <w:color w:val="000000"/>
          <w:sz w:val="22"/>
          <w:szCs w:val="22"/>
        </w:rPr>
      </w:pPr>
      <w:r w:rsidRPr="007C5BF0">
        <w:rPr>
          <w:rFonts w:asciiTheme="minorHAnsi" w:hAnsiTheme="minorHAnsi" w:cstheme="minorHAnsi"/>
          <w:i/>
          <w:iCs/>
          <w:color w:val="000000"/>
          <w:sz w:val="22"/>
          <w:szCs w:val="22"/>
        </w:rPr>
        <w:t>“</w:t>
      </w:r>
      <w:r w:rsidRPr="007C5BF0">
        <w:rPr>
          <w:rFonts w:asciiTheme="minorHAnsi" w:hAnsiTheme="minorHAnsi" w:cstheme="minorHAnsi"/>
          <w:i/>
          <w:iCs/>
          <w:color w:val="000000"/>
          <w:sz w:val="22"/>
          <w:szCs w:val="22"/>
        </w:rPr>
        <w:t>Art. 30.</w:t>
      </w:r>
      <w:r w:rsidRPr="007C5BF0">
        <w:rPr>
          <w:rFonts w:asciiTheme="minorHAnsi" w:hAnsiTheme="minorHAnsi" w:cstheme="minorHAnsi"/>
          <w:i/>
          <w:iCs/>
          <w:color w:val="000000"/>
          <w:sz w:val="22"/>
          <w:szCs w:val="22"/>
        </w:rPr>
        <w:t xml:space="preserve"> Compete aos Municípios:</w:t>
      </w:r>
    </w:p>
    <w:p w:rsidR="00C14149" w:rsidRPr="007C5BF0" w:rsidP="00CE5726">
      <w:pPr>
        <w:shd w:val="clear" w:color="auto" w:fill="FFFFFF"/>
        <w:spacing w:after="0" w:line="240" w:lineRule="auto"/>
        <w:ind w:left="2268"/>
        <w:jc w:val="both"/>
        <w:rPr>
          <w:rFonts w:asciiTheme="minorHAnsi" w:hAnsiTheme="minorHAnsi" w:cstheme="minorHAnsi"/>
          <w:i/>
          <w:iCs/>
          <w:color w:val="000000"/>
          <w:sz w:val="22"/>
          <w:szCs w:val="22"/>
        </w:rPr>
      </w:pPr>
      <w:r w:rsidRPr="007C5BF0">
        <w:rPr>
          <w:rFonts w:asciiTheme="minorHAnsi" w:hAnsiTheme="minorHAnsi" w:cstheme="minorHAnsi"/>
          <w:i/>
          <w:iCs/>
          <w:color w:val="000000"/>
          <w:sz w:val="22"/>
          <w:szCs w:val="22"/>
        </w:rPr>
        <w:t>I - legislar sobre assuntos de interesse local;</w:t>
      </w:r>
      <w:r w:rsidRPr="007C5BF0" w:rsidR="00C2495E">
        <w:rPr>
          <w:rFonts w:asciiTheme="minorHAnsi" w:hAnsiTheme="minorHAnsi" w:cstheme="minorHAnsi"/>
          <w:i/>
          <w:iCs/>
          <w:color w:val="000000"/>
          <w:sz w:val="22"/>
          <w:szCs w:val="22"/>
        </w:rPr>
        <w:t>”</w:t>
      </w:r>
    </w:p>
    <w:p w:rsidR="0009771A" w:rsidRPr="007C5BF0" w:rsidP="00CE5726">
      <w:pPr>
        <w:shd w:val="clear" w:color="auto" w:fill="FFFFFF"/>
        <w:spacing w:after="0" w:line="240" w:lineRule="auto"/>
        <w:ind w:left="2268"/>
        <w:jc w:val="both"/>
        <w:rPr>
          <w:rFonts w:asciiTheme="minorHAnsi" w:hAnsiTheme="minorHAnsi" w:cstheme="minorHAnsi"/>
          <w:i/>
          <w:iCs/>
          <w:color w:val="000000"/>
          <w:sz w:val="22"/>
          <w:szCs w:val="22"/>
        </w:rPr>
      </w:pPr>
    </w:p>
    <w:p w:rsidR="00C14149" w:rsidRPr="007C5BF0" w:rsidP="00CE5726">
      <w:pPr>
        <w:pStyle w:val="Default"/>
        <w:ind w:left="2268"/>
        <w:jc w:val="both"/>
        <w:rPr>
          <w:rFonts w:asciiTheme="minorHAnsi" w:hAnsiTheme="minorHAnsi" w:cstheme="minorHAnsi"/>
          <w:i/>
          <w:iCs/>
          <w:color w:val="auto"/>
          <w:sz w:val="22"/>
          <w:szCs w:val="22"/>
        </w:rPr>
      </w:pPr>
      <w:r w:rsidRPr="007C5BF0">
        <w:rPr>
          <w:rFonts w:asciiTheme="minorHAnsi" w:hAnsiTheme="minorHAnsi" w:cstheme="minorHAnsi"/>
          <w:i/>
          <w:iCs/>
          <w:color w:val="auto"/>
          <w:sz w:val="22"/>
          <w:szCs w:val="22"/>
        </w:rPr>
        <w:t>“</w:t>
      </w:r>
      <w:r w:rsidRPr="007C5BF0">
        <w:rPr>
          <w:rFonts w:asciiTheme="minorHAnsi" w:hAnsiTheme="minorHAnsi" w:cstheme="minorHAnsi"/>
          <w:i/>
          <w:iCs/>
          <w:color w:val="auto"/>
          <w:sz w:val="22"/>
          <w:szCs w:val="22"/>
        </w:rPr>
        <w:t>Artigo</w:t>
      </w:r>
      <w:r w:rsidRPr="007C5BF0">
        <w:rPr>
          <w:rFonts w:asciiTheme="minorHAnsi" w:hAnsiTheme="minorHAnsi" w:cstheme="minorHAnsi"/>
          <w:i/>
          <w:iCs/>
          <w:color w:val="auto"/>
          <w:sz w:val="22"/>
          <w:szCs w:val="22"/>
        </w:rPr>
        <w:t xml:space="preserve"> 8º -</w:t>
      </w:r>
      <w:r w:rsidRPr="007C5BF0">
        <w:rPr>
          <w:rFonts w:asciiTheme="minorHAnsi" w:hAnsiTheme="minorHAnsi" w:cstheme="minorHAnsi"/>
          <w:b/>
          <w:bCs/>
          <w:i/>
          <w:iCs/>
          <w:color w:val="auto"/>
          <w:sz w:val="22"/>
          <w:szCs w:val="22"/>
        </w:rPr>
        <w:t xml:space="preserve"> </w:t>
      </w:r>
      <w:r w:rsidRPr="007C5BF0">
        <w:rPr>
          <w:rFonts w:asciiTheme="minorHAnsi" w:hAnsiTheme="minorHAnsi" w:cstheme="minorHAnsi"/>
          <w:i/>
          <w:iCs/>
          <w:color w:val="auto"/>
          <w:sz w:val="22"/>
          <w:szCs w:val="22"/>
        </w:rPr>
        <w:t>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C14149" w:rsidRPr="007C5BF0" w:rsidP="00CE5726">
      <w:pPr>
        <w:spacing w:after="0" w:line="240" w:lineRule="auto"/>
        <w:ind w:left="2268"/>
        <w:jc w:val="both"/>
        <w:rPr>
          <w:rFonts w:asciiTheme="minorHAnsi" w:hAnsiTheme="minorHAnsi" w:cstheme="minorHAnsi"/>
          <w:i/>
          <w:iCs/>
          <w:sz w:val="22"/>
          <w:szCs w:val="22"/>
        </w:rPr>
      </w:pPr>
      <w:r w:rsidRPr="007C5BF0">
        <w:rPr>
          <w:rFonts w:asciiTheme="minorHAnsi" w:hAnsiTheme="minorHAnsi" w:cstheme="minorHAnsi"/>
          <w:i/>
          <w:iCs/>
          <w:sz w:val="22"/>
          <w:szCs w:val="22"/>
        </w:rPr>
        <w:t>I - legislar sobre assuntos de interesse local;</w:t>
      </w:r>
      <w:r w:rsidRPr="007C5BF0" w:rsidR="00C2495E">
        <w:rPr>
          <w:rFonts w:asciiTheme="minorHAnsi" w:hAnsiTheme="minorHAnsi" w:cstheme="minorHAnsi"/>
          <w:i/>
          <w:iCs/>
          <w:sz w:val="22"/>
          <w:szCs w:val="22"/>
        </w:rPr>
        <w:t>”</w:t>
      </w:r>
    </w:p>
    <w:p w:rsidR="00CE5726" w:rsidRPr="00CE5726" w:rsidP="00C14149">
      <w:pPr>
        <w:spacing w:after="240" w:line="360" w:lineRule="auto"/>
        <w:ind w:firstLine="1701"/>
        <w:jc w:val="both"/>
        <w:rPr>
          <w:rFonts w:asciiTheme="minorHAnsi" w:hAnsiTheme="minorHAnsi" w:cstheme="minorHAnsi"/>
          <w:sz w:val="4"/>
          <w:szCs w:val="4"/>
        </w:rPr>
      </w:pPr>
    </w:p>
    <w:p w:rsidR="00C14149" w:rsidRPr="007C5BF0" w:rsidP="00C14149">
      <w:pPr>
        <w:spacing w:after="240" w:line="360" w:lineRule="auto"/>
        <w:ind w:firstLine="1701"/>
        <w:jc w:val="both"/>
        <w:rPr>
          <w:rFonts w:asciiTheme="minorHAnsi" w:hAnsiTheme="minorHAnsi" w:cstheme="minorHAnsi"/>
          <w:szCs w:val="24"/>
        </w:rPr>
      </w:pPr>
      <w:r w:rsidRPr="007C5BF0">
        <w:rPr>
          <w:rFonts w:asciiTheme="minorHAnsi" w:hAnsiTheme="minorHAnsi" w:cstheme="minorHAnsi"/>
          <w:szCs w:val="24"/>
        </w:rPr>
        <w:t>O conceito de interesse local encontramos</w:t>
      </w:r>
      <w:r w:rsidRPr="007C5BF0">
        <w:rPr>
          <w:rFonts w:asciiTheme="minorHAnsi" w:hAnsiTheme="minorHAnsi" w:cstheme="minorHAnsi"/>
          <w:szCs w:val="24"/>
        </w:rPr>
        <w:t xml:space="preserve"> na doutrina: </w:t>
      </w:r>
    </w:p>
    <w:p w:rsidR="00C14149" w:rsidRPr="007C5BF0" w:rsidP="00E17660">
      <w:pPr>
        <w:tabs>
          <w:tab w:val="left" w:pos="2268"/>
        </w:tabs>
        <w:spacing w:after="240" w:line="240" w:lineRule="auto"/>
        <w:ind w:left="2268"/>
        <w:jc w:val="both"/>
        <w:rPr>
          <w:rFonts w:asciiTheme="minorHAnsi" w:hAnsiTheme="minorHAnsi" w:cstheme="minorHAnsi"/>
          <w:i/>
          <w:sz w:val="20"/>
        </w:rPr>
      </w:pPr>
      <w:r w:rsidRPr="007C5BF0">
        <w:rPr>
          <w:rFonts w:asciiTheme="minorHAnsi" w:hAnsiTheme="minorHAnsi" w:cstheme="minorHAnsi"/>
          <w:i/>
          <w:sz w:val="22"/>
          <w:szCs w:val="22"/>
        </w:rPr>
        <w:t xml:space="preserve">“Interesse local não é interesse exclusivo do Município; não é interesse privativo da localidade; não é interesse único dos munícipes. </w:t>
      </w:r>
      <w:r w:rsidRPr="007C5BF0">
        <w:rPr>
          <w:rFonts w:asciiTheme="minorHAnsi" w:hAnsiTheme="minorHAnsi" w:cstheme="minorHAnsi"/>
          <w:i/>
          <w:sz w:val="22"/>
          <w:szCs w:val="22"/>
        </w:rPr>
        <w:t xml:space="preserve">Se se exigisse essa exclusividade, essa </w:t>
      </w:r>
      <w:r w:rsidRPr="007C5BF0">
        <w:rPr>
          <w:rFonts w:asciiTheme="minorHAnsi" w:hAnsiTheme="minorHAnsi" w:cstheme="minorHAnsi"/>
          <w:i/>
          <w:sz w:val="22"/>
          <w:szCs w:val="22"/>
        </w:rPr>
        <w:t>privatividade</w:t>
      </w:r>
      <w:r w:rsidRPr="007C5BF0">
        <w:rPr>
          <w:rFonts w:asciiTheme="minorHAnsi" w:hAnsiTheme="minorHAnsi" w:cstheme="minorHAnsi"/>
          <w:i/>
          <w:sz w:val="22"/>
          <w:szCs w:val="22"/>
        </w:rPr>
        <w:t xml:space="preserv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O que define e caracteriza o ‘interesse local’, inscrito como dogma constitucional, é a predominância do interesse do Município sobre o do Estado ou da União. (...) Concluindo, podemos dizer que tudo quanto repercutir direta e indiretamente na vida municipal é de interesse peculiar do Município, embora possa interessar também indireta e mediatamente ao Estado-membro e à União. O provimento de tais negócios cabe exclusivamente Município interessado, não sendo lícita a ingerência de poderes estranhos sem ofensa à autonomia local.” </w:t>
      </w:r>
      <w:r w:rsidRPr="007C5BF0">
        <w:rPr>
          <w:rFonts w:asciiTheme="minorHAnsi" w:hAnsiTheme="minorHAnsi" w:cstheme="minorHAnsi"/>
          <w:sz w:val="20"/>
        </w:rPr>
        <w:t xml:space="preserve">(MEIRELLES, Hely Lopes, Direito Municipal Brasileiro, 16ª </w:t>
      </w:r>
      <w:r w:rsidRPr="007C5BF0">
        <w:rPr>
          <w:rFonts w:asciiTheme="minorHAnsi" w:hAnsiTheme="minorHAnsi" w:cstheme="minorHAnsi"/>
          <w:sz w:val="20"/>
        </w:rPr>
        <w:t>ed</w:t>
      </w:r>
      <w:r w:rsidRPr="007C5BF0">
        <w:rPr>
          <w:rFonts w:asciiTheme="minorHAnsi" w:hAnsiTheme="minorHAnsi" w:cstheme="minorHAnsi"/>
          <w:sz w:val="20"/>
        </w:rPr>
        <w:t>, Malheiros Editores, p. 111)</w:t>
      </w:r>
    </w:p>
    <w:p w:rsidR="00E36245" w:rsidRPr="007C5BF0" w:rsidP="00E36245">
      <w:pPr>
        <w:spacing w:after="240" w:line="360" w:lineRule="auto"/>
        <w:ind w:firstLine="1701"/>
        <w:jc w:val="both"/>
        <w:rPr>
          <w:rFonts w:asciiTheme="minorHAnsi" w:hAnsiTheme="minorHAnsi" w:cs="Calibri"/>
          <w:szCs w:val="24"/>
        </w:rPr>
      </w:pPr>
      <w:r w:rsidRPr="007C5BF0">
        <w:rPr>
          <w:rFonts w:asciiTheme="minorHAnsi" w:hAnsiTheme="minorHAnsi" w:cs="Calibri"/>
          <w:szCs w:val="24"/>
        </w:rPr>
        <w:t>N</w:t>
      </w:r>
      <w:r w:rsidRPr="007C5BF0">
        <w:rPr>
          <w:rFonts w:asciiTheme="minorHAnsi" w:hAnsiTheme="minorHAnsi" w:cs="Calibri"/>
          <w:szCs w:val="24"/>
        </w:rPr>
        <w:t>o que tange à competência para deflagrar o processo legislativo, a Constituição do Estado de São Paulo no artigo 24, § 2º, em simetria com o artigo 61, § 1º, da CF, dispõe:</w:t>
      </w:r>
    </w:p>
    <w:p w:rsidR="00E36245" w:rsidRPr="007C5BF0" w:rsidP="00E17660">
      <w:pPr>
        <w:spacing w:after="0" w:line="240" w:lineRule="auto"/>
        <w:ind w:left="2268"/>
        <w:jc w:val="both"/>
        <w:rPr>
          <w:rFonts w:asciiTheme="minorHAnsi" w:hAnsiTheme="minorHAnsi" w:cs="Calibri"/>
          <w:i/>
          <w:sz w:val="22"/>
          <w:szCs w:val="22"/>
        </w:rPr>
      </w:pPr>
      <w:r w:rsidRPr="007C5BF0">
        <w:rPr>
          <w:rFonts w:asciiTheme="minorHAnsi" w:hAnsiTheme="minorHAns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E36245" w:rsidRPr="007C5BF0" w:rsidP="00E17660">
      <w:pPr>
        <w:spacing w:after="0" w:line="240" w:lineRule="auto"/>
        <w:ind w:left="2268"/>
        <w:jc w:val="both"/>
        <w:rPr>
          <w:rFonts w:asciiTheme="minorHAnsi" w:hAnsiTheme="minorHAnsi" w:cs="Calibri"/>
          <w:i/>
          <w:sz w:val="22"/>
          <w:szCs w:val="22"/>
        </w:rPr>
      </w:pPr>
      <w:r w:rsidRPr="007C5BF0">
        <w:rPr>
          <w:rFonts w:asciiTheme="minorHAnsi" w:hAnsiTheme="minorHAnsi" w:cs="Calibri"/>
          <w:i/>
          <w:sz w:val="22"/>
          <w:szCs w:val="22"/>
        </w:rPr>
        <w:t>[...]</w:t>
      </w:r>
    </w:p>
    <w:p w:rsidR="00E36245" w:rsidRPr="007C5BF0" w:rsidP="00E17660">
      <w:pPr>
        <w:pStyle w:val="paragrafo"/>
        <w:spacing w:before="0" w:beforeAutospacing="0" w:after="0" w:afterAutospacing="0"/>
        <w:ind w:left="2268"/>
        <w:jc w:val="both"/>
        <w:rPr>
          <w:rFonts w:asciiTheme="minorHAnsi" w:hAnsiTheme="minorHAnsi" w:cs="Calibri"/>
          <w:i/>
          <w:sz w:val="22"/>
          <w:szCs w:val="22"/>
        </w:rPr>
      </w:pPr>
      <w:r w:rsidRPr="007C5BF0">
        <w:rPr>
          <w:rFonts w:asciiTheme="minorHAnsi" w:hAnsiTheme="minorHAnsi" w:cs="Calibri"/>
          <w:i/>
          <w:sz w:val="22"/>
          <w:szCs w:val="22"/>
        </w:rPr>
        <w:t>§ 2º - Compete, exclusivamente, ao Governador do Estado a iniciativa das leis que disponham sobre:</w:t>
      </w:r>
    </w:p>
    <w:p w:rsidR="00E36245" w:rsidRPr="007C5BF0" w:rsidP="00E17660">
      <w:pPr>
        <w:pStyle w:val="item"/>
        <w:spacing w:before="0" w:beforeAutospacing="0" w:after="0" w:afterAutospacing="0"/>
        <w:ind w:left="2268"/>
        <w:jc w:val="both"/>
        <w:rPr>
          <w:rFonts w:asciiTheme="minorHAnsi" w:hAnsiTheme="minorHAnsi" w:cs="Calibri"/>
          <w:i/>
          <w:sz w:val="22"/>
          <w:szCs w:val="22"/>
        </w:rPr>
      </w:pPr>
      <w:bookmarkStart w:id="4" w:name="CESP_ART_024_2_1"/>
      <w:bookmarkEnd w:id="4"/>
      <w:r w:rsidRPr="007C5BF0">
        <w:rPr>
          <w:rFonts w:asciiTheme="minorHAnsi" w:hAnsiTheme="minorHAnsi" w:cs="Calibri"/>
          <w:i/>
          <w:sz w:val="22"/>
          <w:szCs w:val="22"/>
        </w:rPr>
        <w:t>1 - criação e extinção de cargos, funções ou empregos públicos na administração direta e autárquica, bem como a fixação da respectiva remuneração;</w:t>
      </w:r>
    </w:p>
    <w:p w:rsidR="00E36245" w:rsidRPr="007C5BF0" w:rsidP="00E17660">
      <w:pPr>
        <w:pStyle w:val="item"/>
        <w:spacing w:before="0" w:beforeAutospacing="0" w:after="0" w:afterAutospacing="0"/>
        <w:ind w:left="2268"/>
        <w:jc w:val="both"/>
        <w:rPr>
          <w:rFonts w:asciiTheme="minorHAnsi" w:hAnsiTheme="minorHAnsi" w:cs="Calibri"/>
          <w:i/>
          <w:sz w:val="22"/>
          <w:szCs w:val="22"/>
        </w:rPr>
      </w:pPr>
      <w:bookmarkStart w:id="5" w:name="CESP_ART_024_2_2"/>
      <w:bookmarkEnd w:id="5"/>
      <w:r w:rsidRPr="007C5BF0">
        <w:rPr>
          <w:rFonts w:asciiTheme="minorHAnsi" w:hAnsiTheme="minorHAnsi" w:cs="Calibri"/>
          <w:i/>
          <w:sz w:val="22"/>
          <w:szCs w:val="22"/>
        </w:rPr>
        <w:t>2 - criação e extinção das Secretarias de Estado e órgãos da administração pública, observado o disposto no art. 47, XIX; (NR)- Redação dada pela Emenda Constitucional nº 21, de 14/2/2006.</w:t>
      </w:r>
    </w:p>
    <w:p w:rsidR="00E36245" w:rsidRPr="007C5BF0" w:rsidP="00E17660">
      <w:pPr>
        <w:pStyle w:val="item"/>
        <w:spacing w:before="0" w:beforeAutospacing="0" w:after="0" w:afterAutospacing="0"/>
        <w:ind w:left="2268"/>
        <w:jc w:val="both"/>
        <w:rPr>
          <w:rFonts w:asciiTheme="minorHAnsi" w:hAnsiTheme="minorHAnsi" w:cs="Calibri"/>
          <w:i/>
          <w:sz w:val="22"/>
          <w:szCs w:val="22"/>
        </w:rPr>
      </w:pPr>
      <w:bookmarkStart w:id="6" w:name="CESP_ART_024_2_3"/>
      <w:bookmarkEnd w:id="6"/>
      <w:r w:rsidRPr="007C5BF0">
        <w:rPr>
          <w:rFonts w:asciiTheme="minorHAnsi" w:hAnsiTheme="minorHAnsi" w:cs="Calibri"/>
          <w:i/>
          <w:sz w:val="22"/>
          <w:szCs w:val="22"/>
        </w:rPr>
        <w:t>3 - organização da Procuradoria Geral do Estado e da Defensoria Pública do Estado, observadas as normas gerais da União;</w:t>
      </w:r>
    </w:p>
    <w:p w:rsidR="00E36245" w:rsidRPr="007C5BF0" w:rsidP="00E17660">
      <w:pPr>
        <w:pStyle w:val="item"/>
        <w:spacing w:before="0" w:beforeAutospacing="0" w:after="0" w:afterAutospacing="0"/>
        <w:ind w:left="2268"/>
        <w:jc w:val="both"/>
        <w:rPr>
          <w:rFonts w:asciiTheme="minorHAnsi" w:hAnsiTheme="minorHAnsi" w:cs="Calibri"/>
          <w:i/>
          <w:sz w:val="22"/>
          <w:szCs w:val="22"/>
        </w:rPr>
      </w:pPr>
      <w:bookmarkStart w:id="7" w:name="CESP_ART_024_2_4"/>
      <w:bookmarkEnd w:id="7"/>
      <w:r w:rsidRPr="007C5BF0">
        <w:rPr>
          <w:rFonts w:asciiTheme="minorHAnsi" w:hAnsiTheme="minorHAnsi" w:cs="Calibri"/>
          <w:i/>
          <w:sz w:val="22"/>
          <w:szCs w:val="22"/>
        </w:rPr>
        <w:t xml:space="preserve">4 - servidores públicos do Estado, seu regime jurídico, provimento de cargos, estabilidade e aposentadoria; </w:t>
      </w:r>
    </w:p>
    <w:p w:rsidR="00E36245" w:rsidRPr="007C5BF0" w:rsidP="00E17660">
      <w:pPr>
        <w:pStyle w:val="item"/>
        <w:spacing w:before="0" w:beforeAutospacing="0" w:after="0" w:afterAutospacing="0"/>
        <w:ind w:left="2268"/>
        <w:jc w:val="both"/>
        <w:rPr>
          <w:rFonts w:asciiTheme="minorHAnsi" w:hAnsiTheme="minorHAnsi" w:cs="Calibri"/>
          <w:i/>
          <w:sz w:val="22"/>
          <w:szCs w:val="22"/>
        </w:rPr>
      </w:pPr>
      <w:r w:rsidRPr="007C5BF0">
        <w:rPr>
          <w:rFonts w:asciiTheme="minorHAnsi" w:hAnsiTheme="minorHAns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E36245" w:rsidRPr="007C5BF0" w:rsidP="00E17660">
      <w:pPr>
        <w:pStyle w:val="item"/>
        <w:spacing w:before="0" w:beforeAutospacing="0" w:after="0" w:afterAutospacing="0"/>
        <w:ind w:left="2268"/>
        <w:jc w:val="both"/>
        <w:rPr>
          <w:rFonts w:asciiTheme="minorHAnsi" w:hAnsiTheme="minorHAnsi" w:cs="Calibri"/>
          <w:i/>
          <w:sz w:val="22"/>
          <w:szCs w:val="22"/>
        </w:rPr>
      </w:pPr>
      <w:r w:rsidRPr="007C5BF0">
        <w:rPr>
          <w:rFonts w:asciiTheme="minorHAnsi" w:hAnsiTheme="minorHAnsi" w:cs="Calibri"/>
          <w:i/>
          <w:sz w:val="22"/>
          <w:szCs w:val="22"/>
        </w:rPr>
        <w:t>6 - criação, alteração ou supressão de cartórios notariais e de registros públicos.</w:t>
      </w:r>
    </w:p>
    <w:p w:rsidR="00E36245" w:rsidRPr="007C5BF0" w:rsidP="00E36245">
      <w:pPr>
        <w:pStyle w:val="item"/>
        <w:spacing w:before="0" w:beforeAutospacing="0" w:after="120" w:afterAutospacing="0" w:line="300" w:lineRule="auto"/>
        <w:ind w:left="2268"/>
        <w:jc w:val="both"/>
        <w:rPr>
          <w:rFonts w:asciiTheme="minorHAnsi" w:hAnsiTheme="minorHAnsi" w:cs="Calibri"/>
          <w:i/>
          <w:sz w:val="12"/>
          <w:szCs w:val="12"/>
        </w:rPr>
      </w:pPr>
    </w:p>
    <w:p w:rsidR="00E36245" w:rsidRPr="007C5BF0" w:rsidP="00E36245">
      <w:pPr>
        <w:spacing w:after="240" w:line="360" w:lineRule="auto"/>
        <w:ind w:firstLine="1701"/>
        <w:jc w:val="both"/>
        <w:rPr>
          <w:rFonts w:asciiTheme="minorHAnsi" w:hAnsiTheme="minorHAnsi" w:cs="Calibri"/>
          <w:szCs w:val="24"/>
        </w:rPr>
      </w:pPr>
      <w:r w:rsidRPr="007C5BF0">
        <w:rPr>
          <w:rFonts w:asciiTheme="minorHAnsi" w:hAnsiTheme="minorHAnsi" w:cs="Calibri"/>
          <w:szCs w:val="24"/>
        </w:rPr>
        <w:t>Do mesmo modo, a Lei Orgânica do Município de Valinhos no artigo 48 estabelece as matérias de deflagração exclusiva pelo Prefeito Municipal:</w:t>
      </w:r>
    </w:p>
    <w:p w:rsidR="00E36245" w:rsidRPr="007C5BF0" w:rsidP="00E17660">
      <w:pPr>
        <w:spacing w:after="0" w:line="240" w:lineRule="auto"/>
        <w:ind w:left="2268"/>
        <w:jc w:val="both"/>
        <w:rPr>
          <w:rFonts w:asciiTheme="minorHAnsi" w:hAnsiTheme="minorHAnsi" w:cs="Calibri"/>
          <w:i/>
          <w:sz w:val="22"/>
          <w:szCs w:val="22"/>
        </w:rPr>
      </w:pPr>
      <w:r w:rsidRPr="007C5BF0">
        <w:rPr>
          <w:rFonts w:asciiTheme="minorHAnsi" w:hAnsiTheme="minorHAnsi" w:cs="Calibri"/>
          <w:i/>
          <w:sz w:val="22"/>
          <w:szCs w:val="22"/>
        </w:rPr>
        <w:t xml:space="preserve">Art. 48. Compete, exclusivamente, ao Prefeito a iniciativa dos projetos de lei que disponham sobre: </w:t>
      </w:r>
    </w:p>
    <w:p w:rsidR="00E36245" w:rsidRPr="007C5BF0" w:rsidP="00E17660">
      <w:pPr>
        <w:spacing w:after="0" w:line="240" w:lineRule="auto"/>
        <w:ind w:left="2268"/>
        <w:jc w:val="both"/>
        <w:rPr>
          <w:rFonts w:asciiTheme="minorHAnsi" w:hAnsiTheme="minorHAnsi" w:cs="Calibri"/>
          <w:i/>
          <w:sz w:val="22"/>
          <w:szCs w:val="22"/>
        </w:rPr>
      </w:pPr>
      <w:r w:rsidRPr="007C5BF0">
        <w:rPr>
          <w:rFonts w:asciiTheme="minorHAnsi" w:hAnsiTheme="minorHAnsi" w:cs="Calibri"/>
          <w:i/>
          <w:sz w:val="22"/>
          <w:szCs w:val="22"/>
        </w:rPr>
        <w:t>I - criação e extinção de cargos, funções ou empregos públicos na administração direta e autárquica, bem como a fixação da respectiva remuneração;</w:t>
      </w:r>
    </w:p>
    <w:p w:rsidR="00E36245" w:rsidRPr="007C5BF0" w:rsidP="00E17660">
      <w:pPr>
        <w:spacing w:after="0" w:line="240" w:lineRule="auto"/>
        <w:ind w:left="2268"/>
        <w:jc w:val="both"/>
        <w:rPr>
          <w:rFonts w:asciiTheme="minorHAnsi" w:hAnsiTheme="minorHAnsi" w:cs="Calibri"/>
          <w:i/>
          <w:sz w:val="22"/>
          <w:szCs w:val="22"/>
        </w:rPr>
      </w:pPr>
      <w:r w:rsidRPr="007C5BF0">
        <w:rPr>
          <w:rFonts w:asciiTheme="minorHAnsi" w:hAnsiTheme="minorHAnsi" w:cs="Calibri"/>
          <w:i/>
          <w:sz w:val="22"/>
          <w:szCs w:val="22"/>
        </w:rPr>
        <w:t xml:space="preserve"> II - criação, estruturação e atribuições das Secretarias Municipais e órgãos da administração pública; </w:t>
      </w:r>
    </w:p>
    <w:p w:rsidR="00E36245" w:rsidRPr="007C5BF0" w:rsidP="00E17660">
      <w:pPr>
        <w:spacing w:after="0" w:line="240" w:lineRule="auto"/>
        <w:ind w:left="2268"/>
        <w:jc w:val="both"/>
        <w:rPr>
          <w:rFonts w:asciiTheme="minorHAnsi" w:hAnsiTheme="minorHAnsi" w:cs="Calibri"/>
          <w:i/>
          <w:sz w:val="22"/>
          <w:szCs w:val="22"/>
        </w:rPr>
      </w:pPr>
      <w:r w:rsidRPr="007C5BF0">
        <w:rPr>
          <w:rFonts w:asciiTheme="minorHAnsi" w:hAnsiTheme="minorHAnsi" w:cs="Calibri"/>
          <w:i/>
          <w:sz w:val="22"/>
          <w:szCs w:val="22"/>
        </w:rPr>
        <w:t xml:space="preserve">III - servidores públicos do Município, seu regime jurídico, provimento de cargos, estabilidade e aposentadoria; </w:t>
      </w:r>
    </w:p>
    <w:p w:rsidR="00E36245" w:rsidRPr="007C5BF0" w:rsidP="00E17660">
      <w:pPr>
        <w:spacing w:after="0" w:line="240" w:lineRule="auto"/>
        <w:ind w:left="2268"/>
        <w:jc w:val="both"/>
        <w:rPr>
          <w:rFonts w:asciiTheme="minorHAnsi" w:hAnsiTheme="minorHAnsi" w:cs="Calibri"/>
          <w:i/>
          <w:sz w:val="22"/>
          <w:szCs w:val="22"/>
        </w:rPr>
      </w:pPr>
      <w:r w:rsidRPr="007C5BF0">
        <w:rPr>
          <w:rFonts w:asciiTheme="minorHAnsi" w:hAnsiTheme="minorHAnsi" w:cs="Calibri"/>
          <w:i/>
          <w:sz w:val="22"/>
          <w:szCs w:val="22"/>
        </w:rPr>
        <w:t>IV - abertura de créditos adicionais.</w:t>
      </w:r>
    </w:p>
    <w:p w:rsidR="00C2495E" w:rsidRPr="007C5BF0" w:rsidP="00C2495E">
      <w:pPr>
        <w:spacing w:after="40" w:line="240" w:lineRule="auto"/>
        <w:ind w:left="2268"/>
        <w:jc w:val="both"/>
        <w:rPr>
          <w:rFonts w:asciiTheme="minorHAnsi" w:hAnsiTheme="minorHAnsi" w:cs="Calibri"/>
          <w:i/>
          <w:color w:val="FF0000"/>
          <w:sz w:val="22"/>
          <w:szCs w:val="22"/>
        </w:rPr>
      </w:pPr>
    </w:p>
    <w:p w:rsidR="00C2495E" w:rsidRPr="007C5BF0" w:rsidP="00A90B48">
      <w:pPr>
        <w:spacing w:after="0" w:line="360" w:lineRule="auto"/>
        <w:ind w:firstLine="1701"/>
        <w:jc w:val="both"/>
        <w:rPr>
          <w:rFonts w:asciiTheme="minorHAnsi" w:hAnsiTheme="minorHAnsi" w:cs="Calibri"/>
          <w:szCs w:val="24"/>
        </w:rPr>
      </w:pPr>
      <w:r w:rsidRPr="007C5BF0">
        <w:rPr>
          <w:rFonts w:asciiTheme="minorHAnsi" w:hAnsiTheme="minorHAnsi" w:cs="Calibri"/>
          <w:szCs w:val="24"/>
        </w:rPr>
        <w:t>Destarte</w:t>
      </w:r>
      <w:r w:rsidRPr="007C5BF0" w:rsidR="00E36245">
        <w:rPr>
          <w:rFonts w:asciiTheme="minorHAnsi" w:hAnsiTheme="minorHAnsi" w:cs="Calibri"/>
          <w:szCs w:val="24"/>
        </w:rPr>
        <w:t xml:space="preserve">, a princípio, </w:t>
      </w:r>
      <w:r w:rsidRPr="007C5BF0" w:rsidR="0005486D">
        <w:rPr>
          <w:rFonts w:asciiTheme="minorHAnsi" w:hAnsiTheme="minorHAnsi" w:cs="Calibri"/>
          <w:szCs w:val="24"/>
        </w:rPr>
        <w:t>no concernente à</w:t>
      </w:r>
      <w:r w:rsidRPr="007C5BF0" w:rsidR="00E36245">
        <w:rPr>
          <w:rFonts w:asciiTheme="minorHAnsi" w:hAnsiTheme="minorHAnsi" w:cs="Calibri"/>
          <w:szCs w:val="24"/>
        </w:rPr>
        <w:t xml:space="preserve"> competência</w:t>
      </w:r>
      <w:r w:rsidRPr="007C5BF0" w:rsidR="0005486D">
        <w:rPr>
          <w:rFonts w:asciiTheme="minorHAnsi" w:hAnsiTheme="minorHAnsi" w:cs="Calibri"/>
          <w:szCs w:val="24"/>
        </w:rPr>
        <w:t xml:space="preserve"> legiferante</w:t>
      </w:r>
      <w:r w:rsidRPr="007C5BF0" w:rsidR="002C346F">
        <w:rPr>
          <w:rFonts w:asciiTheme="minorHAnsi" w:hAnsiTheme="minorHAnsi" w:cs="Calibri"/>
          <w:szCs w:val="24"/>
        </w:rPr>
        <w:t xml:space="preserve"> atinente </w:t>
      </w:r>
      <w:r w:rsidRPr="007C5BF0" w:rsidR="00535F04">
        <w:rPr>
          <w:rFonts w:asciiTheme="minorHAnsi" w:hAnsiTheme="minorHAnsi" w:cs="Calibri"/>
          <w:szCs w:val="24"/>
        </w:rPr>
        <w:t>aos projetos de natureza</w:t>
      </w:r>
      <w:r w:rsidRPr="007C5BF0" w:rsidR="002C346F">
        <w:rPr>
          <w:rFonts w:asciiTheme="minorHAnsi" w:hAnsiTheme="minorHAnsi" w:cs="Calibri"/>
          <w:szCs w:val="24"/>
        </w:rPr>
        <w:t xml:space="preserve"> urbanística </w:t>
      </w:r>
      <w:r w:rsidRPr="007C5BF0">
        <w:rPr>
          <w:rFonts w:asciiTheme="minorHAnsi" w:hAnsiTheme="minorHAnsi" w:cs="Calibri"/>
          <w:szCs w:val="24"/>
        </w:rPr>
        <w:t>trata-se de matéria de iniciativ</w:t>
      </w:r>
      <w:r w:rsidRPr="007C5BF0" w:rsidR="002C346F">
        <w:rPr>
          <w:rFonts w:asciiTheme="minorHAnsi" w:hAnsiTheme="minorHAnsi" w:cs="Calibri"/>
          <w:szCs w:val="24"/>
        </w:rPr>
        <w:t xml:space="preserve">a </w:t>
      </w:r>
      <w:r w:rsidRPr="007C5BF0" w:rsidR="002C346F">
        <w:rPr>
          <w:rFonts w:asciiTheme="minorHAnsi" w:hAnsiTheme="minorHAnsi" w:cs="Calibri"/>
          <w:b/>
          <w:szCs w:val="24"/>
        </w:rPr>
        <w:t>não privativa</w:t>
      </w:r>
      <w:r w:rsidRPr="007C5BF0" w:rsidR="002C346F">
        <w:rPr>
          <w:rFonts w:asciiTheme="minorHAnsi" w:hAnsiTheme="minorHAnsi" w:cs="Calibri"/>
          <w:szCs w:val="24"/>
        </w:rPr>
        <w:t>:</w:t>
      </w:r>
    </w:p>
    <w:p w:rsidR="000453BE" w:rsidRPr="007C5BF0" w:rsidP="00A90B48">
      <w:pPr>
        <w:tabs>
          <w:tab w:val="left" w:pos="1701"/>
        </w:tabs>
        <w:autoSpaceDE w:val="0"/>
        <w:autoSpaceDN w:val="0"/>
        <w:adjustRightInd w:val="0"/>
        <w:spacing w:after="0" w:line="240" w:lineRule="auto"/>
        <w:ind w:left="2268"/>
        <w:jc w:val="both"/>
        <w:rPr>
          <w:rFonts w:asciiTheme="minorHAnsi" w:hAnsiTheme="minorHAnsi" w:cs="Calibri"/>
          <w:i/>
          <w:sz w:val="22"/>
          <w:szCs w:val="22"/>
        </w:rPr>
      </w:pPr>
    </w:p>
    <w:p w:rsidR="00535F04" w:rsidRPr="007C5BF0" w:rsidP="00A90B48">
      <w:pPr>
        <w:tabs>
          <w:tab w:val="left" w:pos="1701"/>
        </w:tabs>
        <w:autoSpaceDE w:val="0"/>
        <w:autoSpaceDN w:val="0"/>
        <w:adjustRightInd w:val="0"/>
        <w:spacing w:after="0" w:line="240" w:lineRule="auto"/>
        <w:ind w:left="2268"/>
        <w:jc w:val="both"/>
        <w:rPr>
          <w:rFonts w:asciiTheme="minorHAnsi" w:hAnsiTheme="minorHAnsi" w:cs="Calibri"/>
          <w:i/>
          <w:sz w:val="22"/>
          <w:szCs w:val="22"/>
        </w:rPr>
      </w:pPr>
      <w:r w:rsidRPr="007C5BF0">
        <w:rPr>
          <w:rFonts w:asciiTheme="minorHAnsi" w:hAnsiTheme="minorHAnsi" w:cs="Calibri"/>
          <w:i/>
          <w:sz w:val="22"/>
          <w:szCs w:val="22"/>
        </w:rPr>
        <w:t>Ação direta de inconstitucionalidade. Prefeito do Município de Joanópolis que pretende a declaração de inconstitucionalidade do art. 40, e seus parágrafos, da Lei Complementar nº 34, de 14 de fevereiro de 2022, que "</w:t>
      </w:r>
      <w:r w:rsidRPr="007C5BF0">
        <w:rPr>
          <w:rFonts w:asciiTheme="minorHAnsi" w:hAnsiTheme="minorHAnsi" w:cs="Calibri"/>
          <w:i/>
          <w:sz w:val="22"/>
          <w:szCs w:val="22"/>
          <w:u w:val="single"/>
        </w:rPr>
        <w:t>dispõe acerca das metragens dos recuos obrigatórios mínimos entre edifícios urbanos</w:t>
      </w:r>
      <w:r w:rsidRPr="007C5BF0">
        <w:rPr>
          <w:rFonts w:asciiTheme="minorHAnsi" w:hAnsiTheme="minorHAnsi" w:cs="Calibri"/>
          <w:i/>
          <w:sz w:val="22"/>
          <w:szCs w:val="22"/>
        </w:rPr>
        <w:t>". Aditamento do pedido da ação direta feito pela Procuradoria Geral de Justiça, para incluir a totalidade da mencionada Lei, o qual foi deferido pelo Desembargador Relator</w:t>
      </w:r>
      <w:r w:rsidRPr="007C5BF0">
        <w:rPr>
          <w:rFonts w:asciiTheme="minorHAnsi" w:hAnsiTheme="minorHAnsi" w:cs="Calibri"/>
          <w:b/>
          <w:i/>
          <w:sz w:val="22"/>
          <w:szCs w:val="22"/>
        </w:rPr>
        <w:t xml:space="preserve">. Norma urbanística está situada no âmbito da competência legislativa concorrente. </w:t>
      </w:r>
      <w:r w:rsidRPr="007C5BF0">
        <w:rPr>
          <w:rFonts w:asciiTheme="minorHAnsi" w:hAnsiTheme="minorHAnsi" w:cs="Calibri"/>
          <w:i/>
          <w:sz w:val="22"/>
          <w:szCs w:val="22"/>
        </w:rPr>
        <w:t xml:space="preserve">Competência do Município para legislar sobre matéria urbanística. Ausência de vício formal. Efetiva participação popular no processo legislativo em questão. Ação julgada improcedente. </w:t>
      </w:r>
    </w:p>
    <w:p w:rsidR="00535F04" w:rsidRPr="007C5BF0" w:rsidP="00535F04">
      <w:pPr>
        <w:pBdr>
          <w:bottom w:val="single" w:sz="12" w:space="1" w:color="auto"/>
        </w:pBdr>
        <w:tabs>
          <w:tab w:val="left" w:pos="1701"/>
        </w:tabs>
        <w:autoSpaceDE w:val="0"/>
        <w:autoSpaceDN w:val="0"/>
        <w:adjustRightInd w:val="0"/>
        <w:spacing w:after="0" w:line="240" w:lineRule="auto"/>
        <w:ind w:left="2268"/>
        <w:jc w:val="both"/>
        <w:rPr>
          <w:rFonts w:asciiTheme="minorHAnsi" w:hAnsiTheme="minorHAnsi" w:cs="Calibri"/>
          <w:i/>
          <w:sz w:val="20"/>
        </w:rPr>
      </w:pPr>
      <w:r w:rsidRPr="007C5BF0">
        <w:rPr>
          <w:rFonts w:asciiTheme="minorHAnsi" w:hAnsiTheme="minorHAnsi" w:cs="Calibri"/>
          <w:i/>
          <w:sz w:val="20"/>
        </w:rPr>
        <w:t>(TJSP; Direta de Inconstitucionalidade 2074577-46.2022.8.26.0000; Relator (a): Fábio Gouvêa; Órgão Julgador: Órgão Especial; Tribunal de Justiça de São Paulo - N/A; Data do Julgamento: 28/06/2023; Data de Registro: 29/06/2023</w:t>
      </w:r>
      <w:r w:rsidRPr="007C5BF0">
        <w:rPr>
          <w:rFonts w:asciiTheme="minorHAnsi" w:hAnsiTheme="minorHAnsi" w:cs="Calibri"/>
          <w:i/>
          <w:sz w:val="20"/>
        </w:rPr>
        <w:t>)</w:t>
      </w:r>
    </w:p>
    <w:p w:rsidR="00535F04" w:rsidRPr="007C5BF0" w:rsidP="00535F04">
      <w:pPr>
        <w:tabs>
          <w:tab w:val="left" w:pos="1701"/>
        </w:tabs>
        <w:autoSpaceDE w:val="0"/>
        <w:autoSpaceDN w:val="0"/>
        <w:adjustRightInd w:val="0"/>
        <w:spacing w:after="0" w:line="240" w:lineRule="auto"/>
        <w:ind w:left="2268"/>
        <w:jc w:val="both"/>
        <w:rPr>
          <w:rFonts w:asciiTheme="minorHAnsi" w:hAnsiTheme="minorHAnsi" w:cs="Calibri"/>
          <w:i/>
          <w:sz w:val="20"/>
        </w:rPr>
      </w:pPr>
    </w:p>
    <w:p w:rsidR="00A90B48" w:rsidRPr="007C5BF0" w:rsidP="00535F04">
      <w:pPr>
        <w:pBdr>
          <w:bottom w:val="single" w:sz="12" w:space="1" w:color="auto"/>
        </w:pBdr>
        <w:tabs>
          <w:tab w:val="left" w:pos="1701"/>
        </w:tabs>
        <w:autoSpaceDE w:val="0"/>
        <w:autoSpaceDN w:val="0"/>
        <w:adjustRightInd w:val="0"/>
        <w:spacing w:after="0" w:line="240" w:lineRule="auto"/>
        <w:ind w:left="2268"/>
        <w:jc w:val="both"/>
        <w:rPr>
          <w:rFonts w:asciiTheme="minorHAnsi" w:hAnsiTheme="minorHAnsi"/>
          <w:i/>
          <w:color w:val="000000"/>
          <w:sz w:val="22"/>
          <w:szCs w:val="22"/>
          <w:shd w:val="clear" w:color="auto" w:fill="FFFFFF"/>
        </w:rPr>
      </w:pPr>
      <w:r w:rsidRPr="007C5BF0">
        <w:rPr>
          <w:rFonts w:asciiTheme="minorHAnsi" w:hAnsiTheme="minorHAnsi"/>
          <w:b/>
          <w:i/>
          <w:color w:val="000000"/>
          <w:sz w:val="22"/>
          <w:szCs w:val="22"/>
          <w:shd w:val="clear" w:color="auto" w:fill="FFFFFF"/>
        </w:rPr>
        <w:t xml:space="preserve">AÇÃO DIRETA DE INCONSTITUCIONALIDADE Lei Municipal nº 1.697/2021, de iniciativa parlamentar, dispondo sobre a regularização de construções no perímetro urbano da Municipalidade. </w:t>
      </w:r>
      <w:r w:rsidRPr="007C5BF0">
        <w:rPr>
          <w:rFonts w:asciiTheme="minorHAnsi" w:hAnsiTheme="minorHAnsi"/>
          <w:b/>
          <w:i/>
          <w:color w:val="000000"/>
          <w:sz w:val="22"/>
          <w:szCs w:val="22"/>
          <w:u w:val="single"/>
          <w:shd w:val="clear" w:color="auto" w:fill="FFFFFF"/>
        </w:rPr>
        <w:t>Vício de iniciativa. Inocorrência</w:t>
      </w:r>
      <w:r w:rsidRPr="007C5BF0">
        <w:rPr>
          <w:rFonts w:asciiTheme="minorHAnsi" w:hAnsiTheme="minorHAnsi"/>
          <w:i/>
          <w:color w:val="000000"/>
          <w:sz w:val="22"/>
          <w:szCs w:val="22"/>
          <w:shd w:val="clear" w:color="auto" w:fill="FFFFFF"/>
        </w:rPr>
        <w:t xml:space="preserve">. Recente orientação do </w:t>
      </w:r>
      <w:r w:rsidRPr="007C5BF0">
        <w:rPr>
          <w:rFonts w:asciiTheme="minorHAnsi" w:hAnsiTheme="minorHAnsi"/>
          <w:i/>
          <w:color w:val="000000"/>
          <w:sz w:val="22"/>
          <w:szCs w:val="22"/>
          <w:shd w:val="clear" w:color="auto" w:fill="FFFFFF"/>
        </w:rPr>
        <w:t>Eg</w:t>
      </w:r>
      <w:r w:rsidRPr="007C5BF0">
        <w:rPr>
          <w:rFonts w:asciiTheme="minorHAnsi" w:hAnsiTheme="minorHAnsi"/>
          <w:i/>
          <w:color w:val="000000"/>
          <w:sz w:val="22"/>
          <w:szCs w:val="22"/>
          <w:shd w:val="clear" w:color="auto" w:fill="FFFFFF"/>
        </w:rPr>
        <w:t xml:space="preserve">. Supremo Tribunal Federal. Separação dos poderes. Inconstitucionalidade. A norma local impõe obrigações concretas à Administração Municipal. Cabe ao Executivo a gestão administrativa. Desrespeito ao princípio constitucional da 'reserva de administração' e separação dos poderes. Afronta a preceitos constitucionais (arts. 5º; </w:t>
      </w:r>
      <w:r w:rsidRPr="007C5BF0">
        <w:rPr>
          <w:rFonts w:asciiTheme="minorHAnsi" w:hAnsiTheme="minorHAnsi"/>
          <w:i/>
          <w:color w:val="000000"/>
          <w:sz w:val="22"/>
          <w:szCs w:val="22"/>
          <w:shd w:val="clear" w:color="auto" w:fill="FFFFFF"/>
        </w:rPr>
        <w:t xml:space="preserve">47, inciso XIV e 144 da Constituição Estadual). Falta de participação popular e estudo prévio. Imprescindível </w:t>
      </w:r>
      <w:r w:rsidRPr="007C5BF0">
        <w:rPr>
          <w:rFonts w:asciiTheme="minorHAnsi" w:hAnsiTheme="minorHAnsi"/>
          <w:i/>
          <w:color w:val="000000"/>
          <w:sz w:val="22"/>
          <w:szCs w:val="22"/>
          <w:shd w:val="clear" w:color="auto" w:fill="FFFFFF"/>
        </w:rPr>
        <w:t>a</w:t>
      </w:r>
      <w:r w:rsidRPr="007C5BF0">
        <w:rPr>
          <w:rFonts w:asciiTheme="minorHAnsi" w:hAnsiTheme="minorHAnsi"/>
          <w:i/>
          <w:color w:val="000000"/>
          <w:sz w:val="22"/>
          <w:szCs w:val="22"/>
          <w:shd w:val="clear" w:color="auto" w:fill="FFFFFF"/>
        </w:rPr>
        <w:t xml:space="preserve"> efetiva participação da comunidade, por suas entidades representativas. A Constituição Estadual prevê a necessidade de participação comunitária em matéria urbanística. </w:t>
      </w:r>
      <w:r w:rsidRPr="007C5BF0">
        <w:rPr>
          <w:rFonts w:asciiTheme="minorHAnsi" w:hAnsiTheme="minorHAnsi"/>
          <w:i/>
          <w:color w:val="000000"/>
          <w:sz w:val="22"/>
          <w:szCs w:val="22"/>
          <w:shd w:val="clear" w:color="auto" w:fill="FFFFFF"/>
        </w:rPr>
        <w:t>Necessidade de estudo prévio</w:t>
      </w:r>
      <w:r w:rsidRPr="007C5BF0">
        <w:rPr>
          <w:rFonts w:asciiTheme="minorHAnsi" w:hAnsiTheme="minorHAnsi"/>
          <w:i/>
          <w:color w:val="000000"/>
          <w:sz w:val="22"/>
          <w:szCs w:val="22"/>
          <w:shd w:val="clear" w:color="auto" w:fill="FFFFFF"/>
        </w:rPr>
        <w:t>. Precedentes deste C. Órgão Especial. Inconstitucional o ato normativo impugnado. Violação aos princípios da isonomia e da impessoalidade. Ocorrência. Inexistem motivos razoáveis a fundamentar a instituição do benefício – regularização automática de construções (art. 2º) – exclusivamente em favor de interessados que a erigiram até o ano de 2016 e cujos projetos ainda não foram aprovados (art. 1º). A discriminação legal carece de fundamento lógico. Caracterizada afronta aos arts. 111 e 144 da Constituição Estadual. Ausência de estimativa de impacto orçamentário e financeiro. Norma não cuida – diretamente – de desoneração fiscal. Não infringência ao art. 113, do ADCT. Constitucionalidade. Procedente a ação.</w:t>
      </w:r>
    </w:p>
    <w:p w:rsidR="002C346F" w:rsidRPr="007C5BF0" w:rsidP="00535F04">
      <w:pPr>
        <w:pBdr>
          <w:bottom w:val="single" w:sz="12" w:space="1" w:color="auto"/>
        </w:pBdr>
        <w:tabs>
          <w:tab w:val="left" w:pos="1701"/>
        </w:tabs>
        <w:autoSpaceDE w:val="0"/>
        <w:autoSpaceDN w:val="0"/>
        <w:adjustRightInd w:val="0"/>
        <w:spacing w:after="0" w:line="240" w:lineRule="auto"/>
        <w:ind w:left="2268"/>
        <w:jc w:val="both"/>
        <w:rPr>
          <w:rFonts w:asciiTheme="minorHAnsi" w:hAnsiTheme="minorHAnsi" w:cs="Calibri"/>
          <w:i/>
          <w:sz w:val="20"/>
        </w:rPr>
      </w:pPr>
      <w:r w:rsidRPr="007C5BF0">
        <w:rPr>
          <w:rFonts w:asciiTheme="minorHAnsi" w:hAnsiTheme="minorHAnsi"/>
          <w:i/>
          <w:color w:val="000000"/>
          <w:sz w:val="20"/>
          <w:shd w:val="clear" w:color="auto" w:fill="FFFFFF"/>
        </w:rPr>
        <w:t>(TJSP;</w:t>
      </w:r>
      <w:r w:rsidRPr="007C5BF0">
        <w:rPr>
          <w:rFonts w:asciiTheme="minorHAnsi" w:hAnsiTheme="minorHAnsi"/>
          <w:i/>
          <w:color w:val="000000"/>
          <w:sz w:val="20"/>
          <w:shd w:val="clear" w:color="auto" w:fill="FFFFFF"/>
        </w:rPr>
        <w:t xml:space="preserve">  </w:t>
      </w:r>
      <w:r w:rsidRPr="007C5BF0">
        <w:rPr>
          <w:rFonts w:asciiTheme="minorHAnsi" w:hAnsiTheme="minorHAnsi"/>
          <w:i/>
          <w:color w:val="000000"/>
          <w:sz w:val="20"/>
          <w:shd w:val="clear" w:color="auto" w:fill="FFFFFF"/>
        </w:rPr>
        <w:t>Direta de Inconstitucionalidade 2286618-95.2021.8.26.0000; Relator (a): Evaristo dos Santos; Órgão Julgador: Órgão Especial; Tribunal de Justiça de São Paulo - N/A; Data do Julgamento: 27/04/2022; Data de Registro: 02/05/2022)</w:t>
      </w:r>
    </w:p>
    <w:p w:rsidR="00535F04" w:rsidRPr="007C5BF0" w:rsidP="008D4956">
      <w:pPr>
        <w:spacing w:after="0" w:line="360" w:lineRule="auto"/>
        <w:ind w:firstLine="1701"/>
        <w:jc w:val="both"/>
        <w:rPr>
          <w:rFonts w:asciiTheme="minorHAnsi" w:hAnsiTheme="minorHAnsi" w:cs="Calibri"/>
          <w:color w:val="FF0000"/>
          <w:szCs w:val="24"/>
        </w:rPr>
      </w:pPr>
    </w:p>
    <w:p w:rsidR="000453BE" w:rsidRPr="007C5BF0" w:rsidP="000453BE">
      <w:pPr>
        <w:spacing w:after="0" w:line="240" w:lineRule="auto"/>
        <w:ind w:left="2268"/>
        <w:jc w:val="both"/>
        <w:rPr>
          <w:rFonts w:eastAsia="Calibri" w:asciiTheme="minorHAnsi" w:hAnsiTheme="minorHAnsi" w:cstheme="minorHAnsi"/>
          <w:i/>
          <w:sz w:val="22"/>
          <w:szCs w:val="22"/>
        </w:rPr>
      </w:pPr>
      <w:r w:rsidRPr="007C5BF0">
        <w:rPr>
          <w:rFonts w:eastAsia="Calibri" w:asciiTheme="minorHAnsi" w:hAnsiTheme="minorHAnsi" w:cstheme="minorHAnsi"/>
          <w:i/>
          <w:sz w:val="22"/>
          <w:szCs w:val="22"/>
        </w:rPr>
        <w:t xml:space="preserve">Ação direta de inconstitucionalidade – </w:t>
      </w:r>
      <w:r w:rsidRPr="007C5BF0">
        <w:rPr>
          <w:rFonts w:eastAsia="Calibri" w:asciiTheme="minorHAnsi" w:hAnsiTheme="minorHAnsi" w:cstheme="minorHAnsi"/>
          <w:i/>
          <w:sz w:val="22"/>
          <w:szCs w:val="22"/>
          <w:u w:val="single"/>
        </w:rPr>
        <w:t>Lei de iniciativa parlamentar, que altera artigo da norma que disciplina o zoneamento, ocupação e parcelamento do solo urbano do município de Mirassol</w:t>
      </w:r>
      <w:r w:rsidRPr="007C5BF0">
        <w:rPr>
          <w:rFonts w:eastAsia="Calibri" w:asciiTheme="minorHAnsi" w:hAnsiTheme="minorHAnsi" w:cstheme="minorHAnsi"/>
          <w:i/>
          <w:sz w:val="22"/>
          <w:szCs w:val="22"/>
        </w:rPr>
        <w:t xml:space="preserve"> - </w:t>
      </w:r>
      <w:r w:rsidRPr="007C5BF0">
        <w:rPr>
          <w:rFonts w:eastAsia="Calibri" w:asciiTheme="minorHAnsi" w:hAnsiTheme="minorHAnsi" w:cstheme="minorHAnsi"/>
          <w:b/>
          <w:i/>
          <w:sz w:val="22"/>
          <w:szCs w:val="22"/>
        </w:rPr>
        <w:t xml:space="preserve">Vício de iniciativa </w:t>
      </w:r>
      <w:r w:rsidRPr="007C5BF0">
        <w:rPr>
          <w:rFonts w:eastAsia="Calibri" w:asciiTheme="minorHAnsi" w:hAnsiTheme="minorHAnsi" w:cstheme="minorHAnsi"/>
          <w:i/>
          <w:sz w:val="22"/>
          <w:szCs w:val="22"/>
        </w:rPr>
        <w:t xml:space="preserve">ou de invasão de reserva de competência administrativa do Chefe Executivo </w:t>
      </w:r>
      <w:r w:rsidRPr="007C5BF0">
        <w:rPr>
          <w:rFonts w:eastAsia="Calibri" w:asciiTheme="minorHAnsi" w:hAnsiTheme="minorHAnsi" w:cstheme="minorHAnsi"/>
          <w:b/>
          <w:i/>
          <w:sz w:val="22"/>
          <w:szCs w:val="22"/>
          <w:u w:val="single"/>
        </w:rPr>
        <w:t>não verificado</w:t>
      </w:r>
      <w:r w:rsidRPr="007C5BF0">
        <w:rPr>
          <w:rFonts w:eastAsia="Calibri" w:asciiTheme="minorHAnsi" w:hAnsiTheme="minorHAnsi" w:cstheme="minorHAnsi"/>
          <w:i/>
          <w:sz w:val="22"/>
          <w:szCs w:val="22"/>
        </w:rPr>
        <w:t xml:space="preserve"> - Precedentes do Órgão Especial - Inexistência de participação de entidades comunitárias no processo legislativo e de estudos prévios de impacto urbanístico e ambiental - Incompatibilidade com os artigos 111, 180, caput, I, III e IV, e 181 §§ 1º e 2º, 191 e 192 da Constituição Estadual – Ação procedente, com observação. </w:t>
      </w:r>
      <w:r w:rsidRPr="007C5BF0">
        <w:rPr>
          <w:rFonts w:eastAsia="Calibri" w:asciiTheme="minorHAnsi" w:hAnsiTheme="minorHAnsi" w:cstheme="minorHAnsi"/>
          <w:i/>
          <w:sz w:val="22"/>
          <w:szCs w:val="22"/>
        </w:rPr>
        <w:br/>
      </w:r>
      <w:r w:rsidRPr="007C5BF0">
        <w:rPr>
          <w:rFonts w:eastAsia="Calibri" w:asciiTheme="minorHAnsi" w:hAnsiTheme="minorHAnsi" w:cstheme="minorHAnsi"/>
          <w:i/>
          <w:sz w:val="22"/>
          <w:szCs w:val="22"/>
        </w:rPr>
        <w:t>(</w:t>
      </w:r>
      <w:r w:rsidRPr="007C5BF0">
        <w:rPr>
          <w:rFonts w:eastAsia="Calibri" w:asciiTheme="minorHAnsi" w:hAnsiTheme="minorHAnsi" w:cstheme="minorHAnsi"/>
          <w:i/>
          <w:sz w:val="22"/>
          <w:szCs w:val="22"/>
        </w:rPr>
        <w:t>TJSP;  Direta de Inconstitucionalidade 2024071-37.2020.8.26.0000; Relator (a): Moreira Viegas; Órgão Julgador: Órgão Especial; Tribunal de Justiça de São Paulo - N/A; Data do Julgamento: 28/04/2021; Data de Registro: 10/05/2021)</w:t>
      </w:r>
    </w:p>
    <w:p w:rsidR="000453BE" w:rsidRPr="007C5BF0" w:rsidP="008D4956">
      <w:pPr>
        <w:spacing w:after="0" w:line="360" w:lineRule="auto"/>
        <w:ind w:firstLine="1701"/>
        <w:jc w:val="both"/>
        <w:rPr>
          <w:rFonts w:asciiTheme="minorHAnsi" w:hAnsiTheme="minorHAnsi" w:cs="Calibri"/>
          <w:color w:val="FF0000"/>
          <w:szCs w:val="24"/>
        </w:rPr>
      </w:pPr>
    </w:p>
    <w:p w:rsidR="00535F04" w:rsidRPr="007C5BF0" w:rsidP="00535F04">
      <w:pPr>
        <w:spacing w:after="240" w:line="360" w:lineRule="auto"/>
        <w:ind w:firstLine="1701"/>
        <w:jc w:val="both"/>
        <w:rPr>
          <w:rFonts w:asciiTheme="minorHAnsi" w:hAnsiTheme="minorHAnsi" w:cs="Calibri"/>
          <w:u w:val="single"/>
        </w:rPr>
      </w:pPr>
      <w:r w:rsidRPr="007C5BF0">
        <w:rPr>
          <w:rFonts w:asciiTheme="minorHAnsi" w:hAnsiTheme="minorHAnsi" w:cs="Calibri"/>
        </w:rPr>
        <w:t>Aliás, acerca dos limites da competência legislativa municipal dos membros do Poder Legislativo destacamos</w:t>
      </w:r>
      <w:r w:rsidRPr="007C5BF0">
        <w:rPr>
          <w:rFonts w:asciiTheme="minorHAnsi" w:hAnsiTheme="minorHAnsi" w:cs="Calibri"/>
          <w:b/>
        </w:rPr>
        <w:t xml:space="preserve"> </w:t>
      </w:r>
      <w:r w:rsidRPr="007C5BF0">
        <w:rPr>
          <w:rFonts w:asciiTheme="minorHAnsi" w:hAnsiTheme="minorHAnsi" w:cs="Calibri"/>
          <w:u w:val="single"/>
        </w:rPr>
        <w:t xml:space="preserve">decisão do Colendo Supremo Tribunal Federal que forneceu paradigma na arbitragem dos limites da competência legislativa entre o Chefe do Poder Executivo Municipal e os Membros do Poder Legislativo desta esfera federativa. </w:t>
      </w:r>
    </w:p>
    <w:p w:rsidR="00535F04" w:rsidRPr="007C5BF0" w:rsidP="00535F04">
      <w:pPr>
        <w:pStyle w:val="Default"/>
        <w:tabs>
          <w:tab w:val="left" w:pos="1701"/>
        </w:tabs>
        <w:spacing w:after="120" w:line="360" w:lineRule="auto"/>
        <w:jc w:val="both"/>
        <w:rPr>
          <w:rFonts w:asciiTheme="minorHAnsi" w:hAnsiTheme="minorHAnsi" w:cs="Calibri"/>
          <w:b/>
          <w:color w:val="auto"/>
        </w:rPr>
      </w:pPr>
      <w:r w:rsidRPr="007C5BF0">
        <w:rPr>
          <w:rFonts w:asciiTheme="minorHAnsi" w:hAnsiTheme="minorHAnsi" w:cs="Calibri"/>
          <w:color w:val="auto"/>
        </w:rPr>
        <w:t xml:space="preserve"> </w:t>
      </w:r>
      <w:r w:rsidRPr="007C5BF0">
        <w:rPr>
          <w:rFonts w:asciiTheme="minorHAnsi" w:hAnsiTheme="minorHAnsi" w:cs="Calibri"/>
          <w:color w:val="auto"/>
        </w:rPr>
        <w:tab/>
        <w:t xml:space="preserve">Trata-se do </w:t>
      </w:r>
      <w:r w:rsidRPr="007C5BF0">
        <w:rPr>
          <w:rFonts w:asciiTheme="minorHAnsi" w:hAnsiTheme="minorHAnsi" w:cs="Calibri"/>
          <w:b/>
          <w:color w:val="auto"/>
        </w:rPr>
        <w:t xml:space="preserve">Tema nº 917 </w:t>
      </w:r>
      <w:r w:rsidRPr="007C5BF0" w:rsidR="004A01BF">
        <w:rPr>
          <w:rFonts w:asciiTheme="minorHAnsi" w:hAnsiTheme="minorHAnsi" w:cs="Calibri"/>
          <w:b/>
          <w:color w:val="auto"/>
        </w:rPr>
        <w:t xml:space="preserve">de </w:t>
      </w:r>
      <w:r w:rsidRPr="007C5BF0">
        <w:rPr>
          <w:rFonts w:asciiTheme="minorHAnsi" w:hAnsiTheme="minorHAnsi" w:cs="Calibri"/>
          <w:b/>
          <w:color w:val="auto"/>
        </w:rPr>
        <w:t>Repercussão geral (Paradigma ARE 878911)</w:t>
      </w:r>
      <w:r w:rsidRPr="007C5BF0">
        <w:rPr>
          <w:rFonts w:asciiTheme="minorHAnsi" w:hAnsiTheme="minorHAnsi" w:cs="Calibri"/>
          <w:color w:val="auto"/>
        </w:rPr>
        <w:t xml:space="preserve"> que recebeu a seguinte redação:</w:t>
      </w:r>
    </w:p>
    <w:p w:rsidR="00535F04" w:rsidRPr="007C5BF0" w:rsidP="00A90B48">
      <w:pPr>
        <w:pStyle w:val="Default"/>
        <w:ind w:left="2268"/>
        <w:jc w:val="both"/>
        <w:rPr>
          <w:rFonts w:asciiTheme="minorHAnsi" w:hAnsiTheme="minorHAnsi" w:cstheme="minorHAnsi"/>
          <w:b/>
          <w:i/>
          <w:color w:val="auto"/>
          <w:sz w:val="22"/>
          <w:szCs w:val="22"/>
        </w:rPr>
      </w:pPr>
      <w:r w:rsidRPr="007C5BF0">
        <w:rPr>
          <w:rFonts w:asciiTheme="minorHAnsi" w:hAnsiTheme="minorHAnsi" w:cstheme="minorHAnsi"/>
          <w:b/>
          <w:i/>
          <w:color w:val="auto"/>
          <w:sz w:val="22"/>
          <w:szCs w:val="22"/>
        </w:rPr>
        <w:t xml:space="preserve">“Não usurpa competência privativa do Chefe do Poder </w:t>
      </w:r>
      <w:r w:rsidRPr="007C5BF0">
        <w:rPr>
          <w:rFonts w:asciiTheme="minorHAnsi" w:hAnsiTheme="minorHAnsi" w:cstheme="minorHAnsi"/>
          <w:b/>
          <w:i/>
          <w:color w:val="auto"/>
          <w:sz w:val="22"/>
          <w:szCs w:val="22"/>
        </w:rPr>
        <w:t>Executivo lei</w:t>
      </w:r>
      <w:r w:rsidRPr="007C5BF0">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7C5BF0">
        <w:rPr>
          <w:rFonts w:asciiTheme="minorHAnsi" w:hAnsiTheme="minorHAnsi" w:cstheme="minorHAnsi"/>
          <w:b/>
          <w:i/>
          <w:color w:val="auto"/>
          <w:sz w:val="22"/>
          <w:szCs w:val="22"/>
        </w:rPr>
        <w:t>II,"a</w:t>
      </w:r>
      <w:r w:rsidRPr="007C5BF0">
        <w:rPr>
          <w:rFonts w:asciiTheme="minorHAnsi" w:hAnsiTheme="minorHAnsi" w:cstheme="minorHAnsi"/>
          <w:b/>
          <w:i/>
          <w:color w:val="auto"/>
          <w:sz w:val="22"/>
          <w:szCs w:val="22"/>
        </w:rPr>
        <w:t>", "c" e "e", da Constituição Federal)”.</w:t>
      </w:r>
    </w:p>
    <w:p w:rsidR="00535F04" w:rsidRPr="007C5BF0" w:rsidP="00A90B48">
      <w:pPr>
        <w:pStyle w:val="Default"/>
        <w:ind w:left="2268"/>
        <w:jc w:val="both"/>
        <w:rPr>
          <w:rFonts w:asciiTheme="minorHAnsi" w:hAnsiTheme="minorHAnsi" w:cstheme="minorHAnsi"/>
          <w:i/>
          <w:color w:val="auto"/>
          <w:sz w:val="22"/>
          <w:szCs w:val="22"/>
        </w:rPr>
      </w:pPr>
      <w:r w:rsidRPr="007C5BF0">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7C5BF0">
        <w:rPr>
          <w:rFonts w:asciiTheme="minorHAnsi" w:hAnsiTheme="minorHAnsi" w:cstheme="minorHAnsi"/>
          <w:b/>
          <w:i/>
          <w:color w:val="auto"/>
          <w:sz w:val="22"/>
          <w:szCs w:val="22"/>
        </w:rPr>
        <w:t xml:space="preserve">Não usurpa a competência privativa do chefe do Poder </w:t>
      </w:r>
      <w:r w:rsidRPr="007C5BF0">
        <w:rPr>
          <w:rFonts w:asciiTheme="minorHAnsi" w:hAnsiTheme="minorHAnsi" w:cstheme="minorHAnsi"/>
          <w:b/>
          <w:i/>
          <w:color w:val="auto"/>
          <w:sz w:val="22"/>
          <w:szCs w:val="22"/>
        </w:rPr>
        <w:t>Executivo lei</w:t>
      </w:r>
      <w:r w:rsidRPr="007C5BF0">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7C5BF0">
        <w:rPr>
          <w:rFonts w:asciiTheme="minorHAnsi" w:hAnsiTheme="minorHAnsi" w:cstheme="minorHAnsi"/>
          <w:i/>
          <w:color w:val="auto"/>
          <w:sz w:val="22"/>
          <w:szCs w:val="22"/>
        </w:rPr>
        <w:t xml:space="preserve"> 4. Repercussão geral reconhecida com reafirmação da jurisprudência desta Corte. 5. Recurso extraordinário provido. </w:t>
      </w:r>
    </w:p>
    <w:p w:rsidR="00535F04" w:rsidRPr="007C5BF0" w:rsidP="00A90B48">
      <w:pPr>
        <w:pStyle w:val="Default"/>
        <w:ind w:left="2268"/>
        <w:jc w:val="both"/>
        <w:rPr>
          <w:rFonts w:asciiTheme="minorHAnsi" w:hAnsiTheme="minorHAnsi" w:cstheme="minorHAnsi"/>
          <w:i/>
          <w:color w:val="auto"/>
          <w:sz w:val="20"/>
          <w:szCs w:val="20"/>
        </w:rPr>
      </w:pPr>
      <w:r w:rsidRPr="007C5BF0">
        <w:rPr>
          <w:rFonts w:asciiTheme="minorHAnsi" w:hAnsiTheme="minorHAnsi" w:cstheme="minorHAnsi"/>
          <w:i/>
          <w:color w:val="auto"/>
          <w:sz w:val="20"/>
          <w:szCs w:val="20"/>
        </w:rPr>
        <w:t xml:space="preserve">(ARE 878911 RG, </w:t>
      </w:r>
      <w:r w:rsidRPr="007C5BF0">
        <w:rPr>
          <w:rFonts w:asciiTheme="minorHAnsi" w:hAnsiTheme="minorHAnsi" w:cstheme="minorHAnsi"/>
          <w:i/>
          <w:color w:val="auto"/>
          <w:sz w:val="20"/>
          <w:szCs w:val="20"/>
        </w:rPr>
        <w:t>Relator(</w:t>
      </w:r>
      <w:r w:rsidRPr="007C5BF0">
        <w:rPr>
          <w:rFonts w:asciiTheme="minorHAnsi" w:hAnsiTheme="minorHAnsi" w:cstheme="minorHAnsi"/>
          <w:i/>
          <w:color w:val="auto"/>
          <w:sz w:val="20"/>
          <w:szCs w:val="20"/>
        </w:rPr>
        <w:t xml:space="preserve">a): Min. GILMAR MENDES, julgado em 29/09/2016, PROCESSO ELETRÔNICO REPERCUSSÃO GERAL - MÉRITO DJe-217 DIVULG 10-10-2016 PUBLIC 11-10-2016 ) </w:t>
      </w:r>
    </w:p>
    <w:p w:rsidR="00535F04" w:rsidRPr="007C5BF0" w:rsidP="00535F04">
      <w:pPr>
        <w:pStyle w:val="Default"/>
        <w:spacing w:before="240" w:after="240" w:line="360" w:lineRule="auto"/>
        <w:ind w:firstLine="1701"/>
        <w:jc w:val="both"/>
        <w:rPr>
          <w:rFonts w:asciiTheme="minorHAnsi" w:hAnsiTheme="minorHAnsi" w:cstheme="minorHAnsi"/>
          <w:color w:val="auto"/>
        </w:rPr>
      </w:pPr>
      <w:r w:rsidRPr="007C5BF0">
        <w:rPr>
          <w:rFonts w:asciiTheme="minorHAnsi" w:hAnsiTheme="minorHAnsi" w:cstheme="minorHAnsi"/>
          <w:color w:val="auto"/>
        </w:rPr>
        <w:t>Assim, consoante entendimento da Suprema Corte (Tema nº</w:t>
      </w:r>
      <w:r w:rsidRPr="007C5BF0" w:rsidR="00A90B48">
        <w:rPr>
          <w:rFonts w:asciiTheme="minorHAnsi" w:hAnsiTheme="minorHAnsi" w:cstheme="minorHAnsi"/>
          <w:color w:val="auto"/>
        </w:rPr>
        <w:t xml:space="preserve"> </w:t>
      </w:r>
      <w:r w:rsidRPr="007C5BF0">
        <w:rPr>
          <w:rFonts w:asciiTheme="minorHAnsi" w:hAnsiTheme="minorHAnsi" w:cstheme="minorHAnsi"/>
          <w:color w:val="auto"/>
        </w:rPr>
        <w:t xml:space="preserve">917 Repercussão Geral) a iniciativa dos vereadores </w:t>
      </w:r>
      <w:r w:rsidRPr="007C5BF0">
        <w:rPr>
          <w:rFonts w:asciiTheme="minorHAnsi" w:hAnsiTheme="minorHAnsi" w:cstheme="minorHAnsi"/>
          <w:color w:val="auto"/>
        </w:rPr>
        <w:t>é</w:t>
      </w:r>
      <w:r w:rsidRPr="007C5BF0">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0E2C27" w:rsidRPr="007C5BF0" w:rsidP="00535F04">
      <w:pPr>
        <w:spacing w:after="240" w:line="360" w:lineRule="auto"/>
        <w:ind w:firstLine="1701"/>
        <w:jc w:val="both"/>
        <w:rPr>
          <w:rFonts w:asciiTheme="minorHAnsi" w:hAnsiTheme="minorHAnsi" w:cs="Calibri"/>
          <w:szCs w:val="24"/>
        </w:rPr>
      </w:pPr>
      <w:r w:rsidRPr="007C5BF0">
        <w:rPr>
          <w:rFonts w:asciiTheme="minorHAnsi" w:hAnsiTheme="minorHAnsi" w:cs="Calibri"/>
          <w:szCs w:val="24"/>
        </w:rPr>
        <w:t>Nessa ordem de ideias, no que tange</w:t>
      </w:r>
      <w:r w:rsidRPr="007C5BF0" w:rsidR="00535F04">
        <w:rPr>
          <w:rFonts w:asciiTheme="minorHAnsi" w:hAnsiTheme="minorHAnsi" w:cs="Calibri"/>
          <w:szCs w:val="24"/>
        </w:rPr>
        <w:t xml:space="preserve"> à competência para alteração da Lei </w:t>
      </w:r>
      <w:r w:rsidRPr="007C5BF0">
        <w:rPr>
          <w:rFonts w:asciiTheme="minorHAnsi" w:hAnsiTheme="minorHAnsi" w:cs="Calibri"/>
          <w:szCs w:val="24"/>
        </w:rPr>
        <w:t xml:space="preserve">municipal </w:t>
      </w:r>
      <w:r w:rsidRPr="007C5BF0" w:rsidR="00535F04">
        <w:rPr>
          <w:rFonts w:asciiTheme="minorHAnsi" w:hAnsiTheme="minorHAnsi" w:cstheme="minorHAnsi"/>
        </w:rPr>
        <w:t>nº 6.574, de 29 de dezembro de 2023, que d</w:t>
      </w:r>
      <w:r w:rsidRPr="007C5BF0" w:rsidR="00535F04">
        <w:rPr>
          <w:rFonts w:asciiTheme="minorHAnsi" w:hAnsiTheme="minorHAnsi" w:cs="Calibri"/>
          <w:szCs w:val="24"/>
        </w:rPr>
        <w:t xml:space="preserve">ispõe sobre a Lei de Uso e Ocupação do Solo de Valinhos, </w:t>
      </w:r>
      <w:r w:rsidRPr="007C5BF0" w:rsidR="00535F04">
        <w:rPr>
          <w:rFonts w:asciiTheme="minorHAnsi" w:hAnsiTheme="minorHAnsi" w:cs="Calibri"/>
          <w:b/>
          <w:szCs w:val="24"/>
        </w:rPr>
        <w:t>não</w:t>
      </w:r>
      <w:r w:rsidRPr="007C5BF0" w:rsidR="00535F04">
        <w:rPr>
          <w:rFonts w:asciiTheme="minorHAnsi" w:hAnsiTheme="minorHAnsi" w:cs="Calibri"/>
          <w:szCs w:val="24"/>
        </w:rPr>
        <w:t xml:space="preserve"> se trata de matéria de iniciativa privativa do Chefe do </w:t>
      </w:r>
      <w:r w:rsidR="00B84F8A">
        <w:rPr>
          <w:rFonts w:asciiTheme="minorHAnsi" w:hAnsiTheme="minorHAnsi" w:cs="Calibri"/>
          <w:szCs w:val="24"/>
        </w:rPr>
        <w:t xml:space="preserve">P. </w:t>
      </w:r>
      <w:r w:rsidRPr="007C5BF0" w:rsidR="00535F04">
        <w:rPr>
          <w:rFonts w:asciiTheme="minorHAnsi" w:hAnsiTheme="minorHAnsi" w:cs="Calibri"/>
          <w:szCs w:val="24"/>
        </w:rPr>
        <w:t>Executivo.</w:t>
      </w:r>
      <w:r w:rsidRPr="007C5BF0">
        <w:rPr>
          <w:rFonts w:asciiTheme="minorHAnsi" w:hAnsiTheme="minorHAnsi" w:cs="Calibri"/>
          <w:szCs w:val="24"/>
        </w:rPr>
        <w:t xml:space="preserve"> </w:t>
      </w:r>
    </w:p>
    <w:p w:rsidR="00795895" w:rsidRPr="007C5BF0" w:rsidP="00C14149">
      <w:pPr>
        <w:pStyle w:val="NormalWeb"/>
        <w:spacing w:line="360" w:lineRule="auto"/>
        <w:ind w:firstLine="1701"/>
        <w:jc w:val="both"/>
        <w:rPr>
          <w:rFonts w:asciiTheme="minorHAnsi" w:hAnsiTheme="minorHAnsi" w:cstheme="minorHAnsi"/>
        </w:rPr>
      </w:pPr>
      <w:r w:rsidRPr="007C5BF0">
        <w:rPr>
          <w:rFonts w:asciiTheme="minorHAnsi" w:hAnsiTheme="minorHAnsi" w:cstheme="minorHAnsi"/>
        </w:rPr>
        <w:t>Em seguimento, n</w:t>
      </w:r>
      <w:r w:rsidRPr="007C5BF0">
        <w:rPr>
          <w:rFonts w:asciiTheme="minorHAnsi" w:hAnsiTheme="minorHAnsi" w:cstheme="minorHAnsi"/>
        </w:rPr>
        <w:t>o concernente à política urbana a Constituição Federal estabelece:</w:t>
      </w:r>
    </w:p>
    <w:p w:rsidR="00795895" w:rsidRPr="007C5BF0" w:rsidP="00E17660">
      <w:pPr>
        <w:spacing w:after="0" w:line="240" w:lineRule="auto"/>
        <w:ind w:left="2268"/>
        <w:jc w:val="both"/>
        <w:rPr>
          <w:rFonts w:eastAsia="Calibri" w:asciiTheme="minorHAnsi" w:hAnsiTheme="minorHAnsi" w:cstheme="minorHAnsi"/>
          <w:i/>
          <w:sz w:val="22"/>
          <w:szCs w:val="22"/>
        </w:rPr>
      </w:pPr>
      <w:bookmarkStart w:id="8" w:name="cf-88-parte-1-titulo-7-capitulo-2-artigo"/>
      <w:bookmarkStart w:id="9" w:name="art182"/>
      <w:bookmarkEnd w:id="8"/>
      <w:bookmarkEnd w:id="9"/>
      <w:r w:rsidRPr="007C5BF0">
        <w:rPr>
          <w:rFonts w:eastAsia="Calibri" w:asciiTheme="minorHAnsi" w:hAnsiTheme="minorHAnsi" w:cstheme="minorHAnsi"/>
          <w:i/>
          <w:sz w:val="22"/>
          <w:szCs w:val="22"/>
        </w:rPr>
        <w:t>Art. 182. A política de desenvolvimento urbano, executada pelo Poder Público municipal, conforme diretrizes gerais fixadas em lei</w:t>
      </w:r>
      <w:r w:rsidRPr="007C5BF0">
        <w:rPr>
          <w:rFonts w:eastAsia="Calibri" w:asciiTheme="minorHAnsi" w:hAnsiTheme="minorHAnsi" w:cstheme="minorHAnsi"/>
          <w:i/>
          <w:sz w:val="22"/>
          <w:szCs w:val="22"/>
        </w:rPr>
        <w:t>, tem</w:t>
      </w:r>
      <w:r w:rsidRPr="007C5BF0">
        <w:rPr>
          <w:rFonts w:eastAsia="Calibri" w:asciiTheme="minorHAnsi" w:hAnsiTheme="minorHAnsi" w:cstheme="minorHAnsi"/>
          <w:i/>
          <w:sz w:val="22"/>
          <w:szCs w:val="22"/>
        </w:rPr>
        <w:t xml:space="preserve"> por objetivo ordenar o pleno desenvolvimento das funções sociais da </w:t>
      </w:r>
      <w:r w:rsidRPr="007C5BF0">
        <w:rPr>
          <w:rFonts w:eastAsia="Calibri" w:asciiTheme="minorHAnsi" w:hAnsiTheme="minorHAnsi" w:cstheme="minorHAnsi"/>
          <w:i/>
          <w:sz w:val="22"/>
          <w:szCs w:val="22"/>
        </w:rPr>
        <w:t>cidade e garantir o bem- estar de seus habitantes.         </w:t>
      </w:r>
      <w:hyperlink r:id="rId6" w:history="1">
        <w:r w:rsidRPr="007C5BF0">
          <w:rPr>
            <w:rFonts w:eastAsia="Calibri" w:asciiTheme="minorHAnsi" w:hAnsiTheme="minorHAnsi" w:cstheme="minorHAnsi"/>
            <w:i/>
            <w:sz w:val="22"/>
            <w:szCs w:val="22"/>
          </w:rPr>
          <w:t>(Regulamento) </w:t>
        </w:r>
      </w:hyperlink>
      <w:r w:rsidRPr="007C5BF0">
        <w:rPr>
          <w:rFonts w:eastAsia="Calibri" w:asciiTheme="minorHAnsi" w:hAnsiTheme="minorHAnsi" w:cstheme="minorHAnsi"/>
          <w:i/>
          <w:sz w:val="22"/>
          <w:szCs w:val="22"/>
        </w:rPr>
        <w:t>        (</w:t>
      </w:r>
      <w:hyperlink r:id="rId7" w:history="1">
        <w:r w:rsidRPr="007C5BF0">
          <w:rPr>
            <w:rFonts w:eastAsia="Calibri" w:asciiTheme="minorHAnsi" w:hAnsiTheme="minorHAnsi" w:cstheme="minorHAnsi"/>
            <w:i/>
            <w:sz w:val="22"/>
            <w:szCs w:val="22"/>
          </w:rPr>
          <w:t>Vide Lei nº 13.311, de 11 de julho de 2016</w:t>
        </w:r>
      </w:hyperlink>
      <w:r w:rsidRPr="007C5BF0">
        <w:rPr>
          <w:rFonts w:eastAsia="Calibri" w:asciiTheme="minorHAnsi" w:hAnsiTheme="minorHAnsi" w:cstheme="minorHAnsi"/>
          <w:i/>
          <w:sz w:val="22"/>
          <w:szCs w:val="22"/>
        </w:rPr>
        <w:t>)</w:t>
      </w:r>
    </w:p>
    <w:p w:rsidR="00333B5F" w:rsidRPr="007C5BF0" w:rsidP="00C14149">
      <w:pPr>
        <w:pStyle w:val="NormalWeb"/>
        <w:spacing w:line="360" w:lineRule="auto"/>
        <w:ind w:firstLine="1701"/>
        <w:jc w:val="both"/>
        <w:rPr>
          <w:rFonts w:asciiTheme="minorHAnsi" w:hAnsiTheme="minorHAnsi" w:cstheme="minorHAnsi"/>
        </w:rPr>
      </w:pPr>
      <w:r w:rsidRPr="007C5BF0">
        <w:rPr>
          <w:rFonts w:asciiTheme="minorHAnsi" w:hAnsiTheme="minorHAnsi" w:cstheme="minorHAnsi"/>
        </w:rPr>
        <w:t>N</w:t>
      </w:r>
      <w:r w:rsidRPr="007C5BF0" w:rsidR="00DF00FE">
        <w:rPr>
          <w:rFonts w:asciiTheme="minorHAnsi" w:hAnsiTheme="minorHAnsi" w:cstheme="minorHAnsi"/>
        </w:rPr>
        <w:t>o mesmo</w:t>
      </w:r>
      <w:r w:rsidRPr="007C5BF0">
        <w:rPr>
          <w:rFonts w:asciiTheme="minorHAnsi" w:hAnsiTheme="minorHAnsi" w:cstheme="minorHAnsi"/>
        </w:rPr>
        <w:t xml:space="preserve"> diapasão a</w:t>
      </w:r>
      <w:r w:rsidRPr="007C5BF0" w:rsidR="004F157F">
        <w:rPr>
          <w:rFonts w:asciiTheme="minorHAnsi" w:hAnsiTheme="minorHAnsi" w:cstheme="minorHAnsi"/>
        </w:rPr>
        <w:t xml:space="preserve"> Constituição do Estado de São Paulo</w:t>
      </w:r>
      <w:r w:rsidRPr="007C5BF0">
        <w:rPr>
          <w:rFonts w:asciiTheme="minorHAnsi" w:hAnsiTheme="minorHAnsi" w:cstheme="minorHAnsi"/>
        </w:rPr>
        <w:t xml:space="preserve"> dispõe</w:t>
      </w:r>
      <w:r w:rsidRPr="007C5BF0" w:rsidR="004F157F">
        <w:rPr>
          <w:rFonts w:asciiTheme="minorHAnsi" w:hAnsiTheme="minorHAnsi" w:cstheme="minorHAnsi"/>
        </w:rPr>
        <w:t>:</w:t>
      </w:r>
    </w:p>
    <w:p w:rsidR="00C511EA" w:rsidRPr="007C5BF0" w:rsidP="009E1A67">
      <w:pPr>
        <w:spacing w:after="120" w:line="264" w:lineRule="auto"/>
        <w:ind w:left="2268"/>
        <w:jc w:val="both"/>
        <w:rPr>
          <w:rFonts w:asciiTheme="minorHAnsi" w:hAnsiTheme="minorHAnsi" w:cs="Arial"/>
          <w:i/>
          <w:color w:val="000000"/>
          <w:sz w:val="22"/>
          <w:szCs w:val="22"/>
        </w:rPr>
      </w:pPr>
      <w:r w:rsidRPr="007C5BF0">
        <w:rPr>
          <w:rFonts w:asciiTheme="minorHAnsi" w:hAnsiTheme="minorHAnsi" w:cs="Arial"/>
          <w:b/>
          <w:bCs/>
          <w:i/>
          <w:color w:val="000000"/>
          <w:sz w:val="22"/>
          <w:szCs w:val="22"/>
        </w:rPr>
        <w:t>Artigo 180 -</w:t>
      </w:r>
      <w:r w:rsidRPr="007C5BF0">
        <w:rPr>
          <w:rFonts w:asciiTheme="minorHAnsi" w:hAnsiTheme="minorHAnsi" w:cs="Arial"/>
          <w:i/>
          <w:color w:val="000000"/>
          <w:sz w:val="22"/>
          <w:szCs w:val="22"/>
        </w:rPr>
        <w:t> No estabelecimento de diretrizes e normas relativas ao desenvolvimento urbano, o Estado e os Municípios assegurarão:</w:t>
      </w:r>
    </w:p>
    <w:p w:rsidR="00C511EA" w:rsidRPr="007C5BF0" w:rsidP="009E1A67">
      <w:pPr>
        <w:spacing w:after="120" w:line="264" w:lineRule="auto"/>
        <w:ind w:left="2268"/>
        <w:jc w:val="both"/>
        <w:rPr>
          <w:rFonts w:asciiTheme="minorHAnsi" w:hAnsiTheme="minorHAnsi" w:cs="Arial"/>
          <w:i/>
          <w:color w:val="000000"/>
          <w:sz w:val="22"/>
          <w:szCs w:val="22"/>
        </w:rPr>
      </w:pPr>
      <w:r w:rsidRPr="007C5BF0">
        <w:rPr>
          <w:rFonts w:asciiTheme="minorHAnsi" w:hAnsiTheme="minorHAnsi" w:cs="Arial"/>
          <w:b/>
          <w:bCs/>
          <w:i/>
          <w:color w:val="000000"/>
          <w:sz w:val="22"/>
          <w:szCs w:val="22"/>
        </w:rPr>
        <w:t>I - </w:t>
      </w:r>
      <w:r w:rsidRPr="007C5BF0">
        <w:rPr>
          <w:rFonts w:asciiTheme="minorHAnsi" w:hAnsiTheme="minorHAnsi" w:cs="Arial"/>
          <w:i/>
          <w:color w:val="000000"/>
          <w:sz w:val="22"/>
          <w:szCs w:val="22"/>
        </w:rPr>
        <w:t>o pleno desenvolvimento das funções sociais da cidade e a garantia do bem-estar de seus habitantes;</w:t>
      </w:r>
    </w:p>
    <w:p w:rsidR="00C511EA" w:rsidRPr="007C5BF0" w:rsidP="009E1A67">
      <w:pPr>
        <w:spacing w:after="120" w:line="264" w:lineRule="auto"/>
        <w:ind w:left="2268"/>
        <w:jc w:val="both"/>
        <w:rPr>
          <w:rFonts w:asciiTheme="minorHAnsi" w:hAnsiTheme="minorHAnsi" w:cs="Arial"/>
          <w:i/>
          <w:color w:val="000000"/>
          <w:sz w:val="22"/>
          <w:szCs w:val="22"/>
        </w:rPr>
      </w:pPr>
      <w:r w:rsidRPr="007C5BF0">
        <w:rPr>
          <w:rFonts w:asciiTheme="minorHAnsi" w:hAnsiTheme="minorHAnsi" w:cs="Arial"/>
          <w:b/>
          <w:bCs/>
          <w:i/>
          <w:color w:val="000000"/>
          <w:sz w:val="22"/>
          <w:szCs w:val="22"/>
        </w:rPr>
        <w:t>II - </w:t>
      </w:r>
      <w:r w:rsidRPr="007C5BF0">
        <w:rPr>
          <w:rFonts w:asciiTheme="minorHAnsi" w:hAnsiTheme="minorHAnsi" w:cs="Arial"/>
          <w:i/>
          <w:color w:val="000000"/>
          <w:sz w:val="22"/>
          <w:szCs w:val="22"/>
        </w:rPr>
        <w:t>a participação das respectivas entidades comunitárias no estudo, encaminhamento e solução dos problemas, planos, programas e projetos que lhes sejam concernentes;</w:t>
      </w:r>
    </w:p>
    <w:p w:rsidR="00C511EA" w:rsidRPr="007C5BF0" w:rsidP="009E1A67">
      <w:pPr>
        <w:spacing w:after="120" w:line="264" w:lineRule="auto"/>
        <w:ind w:left="2268"/>
        <w:jc w:val="both"/>
        <w:rPr>
          <w:rFonts w:asciiTheme="minorHAnsi" w:hAnsiTheme="minorHAnsi" w:cs="Arial"/>
          <w:i/>
          <w:color w:val="000000"/>
          <w:sz w:val="22"/>
          <w:szCs w:val="22"/>
        </w:rPr>
      </w:pPr>
      <w:r w:rsidRPr="007C5BF0">
        <w:rPr>
          <w:rFonts w:asciiTheme="minorHAnsi" w:hAnsiTheme="minorHAnsi" w:cs="Arial"/>
          <w:b/>
          <w:bCs/>
          <w:i/>
          <w:color w:val="000000"/>
          <w:sz w:val="22"/>
          <w:szCs w:val="22"/>
        </w:rPr>
        <w:t>III -</w:t>
      </w:r>
      <w:r w:rsidRPr="007C5BF0">
        <w:rPr>
          <w:rFonts w:asciiTheme="minorHAnsi" w:hAnsiTheme="minorHAnsi" w:cs="Arial"/>
          <w:i/>
          <w:color w:val="000000"/>
          <w:sz w:val="22"/>
          <w:szCs w:val="22"/>
        </w:rPr>
        <w:t> a preservação, proteção e recuperação do meio ambiente urbano e cultural;</w:t>
      </w:r>
    </w:p>
    <w:p w:rsidR="00C511EA" w:rsidRPr="007C5BF0" w:rsidP="009E1A67">
      <w:pPr>
        <w:spacing w:after="120" w:line="264" w:lineRule="auto"/>
        <w:ind w:left="2268"/>
        <w:jc w:val="both"/>
        <w:rPr>
          <w:rFonts w:asciiTheme="minorHAnsi" w:hAnsiTheme="minorHAnsi" w:cs="Arial"/>
          <w:i/>
          <w:color w:val="000000"/>
          <w:sz w:val="22"/>
          <w:szCs w:val="22"/>
        </w:rPr>
      </w:pPr>
      <w:r w:rsidRPr="007C5BF0">
        <w:rPr>
          <w:rFonts w:asciiTheme="minorHAnsi" w:hAnsiTheme="minorHAnsi" w:cs="Arial"/>
          <w:b/>
          <w:bCs/>
          <w:i/>
          <w:color w:val="000000"/>
          <w:sz w:val="22"/>
          <w:szCs w:val="22"/>
        </w:rPr>
        <w:t>IV - </w:t>
      </w:r>
      <w:r w:rsidRPr="007C5BF0">
        <w:rPr>
          <w:rFonts w:asciiTheme="minorHAnsi" w:hAnsiTheme="minorHAnsi" w:cs="Arial"/>
          <w:i/>
          <w:color w:val="000000"/>
          <w:sz w:val="22"/>
          <w:szCs w:val="22"/>
        </w:rPr>
        <w:t>a criação e manutenção de áreas de especial interesse histórico, urbanístico, ambiental, turístico e de utilização pública;</w:t>
      </w:r>
      <w:r w:rsidRPr="007C5BF0">
        <w:rPr>
          <w:rFonts w:asciiTheme="minorHAnsi" w:hAnsiTheme="minorHAnsi" w:cs="Arial"/>
          <w:i/>
          <w:color w:val="000000"/>
          <w:sz w:val="22"/>
          <w:szCs w:val="22"/>
        </w:rPr>
        <w:br/>
      </w:r>
      <w:r w:rsidRPr="007C5BF0">
        <w:rPr>
          <w:rFonts w:asciiTheme="minorHAnsi" w:hAnsiTheme="minorHAnsi" w:cs="Arial"/>
          <w:b/>
          <w:bCs/>
          <w:i/>
          <w:color w:val="000000"/>
          <w:sz w:val="22"/>
          <w:szCs w:val="22"/>
        </w:rPr>
        <w:t>V - </w:t>
      </w:r>
      <w:r w:rsidRPr="007C5BF0">
        <w:rPr>
          <w:rFonts w:asciiTheme="minorHAnsi" w:hAnsiTheme="minorHAnsi" w:cs="Arial"/>
          <w:i/>
          <w:color w:val="000000"/>
          <w:sz w:val="22"/>
          <w:szCs w:val="22"/>
        </w:rPr>
        <w:t>a observância das normas urbanísticas, de segurança, higiene e qualidade de vida;</w:t>
      </w:r>
    </w:p>
    <w:p w:rsidR="00795895" w:rsidRPr="007C5BF0" w:rsidP="009E1A67">
      <w:pPr>
        <w:spacing w:after="120" w:line="264" w:lineRule="auto"/>
        <w:ind w:left="2268"/>
        <w:jc w:val="both"/>
        <w:rPr>
          <w:rFonts w:asciiTheme="minorHAnsi" w:hAnsiTheme="minorHAnsi" w:cs="Arial"/>
          <w:i/>
          <w:color w:val="000000"/>
          <w:sz w:val="22"/>
          <w:szCs w:val="22"/>
        </w:rPr>
      </w:pPr>
      <w:r w:rsidRPr="007C5BF0">
        <w:rPr>
          <w:rFonts w:asciiTheme="minorHAnsi" w:hAnsiTheme="minorHAnsi" w:cs="Arial"/>
          <w:b/>
          <w:bCs/>
          <w:i/>
          <w:color w:val="000000"/>
          <w:sz w:val="22"/>
          <w:szCs w:val="22"/>
        </w:rPr>
        <w:t>VI - </w:t>
      </w:r>
      <w:r w:rsidRPr="007C5BF0">
        <w:rPr>
          <w:rFonts w:asciiTheme="minorHAnsi" w:hAnsiTheme="minorHAnsi" w:cs="Arial"/>
          <w:i/>
          <w:color w:val="000000"/>
          <w:sz w:val="22"/>
          <w:szCs w:val="22"/>
        </w:rPr>
        <w:t>a restrição à utilização de áreas de riscos geológicos;</w:t>
      </w:r>
    </w:p>
    <w:p w:rsidR="00795895" w:rsidRPr="007C5BF0" w:rsidP="009E1A67">
      <w:pPr>
        <w:spacing w:after="120" w:line="264" w:lineRule="auto"/>
        <w:ind w:left="2268"/>
        <w:jc w:val="both"/>
        <w:rPr>
          <w:rFonts w:asciiTheme="minorHAnsi" w:hAnsiTheme="minorHAnsi" w:cs="Arial"/>
          <w:i/>
          <w:iCs/>
          <w:color w:val="0000FF"/>
          <w:sz w:val="22"/>
          <w:szCs w:val="22"/>
        </w:rPr>
      </w:pPr>
      <w:r w:rsidRPr="007C5BF0">
        <w:rPr>
          <w:rFonts w:asciiTheme="minorHAnsi" w:hAnsiTheme="minorHAnsi" w:cs="Arial"/>
          <w:b/>
          <w:bCs/>
          <w:i/>
          <w:color w:val="000000"/>
          <w:sz w:val="22"/>
          <w:szCs w:val="22"/>
        </w:rPr>
        <w:t>(...)</w:t>
      </w:r>
    </w:p>
    <w:p w:rsidR="00795895" w:rsidRPr="007C5BF0" w:rsidP="009E1A67">
      <w:pPr>
        <w:spacing w:after="120" w:line="264" w:lineRule="auto"/>
        <w:ind w:left="2268"/>
        <w:jc w:val="both"/>
        <w:rPr>
          <w:rFonts w:asciiTheme="minorHAnsi" w:hAnsiTheme="minorHAnsi" w:cs="Arial"/>
          <w:b/>
          <w:i/>
          <w:color w:val="000000"/>
          <w:sz w:val="22"/>
          <w:szCs w:val="22"/>
        </w:rPr>
      </w:pPr>
      <w:r w:rsidRPr="007C5BF0">
        <w:rPr>
          <w:rFonts w:asciiTheme="minorHAnsi" w:hAnsiTheme="minorHAnsi" w:cs="Arial"/>
          <w:b/>
          <w:bCs/>
          <w:i/>
          <w:color w:val="000000"/>
          <w:sz w:val="22"/>
          <w:szCs w:val="22"/>
        </w:rPr>
        <w:t>Artigo 181 -</w:t>
      </w:r>
      <w:r w:rsidRPr="007C5BF0">
        <w:rPr>
          <w:rFonts w:asciiTheme="minorHAnsi" w:hAnsiTheme="minorHAnsi" w:cs="Arial"/>
          <w:i/>
          <w:color w:val="000000"/>
          <w:sz w:val="22"/>
          <w:szCs w:val="22"/>
        </w:rPr>
        <w:t> </w:t>
      </w:r>
      <w:r w:rsidRPr="007C5BF0">
        <w:rPr>
          <w:rFonts w:asciiTheme="minorHAnsi" w:hAnsiTheme="minorHAnsi" w:cs="Arial"/>
          <w:b/>
          <w:i/>
          <w:color w:val="000000"/>
          <w:sz w:val="22"/>
          <w:szCs w:val="22"/>
        </w:rPr>
        <w:t>Lei municipal estabelecerá em conformidade com as diretrizes do plano diretor, normas sobre zoneamento, loteamento, parcelamento, uso e ocupação do solo, índices urbanísticos, proteção ambiental e demais limitações administrativas pertinentes.</w:t>
      </w:r>
    </w:p>
    <w:p w:rsidR="00C511EA" w:rsidRPr="007C5BF0" w:rsidP="009E1A67">
      <w:pPr>
        <w:spacing w:after="120" w:line="264" w:lineRule="auto"/>
        <w:ind w:left="2268"/>
        <w:jc w:val="both"/>
        <w:rPr>
          <w:rFonts w:asciiTheme="minorHAnsi" w:hAnsiTheme="minorHAnsi" w:cs="Arial"/>
          <w:i/>
          <w:color w:val="000000"/>
          <w:sz w:val="22"/>
          <w:szCs w:val="22"/>
        </w:rPr>
      </w:pPr>
      <w:r w:rsidRPr="007C5BF0">
        <w:rPr>
          <w:rFonts w:asciiTheme="minorHAnsi" w:hAnsiTheme="minorHAnsi" w:cs="Arial"/>
          <w:b/>
          <w:bCs/>
          <w:i/>
          <w:color w:val="000000"/>
          <w:sz w:val="22"/>
          <w:szCs w:val="22"/>
        </w:rPr>
        <w:t>§1º - </w:t>
      </w:r>
      <w:r w:rsidRPr="007C5BF0">
        <w:rPr>
          <w:rFonts w:asciiTheme="minorHAnsi" w:hAnsiTheme="minorHAnsi" w:cs="Arial"/>
          <w:i/>
          <w:color w:val="000000"/>
          <w:sz w:val="22"/>
          <w:szCs w:val="22"/>
        </w:rPr>
        <w:t>Os planos diretores, obrigatórios a todos os Municípios, deverão considerar a totalidade de seu território municipal.</w:t>
      </w:r>
    </w:p>
    <w:p w:rsidR="00C511EA" w:rsidRPr="007C5BF0" w:rsidP="009E1A67">
      <w:pPr>
        <w:spacing w:after="120" w:line="264" w:lineRule="auto"/>
        <w:ind w:left="2268"/>
        <w:jc w:val="both"/>
        <w:rPr>
          <w:rFonts w:asciiTheme="minorHAnsi" w:hAnsiTheme="minorHAnsi" w:cs="Arial"/>
          <w:i/>
          <w:color w:val="000000"/>
          <w:sz w:val="22"/>
          <w:szCs w:val="22"/>
        </w:rPr>
      </w:pPr>
      <w:r w:rsidRPr="007C5BF0">
        <w:rPr>
          <w:rFonts w:asciiTheme="minorHAnsi" w:hAnsiTheme="minorHAnsi" w:cs="Arial"/>
          <w:b/>
          <w:bCs/>
          <w:i/>
          <w:color w:val="000000"/>
          <w:sz w:val="22"/>
          <w:szCs w:val="22"/>
        </w:rPr>
        <w:t>§2º - </w:t>
      </w:r>
      <w:r w:rsidRPr="007C5BF0">
        <w:rPr>
          <w:rFonts w:asciiTheme="minorHAnsi" w:hAnsiTheme="minorHAnsi" w:cs="Arial"/>
          <w:i/>
          <w:color w:val="000000"/>
          <w:sz w:val="22"/>
          <w:szCs w:val="22"/>
        </w:rPr>
        <w:t xml:space="preserve">Os Municípios observarão, quando for o caso, os parâmetros urbanísticos de interesse regional, fixados em lei estadual, prevalecendo, quando houver conflito, a norma de caráter mais </w:t>
      </w:r>
      <w:r w:rsidRPr="007C5BF0">
        <w:rPr>
          <w:rFonts w:asciiTheme="minorHAnsi" w:hAnsiTheme="minorHAnsi" w:cs="Arial"/>
          <w:i/>
          <w:color w:val="000000"/>
          <w:sz w:val="22"/>
          <w:szCs w:val="22"/>
        </w:rPr>
        <w:t>restritivo, respeitadas</w:t>
      </w:r>
      <w:r w:rsidRPr="007C5BF0">
        <w:rPr>
          <w:rFonts w:asciiTheme="minorHAnsi" w:hAnsiTheme="minorHAnsi" w:cs="Arial"/>
          <w:i/>
          <w:color w:val="000000"/>
          <w:sz w:val="22"/>
          <w:szCs w:val="22"/>
        </w:rPr>
        <w:t xml:space="preserve"> as respectivas autonomias.</w:t>
      </w:r>
    </w:p>
    <w:p w:rsidR="00C511EA" w:rsidRPr="007C5BF0" w:rsidP="009E1A67">
      <w:pPr>
        <w:spacing w:after="120" w:line="264" w:lineRule="auto"/>
        <w:ind w:left="2268"/>
        <w:jc w:val="both"/>
        <w:rPr>
          <w:rFonts w:asciiTheme="minorHAnsi" w:hAnsiTheme="minorHAnsi" w:cs="Arial"/>
          <w:i/>
          <w:color w:val="000000"/>
          <w:sz w:val="22"/>
          <w:szCs w:val="22"/>
        </w:rPr>
      </w:pPr>
      <w:r w:rsidRPr="007C5BF0">
        <w:rPr>
          <w:rFonts w:asciiTheme="minorHAnsi" w:hAnsiTheme="minorHAnsi" w:cs="Arial"/>
          <w:b/>
          <w:bCs/>
          <w:i/>
          <w:color w:val="000000"/>
          <w:sz w:val="22"/>
          <w:szCs w:val="22"/>
        </w:rPr>
        <w:t>§3º - </w:t>
      </w:r>
      <w:r w:rsidRPr="007C5BF0">
        <w:rPr>
          <w:rFonts w:asciiTheme="minorHAnsi" w:hAnsiTheme="minorHAnsi" w:cs="Arial"/>
          <w:i/>
          <w:color w:val="000000"/>
          <w:sz w:val="22"/>
          <w:szCs w:val="22"/>
        </w:rPr>
        <w:t>Os Municípios estabelecerão, observadas as diretrizes fixadas para as regiões metropolitanas, microrregiões e aglomerações urbanas, critérios para regularização e urbanização, assentamentos e loteamentos irregulares.</w:t>
      </w:r>
    </w:p>
    <w:p w:rsidR="00C511EA" w:rsidRPr="007C5BF0" w:rsidP="009E1A67">
      <w:pPr>
        <w:spacing w:after="120" w:line="264" w:lineRule="auto"/>
        <w:ind w:left="2268"/>
        <w:jc w:val="both"/>
        <w:rPr>
          <w:rFonts w:asciiTheme="minorHAnsi" w:hAnsiTheme="minorHAnsi" w:cs="Arial"/>
          <w:i/>
          <w:sz w:val="22"/>
          <w:szCs w:val="22"/>
        </w:rPr>
      </w:pPr>
      <w:r w:rsidRPr="007C5BF0">
        <w:rPr>
          <w:rFonts w:asciiTheme="minorHAnsi" w:hAnsiTheme="minorHAnsi" w:cs="Arial"/>
          <w:b/>
          <w:bCs/>
          <w:i/>
          <w:color w:val="000000"/>
          <w:sz w:val="22"/>
          <w:szCs w:val="22"/>
        </w:rPr>
        <w:t>§4º - </w:t>
      </w:r>
      <w:r w:rsidRPr="007C5BF0">
        <w:rPr>
          <w:rFonts w:asciiTheme="minorHAnsi" w:hAnsiTheme="minorHAnsi" w:cs="Arial"/>
          <w:i/>
          <w:color w:val="000000"/>
          <w:sz w:val="22"/>
          <w:szCs w:val="22"/>
        </w:rPr>
        <w:t xml:space="preserve">É </w:t>
      </w:r>
      <w:r w:rsidRPr="007C5BF0">
        <w:rPr>
          <w:rFonts w:asciiTheme="minorHAnsi" w:hAnsiTheme="minorHAnsi" w:cs="Arial"/>
          <w:i/>
          <w:color w:val="000000"/>
          <w:sz w:val="22"/>
          <w:szCs w:val="22"/>
        </w:rPr>
        <w:t>vedado</w:t>
      </w:r>
      <w:r w:rsidRPr="007C5BF0">
        <w:rPr>
          <w:rFonts w:asciiTheme="minorHAnsi" w:hAnsiTheme="minorHAnsi" w:cs="Arial"/>
          <w:i/>
          <w:color w:val="000000"/>
          <w:sz w:val="22"/>
          <w:szCs w:val="22"/>
        </w:rPr>
        <w:t xml:space="preserve"> aos Municípios, nas suas legislações edilícias, a exigência de apresentação da planta interna para edificações </w:t>
      </w:r>
      <w:r w:rsidRPr="007C5BF0">
        <w:rPr>
          <w:rFonts w:asciiTheme="minorHAnsi" w:hAnsiTheme="minorHAnsi" w:cs="Arial"/>
          <w:i/>
          <w:color w:val="000000"/>
          <w:sz w:val="22"/>
          <w:szCs w:val="22"/>
        </w:rPr>
        <w:t xml:space="preserve">unifamiliares. No caso de reformas, é </w:t>
      </w:r>
      <w:r w:rsidRPr="007C5BF0">
        <w:rPr>
          <w:rFonts w:asciiTheme="minorHAnsi" w:hAnsiTheme="minorHAnsi" w:cs="Arial"/>
          <w:i/>
          <w:color w:val="000000"/>
          <w:sz w:val="22"/>
          <w:szCs w:val="22"/>
        </w:rPr>
        <w:t>vedado a exigência de qualquer tipo de autorização administrativa e apresentação da planta interna</w:t>
      </w:r>
      <w:r w:rsidRPr="007C5BF0">
        <w:rPr>
          <w:rFonts w:asciiTheme="minorHAnsi" w:hAnsiTheme="minorHAnsi" w:cs="Arial"/>
          <w:i/>
          <w:color w:val="000000"/>
          <w:sz w:val="22"/>
          <w:szCs w:val="22"/>
        </w:rPr>
        <w:t xml:space="preserve"> para todas as edificações residenciais, desde que assistidas por </w:t>
      </w:r>
      <w:r w:rsidRPr="007C5BF0">
        <w:rPr>
          <w:rFonts w:asciiTheme="minorHAnsi" w:hAnsiTheme="minorHAnsi" w:cs="Arial"/>
          <w:i/>
          <w:sz w:val="22"/>
          <w:szCs w:val="22"/>
        </w:rPr>
        <w:t>profissionais habilitados. (NR)</w:t>
      </w:r>
    </w:p>
    <w:p w:rsidR="00C511EA" w:rsidRPr="007C5BF0" w:rsidP="009E1A67">
      <w:pPr>
        <w:spacing w:after="120" w:line="264" w:lineRule="auto"/>
        <w:ind w:left="2268"/>
        <w:jc w:val="both"/>
        <w:rPr>
          <w:rFonts w:asciiTheme="minorHAnsi" w:hAnsiTheme="minorHAnsi" w:cs="Arial"/>
          <w:i/>
          <w:iCs/>
          <w:sz w:val="22"/>
          <w:szCs w:val="22"/>
        </w:rPr>
      </w:pPr>
      <w:r w:rsidRPr="007C5BF0">
        <w:rPr>
          <w:rFonts w:asciiTheme="minorHAnsi" w:hAnsiTheme="minorHAnsi" w:cs="Arial"/>
          <w:i/>
          <w:iCs/>
          <w:sz w:val="22"/>
          <w:szCs w:val="22"/>
        </w:rPr>
        <w:t>- § 4º acrescentado pela </w:t>
      </w:r>
      <w:hyperlink r:id="rId8" w:tgtFrame="_top" w:history="1">
        <w:r w:rsidRPr="007C5BF0">
          <w:rPr>
            <w:rFonts w:asciiTheme="minorHAnsi" w:hAnsiTheme="minorHAnsi" w:cs="Arial"/>
            <w:i/>
            <w:iCs/>
            <w:sz w:val="22"/>
            <w:szCs w:val="22"/>
            <w:u w:val="single"/>
          </w:rPr>
          <w:t>Emenda Constitucional nº 16, de 25/11/2002</w:t>
        </w:r>
      </w:hyperlink>
      <w:r w:rsidRPr="007C5BF0">
        <w:rPr>
          <w:rFonts w:asciiTheme="minorHAnsi" w:hAnsiTheme="minorHAnsi" w:cs="Arial"/>
          <w:i/>
          <w:iCs/>
          <w:sz w:val="22"/>
          <w:szCs w:val="22"/>
        </w:rPr>
        <w:t>.</w:t>
      </w:r>
    </w:p>
    <w:p w:rsidR="00E17660" w:rsidRPr="007C5BF0" w:rsidP="009E1A67">
      <w:pPr>
        <w:spacing w:after="120" w:line="264" w:lineRule="auto"/>
        <w:ind w:left="2268"/>
        <w:jc w:val="both"/>
        <w:rPr>
          <w:rFonts w:asciiTheme="minorHAnsi" w:hAnsiTheme="minorHAnsi" w:cs="Arial"/>
          <w:i/>
          <w:color w:val="000000"/>
          <w:sz w:val="22"/>
          <w:szCs w:val="22"/>
        </w:rPr>
      </w:pPr>
    </w:p>
    <w:p w:rsidR="00C511EA" w:rsidRPr="007C5BF0" w:rsidP="009E1A67">
      <w:pPr>
        <w:spacing w:after="120" w:line="264" w:lineRule="auto"/>
        <w:ind w:left="2268"/>
        <w:jc w:val="both"/>
        <w:rPr>
          <w:rFonts w:asciiTheme="minorHAnsi" w:hAnsiTheme="minorHAnsi" w:cs="Arial"/>
          <w:i/>
          <w:color w:val="000000"/>
          <w:sz w:val="22"/>
          <w:szCs w:val="22"/>
        </w:rPr>
      </w:pPr>
      <w:r w:rsidRPr="007C5BF0">
        <w:rPr>
          <w:rFonts w:asciiTheme="minorHAnsi" w:hAnsiTheme="minorHAnsi" w:cs="Arial"/>
          <w:b/>
          <w:bCs/>
          <w:i/>
          <w:color w:val="000000"/>
          <w:sz w:val="22"/>
          <w:szCs w:val="22"/>
        </w:rPr>
        <w:t>Artigo 182 - </w:t>
      </w:r>
      <w:r w:rsidRPr="007C5BF0">
        <w:rPr>
          <w:rFonts w:asciiTheme="minorHAnsi" w:hAnsiTheme="minorHAnsi" w:cs="Arial"/>
          <w:i/>
          <w:color w:val="000000"/>
          <w:sz w:val="22"/>
          <w:szCs w:val="22"/>
        </w:rPr>
        <w:t>Incumbe ao Estado e aos Municípios promover programas de construção de moradias populares, de melhoria das condições habitacionais e de saneamento básico.</w:t>
      </w:r>
    </w:p>
    <w:p w:rsidR="00B5747D" w:rsidRPr="007C5BF0" w:rsidP="009E1A67">
      <w:pPr>
        <w:spacing w:after="120" w:line="264" w:lineRule="auto"/>
        <w:ind w:left="2268"/>
        <w:jc w:val="both"/>
        <w:rPr>
          <w:rFonts w:asciiTheme="minorHAnsi" w:hAnsiTheme="minorHAnsi" w:cs="Arial"/>
          <w:i/>
          <w:color w:val="000000"/>
          <w:sz w:val="22"/>
          <w:szCs w:val="22"/>
        </w:rPr>
      </w:pPr>
    </w:p>
    <w:p w:rsidR="00C511EA" w:rsidRPr="007C5BF0" w:rsidP="009E1A67">
      <w:pPr>
        <w:spacing w:after="120" w:line="264" w:lineRule="auto"/>
        <w:ind w:left="2268"/>
        <w:jc w:val="both"/>
        <w:rPr>
          <w:rFonts w:asciiTheme="minorHAnsi" w:hAnsiTheme="minorHAnsi" w:cs="Arial"/>
          <w:i/>
          <w:color w:val="000000"/>
          <w:sz w:val="22"/>
          <w:szCs w:val="22"/>
        </w:rPr>
      </w:pPr>
      <w:r w:rsidRPr="007C5BF0">
        <w:rPr>
          <w:rFonts w:asciiTheme="minorHAnsi" w:hAnsiTheme="minorHAnsi" w:cs="Arial"/>
          <w:b/>
          <w:bCs/>
          <w:i/>
          <w:color w:val="000000"/>
          <w:sz w:val="22"/>
          <w:szCs w:val="22"/>
        </w:rPr>
        <w:t>Artigo 183 - </w:t>
      </w:r>
      <w:r w:rsidRPr="007C5BF0">
        <w:rPr>
          <w:rFonts w:asciiTheme="minorHAnsi" w:hAnsiTheme="minorHAnsi" w:cs="Arial"/>
          <w:i/>
          <w:color w:val="000000"/>
          <w:sz w:val="22"/>
          <w:szCs w:val="22"/>
        </w:rPr>
        <w:t>Ao Estado, em consonância com seus objetivos de desenvolvimento econômico e social, cabe estabelecer, mediante lei, diretrizes para localização e integração das atividades industriais, considerando os aspectos ambientais, locacionais, sociais, econômicos e estratégicos, e atendendo ao melhor aproveitamento das condições naturais urbanas e de organização especial.</w:t>
      </w:r>
    </w:p>
    <w:p w:rsidR="00795895" w:rsidRPr="007C5BF0" w:rsidP="009E1A67">
      <w:pPr>
        <w:spacing w:after="120" w:line="264" w:lineRule="auto"/>
        <w:ind w:left="2268"/>
        <w:jc w:val="both"/>
        <w:rPr>
          <w:rFonts w:asciiTheme="minorHAnsi" w:hAnsiTheme="minorHAnsi" w:cs="Arial"/>
          <w:b/>
          <w:i/>
          <w:color w:val="000000"/>
          <w:sz w:val="22"/>
          <w:szCs w:val="22"/>
        </w:rPr>
      </w:pPr>
      <w:r w:rsidRPr="007C5BF0">
        <w:rPr>
          <w:rFonts w:asciiTheme="minorHAnsi" w:hAnsiTheme="minorHAnsi" w:cs="Arial"/>
          <w:b/>
          <w:bCs/>
          <w:i/>
          <w:color w:val="000000"/>
          <w:sz w:val="22"/>
          <w:szCs w:val="22"/>
        </w:rPr>
        <w:t>Parágrafo único -</w:t>
      </w:r>
      <w:r w:rsidRPr="007C5BF0">
        <w:rPr>
          <w:rFonts w:asciiTheme="minorHAnsi" w:hAnsiTheme="minorHAnsi" w:cs="Arial"/>
          <w:i/>
          <w:color w:val="000000"/>
          <w:sz w:val="22"/>
          <w:szCs w:val="22"/>
        </w:rPr>
        <w:t> </w:t>
      </w:r>
      <w:r w:rsidRPr="007C5BF0">
        <w:rPr>
          <w:rFonts w:asciiTheme="minorHAnsi" w:hAnsiTheme="minorHAnsi" w:cs="Arial"/>
          <w:b/>
          <w:i/>
          <w:color w:val="000000"/>
          <w:sz w:val="22"/>
          <w:szCs w:val="22"/>
        </w:rPr>
        <w:t xml:space="preserve">Competem aos Municípios, de acordo com as respectivas diretrizes de desenvolvimento urbano, a criação e a regulamentação de zonas industriais, obedecidos os critérios estabelecidos pelo Estado, mediante lei, e respeitadas </w:t>
      </w:r>
      <w:r w:rsidRPr="007C5BF0">
        <w:rPr>
          <w:rFonts w:asciiTheme="minorHAnsi" w:hAnsiTheme="minorHAnsi" w:cs="Arial"/>
          <w:b/>
          <w:i/>
          <w:color w:val="000000"/>
          <w:sz w:val="22"/>
          <w:szCs w:val="22"/>
        </w:rPr>
        <w:t>as</w:t>
      </w:r>
      <w:r w:rsidRPr="007C5BF0">
        <w:rPr>
          <w:rFonts w:asciiTheme="minorHAnsi" w:hAnsiTheme="minorHAnsi" w:cs="Arial"/>
          <w:b/>
          <w:i/>
          <w:color w:val="000000"/>
          <w:sz w:val="22"/>
          <w:szCs w:val="22"/>
        </w:rPr>
        <w:t xml:space="preserve"> normas relacionadas ao uso e ocupação do solo e ao meio ambiente urbano e natural.</w:t>
      </w:r>
    </w:p>
    <w:p w:rsidR="00795895" w:rsidRPr="007C5BF0" w:rsidP="009E1A67">
      <w:pPr>
        <w:spacing w:after="120" w:line="264" w:lineRule="auto"/>
        <w:ind w:left="2268"/>
        <w:jc w:val="both"/>
        <w:rPr>
          <w:rFonts w:asciiTheme="minorHAnsi" w:hAnsiTheme="minorHAnsi" w:cs="Arial"/>
          <w:i/>
          <w:color w:val="000000"/>
          <w:sz w:val="22"/>
          <w:szCs w:val="22"/>
        </w:rPr>
      </w:pPr>
      <w:r w:rsidRPr="007C5BF0">
        <w:rPr>
          <w:rFonts w:asciiTheme="minorHAnsi" w:hAnsiTheme="minorHAnsi" w:cs="Arial"/>
          <w:i/>
          <w:color w:val="000000"/>
          <w:sz w:val="22"/>
          <w:szCs w:val="22"/>
        </w:rPr>
        <w:t>(...)</w:t>
      </w:r>
    </w:p>
    <w:p w:rsidR="00795895" w:rsidRPr="007C5BF0" w:rsidP="009E1A67">
      <w:pPr>
        <w:spacing w:after="120" w:line="264" w:lineRule="auto"/>
        <w:ind w:left="2268"/>
        <w:jc w:val="both"/>
        <w:rPr>
          <w:rFonts w:asciiTheme="minorHAnsi" w:hAnsiTheme="minorHAnsi" w:cs="Arial"/>
          <w:b/>
          <w:i/>
          <w:color w:val="000000"/>
          <w:sz w:val="22"/>
          <w:szCs w:val="22"/>
        </w:rPr>
      </w:pPr>
      <w:r w:rsidRPr="007C5BF0">
        <w:rPr>
          <w:rStyle w:val="Strong"/>
          <w:rFonts w:asciiTheme="minorHAnsi" w:hAnsiTheme="minorHAnsi" w:cs="Arial"/>
          <w:i/>
          <w:color w:val="000000"/>
          <w:sz w:val="22"/>
          <w:szCs w:val="22"/>
        </w:rPr>
        <w:t>Artigo 191 -</w:t>
      </w:r>
      <w:r w:rsidRPr="007C5BF0">
        <w:rPr>
          <w:rFonts w:asciiTheme="minorHAnsi" w:hAnsiTheme="minorHAnsi" w:cs="Arial"/>
          <w:i/>
          <w:color w:val="000000"/>
          <w:sz w:val="22"/>
          <w:szCs w:val="22"/>
        </w:rPr>
        <w:t xml:space="preserve"> O Estado e os </w:t>
      </w:r>
      <w:r w:rsidRPr="007C5BF0">
        <w:rPr>
          <w:rFonts w:asciiTheme="minorHAnsi" w:hAnsiTheme="minorHAnsi" w:cs="Arial"/>
          <w:b/>
          <w:i/>
          <w:color w:val="000000"/>
          <w:sz w:val="22"/>
          <w:szCs w:val="22"/>
        </w:rPr>
        <w:t xml:space="preserve">Municípios providenciarão, com a participação da coletividade, a preservação, conservação, defesa, recuperação e melhoria do meio ambiente natural, artificial e do trabalho, </w:t>
      </w:r>
      <w:r w:rsidRPr="007C5BF0">
        <w:rPr>
          <w:rFonts w:asciiTheme="minorHAnsi" w:hAnsiTheme="minorHAnsi" w:cs="Arial"/>
          <w:b/>
          <w:i/>
          <w:color w:val="000000"/>
          <w:sz w:val="22"/>
          <w:szCs w:val="22"/>
        </w:rPr>
        <w:t>atendidas</w:t>
      </w:r>
      <w:r w:rsidRPr="007C5BF0">
        <w:rPr>
          <w:rFonts w:asciiTheme="minorHAnsi" w:hAnsiTheme="minorHAnsi" w:cs="Arial"/>
          <w:b/>
          <w:i/>
          <w:color w:val="000000"/>
          <w:sz w:val="22"/>
          <w:szCs w:val="22"/>
        </w:rPr>
        <w:t xml:space="preserve"> as peculiaridades regionais e locais e em harmonia com o desenvolvimento social e econômico.</w:t>
      </w:r>
    </w:p>
    <w:p w:rsidR="00795895" w:rsidRPr="007C5BF0" w:rsidP="009E1A67">
      <w:pPr>
        <w:spacing w:after="120" w:line="264" w:lineRule="auto"/>
        <w:ind w:left="2268"/>
        <w:jc w:val="both"/>
        <w:rPr>
          <w:rFonts w:asciiTheme="minorHAnsi" w:hAnsiTheme="minorHAnsi" w:cstheme="minorHAnsi"/>
          <w:i/>
          <w:sz w:val="22"/>
          <w:szCs w:val="22"/>
        </w:rPr>
      </w:pPr>
      <w:r w:rsidRPr="007C5BF0">
        <w:rPr>
          <w:rStyle w:val="Strong"/>
          <w:rFonts w:asciiTheme="minorHAnsi" w:hAnsiTheme="minorHAnsi" w:cs="Arial"/>
          <w:i/>
          <w:color w:val="000000"/>
          <w:sz w:val="22"/>
          <w:szCs w:val="22"/>
        </w:rPr>
        <w:t>Artigo 192 -</w:t>
      </w:r>
      <w:r w:rsidRPr="007C5BF0">
        <w:rPr>
          <w:rFonts w:asciiTheme="minorHAnsi" w:hAnsiTheme="minorHAnsi" w:cs="Arial"/>
          <w:i/>
          <w:color w:val="000000"/>
          <w:sz w:val="22"/>
          <w:szCs w:val="22"/>
        </w:rPr>
        <w:t xml:space="preserve"> A execução de obras, atividades, processos produtivos e empreendimentos e a exploração de recursos naturais de qualquer espécie, quer pelo setor público, quer pelo privado, serão admitidas se houver resguardo do meio ambiente </w:t>
      </w:r>
      <w:r w:rsidRPr="007C5BF0">
        <w:rPr>
          <w:rFonts w:asciiTheme="minorHAnsi" w:hAnsiTheme="minorHAnsi" w:cstheme="minorHAnsi"/>
          <w:i/>
          <w:sz w:val="22"/>
          <w:szCs w:val="22"/>
        </w:rPr>
        <w:t>ecologicamente equilibrado.</w:t>
      </w:r>
    </w:p>
    <w:p w:rsidR="00DF00FE" w:rsidRPr="007C5BF0" w:rsidP="00DF00FE">
      <w:pPr>
        <w:pStyle w:val="NormalWeb"/>
        <w:spacing w:before="120" w:beforeAutospacing="0" w:after="120" w:afterAutospacing="0" w:line="360" w:lineRule="auto"/>
        <w:ind w:firstLine="1701"/>
        <w:jc w:val="both"/>
        <w:rPr>
          <w:rFonts w:asciiTheme="minorHAnsi" w:hAnsiTheme="minorHAnsi" w:cstheme="minorHAnsi"/>
          <w:sz w:val="12"/>
          <w:szCs w:val="12"/>
        </w:rPr>
      </w:pPr>
    </w:p>
    <w:p w:rsidR="00333B5F" w:rsidRPr="007C5BF0" w:rsidP="00DF00FE">
      <w:pPr>
        <w:pStyle w:val="NormalWeb"/>
        <w:spacing w:before="120" w:beforeAutospacing="0" w:after="120" w:afterAutospacing="0" w:line="360" w:lineRule="auto"/>
        <w:ind w:firstLine="1701"/>
        <w:jc w:val="both"/>
        <w:rPr>
          <w:rFonts w:asciiTheme="minorHAnsi" w:hAnsiTheme="minorHAnsi" w:cstheme="minorHAnsi"/>
        </w:rPr>
      </w:pPr>
      <w:r w:rsidRPr="007C5BF0">
        <w:rPr>
          <w:rFonts w:asciiTheme="minorHAnsi" w:hAnsiTheme="minorHAnsi" w:cstheme="minorHAnsi"/>
        </w:rPr>
        <w:t>A esse respeito, urge ressaltar</w:t>
      </w:r>
      <w:r w:rsidRPr="007C5BF0" w:rsidR="00DF00FE">
        <w:rPr>
          <w:rFonts w:asciiTheme="minorHAnsi" w:hAnsiTheme="minorHAnsi" w:cstheme="minorHAnsi"/>
        </w:rPr>
        <w:t xml:space="preserve"> entendimento da E. Corte Paulista</w:t>
      </w:r>
      <w:r w:rsidRPr="007C5BF0">
        <w:rPr>
          <w:rFonts w:asciiTheme="minorHAnsi" w:hAnsiTheme="minorHAnsi" w:cstheme="minorHAnsi"/>
        </w:rPr>
        <w:t xml:space="preserve"> acerca da </w:t>
      </w:r>
      <w:r w:rsidRPr="007C5BF0">
        <w:rPr>
          <w:rFonts w:asciiTheme="minorHAnsi" w:hAnsiTheme="minorHAnsi" w:cstheme="minorHAnsi"/>
          <w:b/>
          <w:u w:val="single"/>
        </w:rPr>
        <w:t>imprescindibilidade</w:t>
      </w:r>
      <w:r w:rsidRPr="007C5BF0" w:rsidR="00DF00FE">
        <w:rPr>
          <w:rFonts w:asciiTheme="minorHAnsi" w:hAnsiTheme="minorHAnsi" w:cstheme="minorHAnsi"/>
          <w:b/>
          <w:u w:val="single"/>
        </w:rPr>
        <w:t xml:space="preserve"> </w:t>
      </w:r>
      <w:r w:rsidRPr="007C5BF0">
        <w:rPr>
          <w:rFonts w:asciiTheme="minorHAnsi" w:hAnsiTheme="minorHAnsi" w:cstheme="minorHAnsi"/>
          <w:b/>
          <w:u w:val="single"/>
        </w:rPr>
        <w:t>de</w:t>
      </w:r>
      <w:r w:rsidRPr="007C5BF0" w:rsidR="00DF00FE">
        <w:rPr>
          <w:rFonts w:asciiTheme="minorHAnsi" w:hAnsiTheme="minorHAnsi" w:cstheme="minorHAnsi"/>
          <w:b/>
          <w:u w:val="single"/>
        </w:rPr>
        <w:t xml:space="preserve"> participação p</w:t>
      </w:r>
      <w:r w:rsidRPr="007C5BF0" w:rsidR="00151AF8">
        <w:rPr>
          <w:rFonts w:asciiTheme="minorHAnsi" w:hAnsiTheme="minorHAnsi" w:cstheme="minorHAnsi"/>
          <w:b/>
          <w:u w:val="single"/>
        </w:rPr>
        <w:t xml:space="preserve">opular e comunitária, bem como </w:t>
      </w:r>
      <w:r w:rsidRPr="007C5BF0">
        <w:rPr>
          <w:rFonts w:asciiTheme="minorHAnsi" w:hAnsiTheme="minorHAnsi" w:cstheme="minorHAnsi"/>
          <w:b/>
          <w:u w:val="single"/>
        </w:rPr>
        <w:t>d</w:t>
      </w:r>
      <w:r w:rsidRPr="007C5BF0" w:rsidR="00DF00FE">
        <w:rPr>
          <w:rFonts w:asciiTheme="minorHAnsi" w:hAnsiTheme="minorHAnsi" w:cstheme="minorHAnsi"/>
          <w:b/>
          <w:u w:val="single"/>
        </w:rPr>
        <w:t>a</w:t>
      </w:r>
      <w:r w:rsidRPr="007C5BF0" w:rsidR="00603ECF">
        <w:rPr>
          <w:rFonts w:asciiTheme="minorHAnsi" w:hAnsiTheme="minorHAnsi" w:cstheme="minorHAnsi"/>
          <w:b/>
          <w:u w:val="single"/>
        </w:rPr>
        <w:t xml:space="preserve"> </w:t>
      </w:r>
      <w:r w:rsidRPr="007C5BF0" w:rsidR="00603ECF">
        <w:rPr>
          <w:rFonts w:asciiTheme="minorHAnsi" w:hAnsiTheme="minorHAnsi" w:cstheme="minorHAnsi"/>
          <w:b/>
          <w:u w:val="single"/>
        </w:rPr>
        <w:t>realização de estudos técnicos</w:t>
      </w:r>
      <w:r w:rsidRPr="007C5BF0" w:rsidR="00DF00FE">
        <w:rPr>
          <w:rFonts w:asciiTheme="minorHAnsi" w:hAnsiTheme="minorHAnsi" w:cstheme="minorHAnsi"/>
          <w:b/>
          <w:u w:val="single"/>
        </w:rPr>
        <w:t xml:space="preserve"> durante o processo legiferante em matéria</w:t>
      </w:r>
      <w:r w:rsidRPr="007C5BF0" w:rsidR="009E1A67">
        <w:rPr>
          <w:rFonts w:asciiTheme="minorHAnsi" w:hAnsiTheme="minorHAnsi" w:cstheme="minorHAnsi"/>
          <w:b/>
          <w:u w:val="single"/>
        </w:rPr>
        <w:t xml:space="preserve"> urbanística,</w:t>
      </w:r>
      <w:r w:rsidRPr="007C5BF0" w:rsidR="00DF00FE">
        <w:rPr>
          <w:rFonts w:asciiTheme="minorHAnsi" w:hAnsiTheme="minorHAnsi" w:cstheme="minorHAnsi"/>
        </w:rPr>
        <w:t xml:space="preserve"> vejamos:</w:t>
      </w:r>
    </w:p>
    <w:p w:rsidR="00ED4E82" w:rsidRPr="007C5BF0" w:rsidP="009E1A67">
      <w:pPr>
        <w:pStyle w:val="NormalWeb"/>
        <w:pBdr>
          <w:bottom w:val="single" w:sz="12" w:space="1" w:color="auto"/>
        </w:pBdr>
        <w:spacing w:before="120" w:beforeAutospacing="0" w:after="120" w:afterAutospacing="0" w:line="264" w:lineRule="auto"/>
        <w:ind w:left="2268"/>
        <w:jc w:val="both"/>
        <w:rPr>
          <w:rFonts w:asciiTheme="minorHAnsi" w:hAnsiTheme="minorHAnsi"/>
          <w:i/>
          <w:color w:val="000000"/>
          <w:sz w:val="22"/>
          <w:szCs w:val="22"/>
          <w:shd w:val="clear" w:color="auto" w:fill="FFFFFF"/>
        </w:rPr>
      </w:pPr>
      <w:r w:rsidRPr="007C5BF0">
        <w:rPr>
          <w:rFonts w:asciiTheme="minorHAnsi" w:hAnsiTheme="minorHAnsi"/>
          <w:i/>
          <w:color w:val="000000"/>
          <w:sz w:val="22"/>
          <w:szCs w:val="22"/>
          <w:shd w:val="clear" w:color="auto" w:fill="FFFFFF"/>
        </w:rPr>
        <w:t>Ação direta de inconstitucionalidade movida pelo Procurador-Geral de Justiça do Estado de São Paulo em face da Lei nº 6.218, de 02 de agosto de 2024, do Município de São Caetano do Sul, que "</w:t>
      </w:r>
      <w:r w:rsidRPr="007C5BF0">
        <w:rPr>
          <w:rFonts w:asciiTheme="minorHAnsi" w:hAnsiTheme="minorHAnsi"/>
          <w:b/>
          <w:i/>
          <w:color w:val="000000"/>
          <w:sz w:val="22"/>
          <w:szCs w:val="22"/>
          <w:shd w:val="clear" w:color="auto" w:fill="FFFFFF"/>
        </w:rPr>
        <w:t xml:space="preserve">altera a Lei nº 4.944, de 27 de outubro de 2010, que dispõe sobre o zoneamento estratégico </w:t>
      </w:r>
      <w:r w:rsidRPr="007C5BF0">
        <w:rPr>
          <w:rFonts w:asciiTheme="minorHAnsi" w:hAnsiTheme="minorHAnsi"/>
          <w:i/>
          <w:color w:val="000000"/>
          <w:sz w:val="22"/>
          <w:szCs w:val="22"/>
          <w:shd w:val="clear" w:color="auto" w:fill="FFFFFF"/>
        </w:rPr>
        <w:t xml:space="preserve">do Município de São Caetano do Sul e dá outras providências". </w:t>
      </w:r>
      <w:r w:rsidRPr="007C5BF0">
        <w:rPr>
          <w:rFonts w:asciiTheme="minorHAnsi" w:hAnsiTheme="minorHAnsi"/>
          <w:b/>
          <w:i/>
          <w:color w:val="000000"/>
          <w:sz w:val="22"/>
          <w:szCs w:val="22"/>
          <w:u w:val="single"/>
          <w:shd w:val="clear" w:color="auto" w:fill="FFFFFF"/>
        </w:rPr>
        <w:t>Matéria urbanística</w:t>
      </w:r>
      <w:r w:rsidRPr="007C5BF0">
        <w:rPr>
          <w:rFonts w:asciiTheme="minorHAnsi" w:hAnsiTheme="minorHAnsi"/>
          <w:i/>
          <w:color w:val="000000"/>
          <w:sz w:val="22"/>
          <w:szCs w:val="22"/>
          <w:shd w:val="clear" w:color="auto" w:fill="FFFFFF"/>
        </w:rPr>
        <w:t xml:space="preserve">. </w:t>
      </w:r>
      <w:r w:rsidRPr="007C5BF0">
        <w:rPr>
          <w:rFonts w:asciiTheme="minorHAnsi" w:hAnsiTheme="minorHAnsi"/>
          <w:b/>
          <w:i/>
          <w:color w:val="000000"/>
          <w:sz w:val="22"/>
          <w:szCs w:val="22"/>
          <w:shd w:val="clear" w:color="auto" w:fill="FFFFFF"/>
        </w:rPr>
        <w:t xml:space="preserve">Violação do princípio da participação popular e da diretriz do planejamento técnico. Afronta aos arts. </w:t>
      </w:r>
      <w:r w:rsidRPr="007C5BF0">
        <w:rPr>
          <w:rFonts w:asciiTheme="minorHAnsi" w:hAnsiTheme="minorHAnsi"/>
          <w:b/>
          <w:i/>
          <w:color w:val="000000"/>
          <w:sz w:val="22"/>
          <w:szCs w:val="22"/>
          <w:shd w:val="clear" w:color="auto" w:fill="FFFFFF"/>
        </w:rPr>
        <w:t>180, II</w:t>
      </w:r>
      <w:r w:rsidRPr="007C5BF0">
        <w:rPr>
          <w:rFonts w:asciiTheme="minorHAnsi" w:hAnsiTheme="minorHAnsi"/>
          <w:b/>
          <w:i/>
          <w:color w:val="000000"/>
          <w:sz w:val="22"/>
          <w:szCs w:val="22"/>
          <w:shd w:val="clear" w:color="auto" w:fill="FFFFFF"/>
        </w:rPr>
        <w:t xml:space="preserve"> e V, 181, "caput", e 191, todos da Constituição Estadual. Precedentes</w:t>
      </w:r>
      <w:r w:rsidRPr="007C5BF0">
        <w:rPr>
          <w:rFonts w:asciiTheme="minorHAnsi" w:hAnsiTheme="minorHAnsi"/>
          <w:i/>
          <w:color w:val="000000"/>
          <w:sz w:val="22"/>
          <w:szCs w:val="22"/>
          <w:shd w:val="clear" w:color="auto" w:fill="FFFFFF"/>
        </w:rPr>
        <w:t>. Procedência para declarar a inconstitucionalidade da lei apreciada, com modulação de efeitos. </w:t>
      </w:r>
      <w:r w:rsidRPr="007C5BF0">
        <w:rPr>
          <w:rFonts w:asciiTheme="minorHAnsi" w:hAnsiTheme="minorHAnsi"/>
          <w:i/>
          <w:color w:val="000000"/>
          <w:sz w:val="22"/>
          <w:szCs w:val="22"/>
          <w:shd w:val="clear" w:color="auto" w:fill="FFFFFF"/>
        </w:rPr>
        <w:br/>
      </w:r>
      <w:r w:rsidRPr="007C5BF0">
        <w:rPr>
          <w:rFonts w:asciiTheme="minorHAnsi" w:hAnsiTheme="minorHAnsi"/>
          <w:i/>
          <w:color w:val="000000"/>
          <w:sz w:val="20"/>
          <w:szCs w:val="20"/>
          <w:shd w:val="clear" w:color="auto" w:fill="FFFFFF"/>
        </w:rPr>
        <w:t>(</w:t>
      </w:r>
      <w:r w:rsidRPr="007C5BF0">
        <w:rPr>
          <w:rFonts w:asciiTheme="minorHAnsi" w:hAnsiTheme="minorHAnsi"/>
          <w:i/>
          <w:color w:val="000000"/>
          <w:sz w:val="20"/>
          <w:szCs w:val="20"/>
          <w:shd w:val="clear" w:color="auto" w:fill="FFFFFF"/>
        </w:rPr>
        <w:t>TJSP;  Direta de Inconstitucionalidade 2358323-51.2024.8.26.0000; Relator (a): Fábio Gouvêa; Órgão Julgador: Órgão Especial; Tribunal de Justiça de São Paulo - N/A; Data do Julgamento: 02/04/2025; Data de Registro: 08/04/2025)</w:t>
      </w:r>
    </w:p>
    <w:p w:rsidR="00ED4E82" w:rsidRPr="007C5BF0" w:rsidP="009E1A67">
      <w:pPr>
        <w:pStyle w:val="NormalWeb"/>
        <w:spacing w:before="120" w:beforeAutospacing="0" w:after="120" w:afterAutospacing="0" w:line="264" w:lineRule="auto"/>
        <w:ind w:left="2268"/>
        <w:jc w:val="both"/>
        <w:rPr>
          <w:rFonts w:asciiTheme="minorHAnsi" w:hAnsiTheme="minorHAnsi"/>
          <w:color w:val="000000"/>
          <w:sz w:val="17"/>
          <w:szCs w:val="17"/>
          <w:shd w:val="clear" w:color="auto" w:fill="FFFFFF"/>
        </w:rPr>
      </w:pPr>
    </w:p>
    <w:p w:rsidR="003B5E71" w:rsidRPr="007C5BF0" w:rsidP="009E1A67">
      <w:pPr>
        <w:pStyle w:val="NormalWeb"/>
        <w:pBdr>
          <w:bottom w:val="single" w:sz="12" w:space="1" w:color="auto"/>
        </w:pBdr>
        <w:spacing w:before="120" w:beforeAutospacing="0" w:after="120" w:afterAutospacing="0" w:line="264" w:lineRule="auto"/>
        <w:ind w:left="2268"/>
        <w:jc w:val="both"/>
        <w:rPr>
          <w:rFonts w:asciiTheme="minorHAnsi" w:hAnsiTheme="minorHAnsi" w:cs="Arial"/>
          <w:i/>
          <w:color w:val="000000"/>
          <w:sz w:val="20"/>
          <w:szCs w:val="20"/>
        </w:rPr>
      </w:pPr>
      <w:r w:rsidRPr="007C5BF0">
        <w:rPr>
          <w:rFonts w:asciiTheme="minorHAnsi" w:hAnsiTheme="minorHAnsi"/>
          <w:i/>
          <w:color w:val="000000"/>
          <w:sz w:val="22"/>
          <w:szCs w:val="22"/>
          <w:shd w:val="clear" w:color="auto" w:fill="FFFFFF"/>
        </w:rPr>
        <w:t xml:space="preserve">1. Ação direta de inconstitucionalidade proposta pelo Procurador-Geral de Justiça do Estado de São Paulo, contra a Lei n. 4.454/2020 do Município de Itapeva. 2. </w:t>
      </w:r>
      <w:r w:rsidRPr="007C5BF0">
        <w:rPr>
          <w:rFonts w:asciiTheme="minorHAnsi" w:hAnsiTheme="minorHAnsi"/>
          <w:b/>
          <w:i/>
          <w:color w:val="000000"/>
          <w:sz w:val="22"/>
          <w:szCs w:val="22"/>
          <w:shd w:val="clear" w:color="auto" w:fill="FFFFFF"/>
        </w:rPr>
        <w:t xml:space="preserve">Lei que trata de matéria urbanística. </w:t>
      </w:r>
      <w:r w:rsidRPr="007C5BF0">
        <w:rPr>
          <w:rFonts w:asciiTheme="minorHAnsi" w:hAnsiTheme="minorHAnsi" w:cs="Arial"/>
          <w:b/>
          <w:i/>
          <w:color w:val="000000"/>
          <w:sz w:val="22"/>
          <w:szCs w:val="22"/>
        </w:rPr>
        <w:t xml:space="preserve">Necessidade de observância dos arts. 180, II, da Constituição do Estado de São Paulo, e. </w:t>
      </w:r>
      <w:r w:rsidRPr="007C5BF0">
        <w:rPr>
          <w:rFonts w:asciiTheme="minorHAnsi" w:hAnsiTheme="minorHAnsi" w:cs="Arial"/>
          <w:b/>
          <w:i/>
          <w:color w:val="000000"/>
          <w:sz w:val="22"/>
          <w:szCs w:val="22"/>
        </w:rPr>
        <w:t>29, XII</w:t>
      </w:r>
      <w:r w:rsidRPr="007C5BF0">
        <w:rPr>
          <w:rFonts w:asciiTheme="minorHAnsi" w:hAnsiTheme="minorHAnsi" w:cs="Arial"/>
          <w:b/>
          <w:i/>
          <w:color w:val="000000"/>
          <w:sz w:val="22"/>
          <w:szCs w:val="22"/>
        </w:rPr>
        <w:t xml:space="preserve"> da Constituição Federal. 3. Participação popular não evidenciada no caso em tela</w:t>
      </w:r>
      <w:r w:rsidRPr="007C5BF0">
        <w:rPr>
          <w:rFonts w:asciiTheme="minorHAnsi" w:hAnsiTheme="minorHAnsi" w:cs="Arial"/>
          <w:i/>
          <w:color w:val="000000"/>
          <w:sz w:val="22"/>
          <w:szCs w:val="22"/>
        </w:rPr>
        <w:t xml:space="preserve">, visto que dos autos do processo legislativo consta apenas edital de convocação de audiência virtual. Inexistência de qualquer espécie de registro ou ata que demonstre a efetiva participação no caso em tela. 4. Inexistência de planejamento e estudos técnicos prévios em relação ao objeto da lei. Insuficiência de mero parecer de Comissão Municipal que se limitou a aprovar contrapartida proposta por interessado na alteração do zoneamento, sem examinar concretamente o impacto da alteração e a contrapartida ofertada. 5. PROCEDÊNCIA, INDEFERIDO O REQUERIMENTO DE INGRESSO DE AMICUS CUARIAE. </w:t>
      </w:r>
      <w:r w:rsidRPr="007C5BF0">
        <w:rPr>
          <w:rFonts w:asciiTheme="minorHAnsi" w:hAnsiTheme="minorHAnsi" w:cs="Arial"/>
          <w:i/>
          <w:color w:val="000000"/>
          <w:sz w:val="20"/>
          <w:szCs w:val="20"/>
        </w:rPr>
        <w:t>(TJSP;</w:t>
      </w:r>
      <w:r w:rsidRPr="007C5BF0">
        <w:rPr>
          <w:rFonts w:asciiTheme="minorHAnsi" w:hAnsiTheme="minorHAnsi" w:cs="Arial"/>
          <w:i/>
          <w:color w:val="000000"/>
          <w:sz w:val="20"/>
          <w:szCs w:val="20"/>
        </w:rPr>
        <w:t xml:space="preserve">  </w:t>
      </w:r>
      <w:r w:rsidRPr="007C5BF0">
        <w:rPr>
          <w:rFonts w:asciiTheme="minorHAnsi" w:hAnsiTheme="minorHAnsi" w:cs="Arial"/>
          <w:i/>
          <w:color w:val="000000"/>
          <w:sz w:val="20"/>
          <w:szCs w:val="20"/>
        </w:rPr>
        <w:t>Direta de Inconstitucionalidade 2293754-75.2023.8.26.0000; Relator (a): Campos Mello; Órgão Julgador: Órgão Especial; Tribunal de Justiça de São Paulo - N/A; Data do Julgamento: 08/05/2024; Data de Registro: 09/05/2024)</w:t>
      </w:r>
    </w:p>
    <w:p w:rsidR="003B5E71" w:rsidRPr="007C5BF0" w:rsidP="009E1A67">
      <w:pPr>
        <w:pStyle w:val="NormalWeb"/>
        <w:spacing w:before="120" w:beforeAutospacing="0" w:after="120" w:afterAutospacing="0" w:line="264" w:lineRule="auto"/>
        <w:ind w:left="2268"/>
        <w:jc w:val="both"/>
        <w:rPr>
          <w:rFonts w:asciiTheme="minorHAnsi" w:hAnsiTheme="minorHAnsi" w:cstheme="minorHAnsi"/>
          <w:i/>
          <w:sz w:val="12"/>
          <w:szCs w:val="12"/>
        </w:rPr>
      </w:pPr>
    </w:p>
    <w:p w:rsidR="000453BE" w:rsidRPr="007C5BF0" w:rsidP="009E1A67">
      <w:pPr>
        <w:pStyle w:val="NormalWeb"/>
        <w:pBdr>
          <w:bottom w:val="single" w:sz="12" w:space="1" w:color="auto"/>
        </w:pBdr>
        <w:spacing w:before="120" w:beforeAutospacing="0" w:after="120" w:afterAutospacing="0" w:line="264" w:lineRule="auto"/>
        <w:ind w:left="2268"/>
        <w:jc w:val="both"/>
        <w:rPr>
          <w:rFonts w:asciiTheme="minorHAnsi" w:hAnsiTheme="minorHAnsi" w:cs="Arial"/>
          <w:i/>
          <w:color w:val="000000"/>
          <w:sz w:val="22"/>
          <w:szCs w:val="22"/>
        </w:rPr>
      </w:pPr>
      <w:r w:rsidRPr="007C5BF0">
        <w:rPr>
          <w:rFonts w:asciiTheme="minorHAnsi" w:hAnsiTheme="minorHAnsi" w:cs="Arial"/>
          <w:i/>
          <w:color w:val="000000"/>
          <w:sz w:val="22"/>
          <w:szCs w:val="22"/>
        </w:rPr>
        <w:t xml:space="preserve">Ação Direta de Inconstitucionalidade. Município de Araçatuba. Ação proposta pelo Procurador-Geral da Justiça em face da Lei nº 8.450, de 24 de fevereiro de 2022, do Município de Araçatuba, que "altera, revoga e inclui dispositivos na Lei nº 2.913, de </w:t>
      </w:r>
      <w:r w:rsidRPr="007C5BF0">
        <w:rPr>
          <w:rFonts w:asciiTheme="minorHAnsi" w:hAnsiTheme="minorHAnsi" w:cs="Arial"/>
          <w:i/>
          <w:color w:val="000000"/>
          <w:sz w:val="22"/>
          <w:szCs w:val="22"/>
        </w:rPr>
        <w:t>4</w:t>
      </w:r>
      <w:r w:rsidRPr="007C5BF0">
        <w:rPr>
          <w:rFonts w:asciiTheme="minorHAnsi" w:hAnsiTheme="minorHAnsi" w:cs="Arial"/>
          <w:i/>
          <w:color w:val="000000"/>
          <w:sz w:val="22"/>
          <w:szCs w:val="22"/>
        </w:rPr>
        <w:t xml:space="preserve"> de março de 1988". </w:t>
      </w:r>
      <w:r w:rsidRPr="007C5BF0">
        <w:rPr>
          <w:rFonts w:asciiTheme="minorHAnsi" w:hAnsiTheme="minorHAnsi" w:cs="Arial"/>
          <w:b/>
          <w:i/>
          <w:color w:val="000000"/>
          <w:sz w:val="22"/>
          <w:szCs w:val="22"/>
        </w:rPr>
        <w:t>Arguição de violação ao princípio da participação popular e do Planejamento Prévio.</w:t>
      </w:r>
      <w:r w:rsidRPr="007C5BF0">
        <w:rPr>
          <w:rFonts w:asciiTheme="minorHAnsi" w:hAnsiTheme="minorHAnsi" w:cs="Arial"/>
          <w:i/>
          <w:color w:val="000000"/>
          <w:sz w:val="22"/>
          <w:szCs w:val="22"/>
        </w:rPr>
        <w:t xml:space="preserve"> Alegação de proibição de criação de normas urbanísticas alheadas ao Plano Diretor. </w:t>
      </w:r>
      <w:r w:rsidRPr="007C5BF0">
        <w:rPr>
          <w:rFonts w:asciiTheme="minorHAnsi" w:hAnsiTheme="minorHAnsi" w:cs="Arial"/>
          <w:b/>
          <w:i/>
          <w:color w:val="000000"/>
          <w:sz w:val="22"/>
          <w:szCs w:val="22"/>
          <w:u w:val="single"/>
        </w:rPr>
        <w:t>Afronta aos artigos 144, 180, I, II e V, 181, § 1º, da Constituição do Estado de São Paulo. Disposições legais relativas ao parcelamento e uso do solo urbano, consistindo em matéria urbanística a demandar a participação popular e planejamento prévio.</w:t>
      </w:r>
      <w:r w:rsidRPr="007C5BF0">
        <w:rPr>
          <w:rFonts w:asciiTheme="minorHAnsi" w:hAnsiTheme="minorHAnsi" w:cs="Arial"/>
          <w:i/>
          <w:color w:val="000000"/>
          <w:sz w:val="22"/>
          <w:szCs w:val="22"/>
        </w:rPr>
        <w:t xml:space="preserve"> Ação procedente. </w:t>
      </w:r>
    </w:p>
    <w:p w:rsidR="003B5E71" w:rsidRPr="007C5BF0" w:rsidP="009E1A67">
      <w:pPr>
        <w:pStyle w:val="NormalWeb"/>
        <w:pBdr>
          <w:bottom w:val="single" w:sz="12" w:space="1" w:color="auto"/>
        </w:pBdr>
        <w:spacing w:before="120" w:beforeAutospacing="0" w:after="120" w:afterAutospacing="0" w:line="264" w:lineRule="auto"/>
        <w:ind w:left="2268"/>
        <w:jc w:val="both"/>
        <w:rPr>
          <w:rFonts w:asciiTheme="minorHAnsi" w:hAnsiTheme="minorHAnsi" w:cs="Arial"/>
          <w:i/>
          <w:color w:val="000000"/>
          <w:sz w:val="20"/>
          <w:szCs w:val="20"/>
        </w:rPr>
      </w:pPr>
      <w:r w:rsidRPr="007C5BF0">
        <w:rPr>
          <w:rFonts w:asciiTheme="minorHAnsi" w:hAnsiTheme="minorHAnsi" w:cs="Arial"/>
          <w:i/>
          <w:color w:val="000000"/>
          <w:sz w:val="20"/>
          <w:szCs w:val="20"/>
        </w:rPr>
        <w:t>(TJSP;</w:t>
      </w:r>
      <w:r w:rsidRPr="007C5BF0">
        <w:rPr>
          <w:rFonts w:asciiTheme="minorHAnsi" w:hAnsiTheme="minorHAnsi" w:cs="Arial"/>
          <w:i/>
          <w:color w:val="000000"/>
          <w:sz w:val="20"/>
          <w:szCs w:val="20"/>
        </w:rPr>
        <w:t xml:space="preserve">  </w:t>
      </w:r>
      <w:r w:rsidRPr="007C5BF0">
        <w:rPr>
          <w:rFonts w:asciiTheme="minorHAnsi" w:hAnsiTheme="minorHAnsi" w:cs="Arial"/>
          <w:i/>
          <w:color w:val="000000"/>
          <w:sz w:val="20"/>
          <w:szCs w:val="20"/>
        </w:rPr>
        <w:t xml:space="preserve">Direta de Inconstitucionalidade 3001962-07.2023.8.26.0000; Relator (a): Damião </w:t>
      </w:r>
      <w:r w:rsidRPr="007C5BF0">
        <w:rPr>
          <w:rFonts w:asciiTheme="minorHAnsi" w:hAnsiTheme="minorHAnsi" w:cs="Arial"/>
          <w:i/>
          <w:color w:val="000000"/>
          <w:sz w:val="20"/>
          <w:szCs w:val="20"/>
        </w:rPr>
        <w:t>Cogan</w:t>
      </w:r>
      <w:r w:rsidRPr="007C5BF0">
        <w:rPr>
          <w:rFonts w:asciiTheme="minorHAnsi" w:hAnsiTheme="minorHAnsi" w:cs="Arial"/>
          <w:i/>
          <w:color w:val="000000"/>
          <w:sz w:val="20"/>
          <w:szCs w:val="20"/>
        </w:rPr>
        <w:t>; Órgão Julgador: Órgão Especial; Tribunal de Justiça de São Paulo - N/A; Data do Julgamento: 06/12/2023; Data de Registro: 07/12/2023)</w:t>
      </w:r>
    </w:p>
    <w:p w:rsidR="00B5747D" w:rsidRPr="007C5BF0" w:rsidP="009E1A67">
      <w:pPr>
        <w:pStyle w:val="NormalWeb"/>
        <w:spacing w:before="120" w:beforeAutospacing="0" w:after="120" w:afterAutospacing="0" w:line="264" w:lineRule="auto"/>
        <w:ind w:left="2268"/>
        <w:jc w:val="both"/>
        <w:rPr>
          <w:rFonts w:asciiTheme="minorHAnsi" w:hAnsiTheme="minorHAnsi" w:cs="Arial"/>
          <w:i/>
          <w:color w:val="000000"/>
          <w:sz w:val="20"/>
          <w:szCs w:val="20"/>
        </w:rPr>
      </w:pPr>
    </w:p>
    <w:p w:rsidR="000453BE" w:rsidRPr="007C5BF0" w:rsidP="009E1A67">
      <w:pPr>
        <w:pBdr>
          <w:bottom w:val="single" w:sz="12" w:space="1" w:color="auto"/>
        </w:pBdr>
        <w:spacing w:after="120" w:line="264" w:lineRule="auto"/>
        <w:ind w:left="2268"/>
        <w:jc w:val="both"/>
        <w:rPr>
          <w:rFonts w:asciiTheme="minorHAnsi" w:hAnsiTheme="minorHAnsi" w:cstheme="minorHAnsi"/>
          <w:i/>
          <w:sz w:val="22"/>
          <w:szCs w:val="22"/>
          <w:shd w:val="clear" w:color="auto" w:fill="FFFFFF"/>
        </w:rPr>
      </w:pPr>
      <w:r w:rsidRPr="007C5BF0">
        <w:rPr>
          <w:rFonts w:asciiTheme="minorHAnsi" w:hAnsiTheme="minorHAnsi" w:cstheme="minorHAnsi"/>
          <w:i/>
          <w:sz w:val="22"/>
          <w:szCs w:val="22"/>
          <w:shd w:val="clear" w:color="auto" w:fill="FFFFFF"/>
        </w:rPr>
        <w:t xml:space="preserve">AÇÃO DIRETA DE INCONSTITUCIONALIDADE Lei Complementar Municipal nº 280, de 17.07.2020, de iniciativa parlamentar, </w:t>
      </w:r>
      <w:r w:rsidRPr="007C5BF0">
        <w:rPr>
          <w:rFonts w:asciiTheme="minorHAnsi" w:hAnsiTheme="minorHAnsi" w:cstheme="minorHAnsi"/>
          <w:i/>
          <w:sz w:val="22"/>
          <w:szCs w:val="22"/>
          <w:u w:val="single"/>
          <w:shd w:val="clear" w:color="auto" w:fill="FFFFFF"/>
        </w:rPr>
        <w:t>dispondo sobre o direito de permanência de edificações na faixa não edificável contígua às faixas de domínio público de rodovias e redução da extensão da faixa não edificável.</w:t>
      </w:r>
      <w:r w:rsidRPr="007C5BF0">
        <w:rPr>
          <w:rFonts w:asciiTheme="minorHAnsi" w:hAnsiTheme="minorHAnsi" w:cstheme="minorHAnsi"/>
          <w:i/>
          <w:sz w:val="22"/>
          <w:szCs w:val="22"/>
          <w:shd w:val="clear" w:color="auto" w:fill="FFFFFF"/>
        </w:rPr>
        <w:t xml:space="preserve"> Vício de iniciativa. Inocorrência. Iniciativa legislativa comum. Recente orientação do </w:t>
      </w:r>
      <w:r w:rsidRPr="007C5BF0">
        <w:rPr>
          <w:rFonts w:asciiTheme="minorHAnsi" w:hAnsiTheme="minorHAnsi" w:cstheme="minorHAnsi"/>
          <w:i/>
          <w:sz w:val="22"/>
          <w:szCs w:val="22"/>
          <w:shd w:val="clear" w:color="auto" w:fill="FFFFFF"/>
        </w:rPr>
        <w:t>Eg</w:t>
      </w:r>
      <w:r w:rsidRPr="007C5BF0">
        <w:rPr>
          <w:rFonts w:asciiTheme="minorHAnsi" w:hAnsiTheme="minorHAnsi" w:cstheme="minorHAnsi"/>
          <w:i/>
          <w:sz w:val="22"/>
          <w:szCs w:val="22"/>
          <w:shd w:val="clear" w:color="auto" w:fill="FFFFFF"/>
        </w:rPr>
        <w:t xml:space="preserve">. Supremo Tribunal Federal. Falta de participação popular. Imprescindível </w:t>
      </w:r>
      <w:r w:rsidRPr="007C5BF0">
        <w:rPr>
          <w:rFonts w:asciiTheme="minorHAnsi" w:hAnsiTheme="minorHAnsi" w:cstheme="minorHAnsi"/>
          <w:i/>
          <w:sz w:val="22"/>
          <w:szCs w:val="22"/>
          <w:shd w:val="clear" w:color="auto" w:fill="FFFFFF"/>
        </w:rPr>
        <w:t>a</w:t>
      </w:r>
      <w:r w:rsidRPr="007C5BF0">
        <w:rPr>
          <w:rFonts w:asciiTheme="minorHAnsi" w:hAnsiTheme="minorHAnsi" w:cstheme="minorHAnsi"/>
          <w:i/>
          <w:sz w:val="22"/>
          <w:szCs w:val="22"/>
          <w:shd w:val="clear" w:color="auto" w:fill="FFFFFF"/>
        </w:rPr>
        <w:t xml:space="preserve"> efetiva participação da comunidade, por suas entidades representativas. </w:t>
      </w:r>
      <w:r w:rsidRPr="007C5BF0">
        <w:rPr>
          <w:rFonts w:asciiTheme="minorHAnsi" w:hAnsiTheme="minorHAnsi" w:cstheme="minorHAnsi"/>
          <w:b/>
          <w:i/>
          <w:sz w:val="22"/>
          <w:szCs w:val="22"/>
          <w:shd w:val="clear" w:color="auto" w:fill="FFFFFF"/>
        </w:rPr>
        <w:t>A Constituição Estadual prevê a necessidade de participação comunitária em matéria urbanística</w:t>
      </w:r>
      <w:r w:rsidRPr="007C5BF0">
        <w:rPr>
          <w:rFonts w:asciiTheme="minorHAnsi" w:hAnsiTheme="minorHAnsi" w:cstheme="minorHAnsi"/>
          <w:i/>
          <w:sz w:val="22"/>
          <w:szCs w:val="22"/>
          <w:shd w:val="clear" w:color="auto" w:fill="FFFFFF"/>
        </w:rPr>
        <w:t xml:space="preserve">. </w:t>
      </w:r>
      <w:r w:rsidRPr="007C5BF0">
        <w:rPr>
          <w:rFonts w:asciiTheme="minorHAnsi" w:hAnsiTheme="minorHAnsi" w:cstheme="minorHAnsi"/>
          <w:b/>
          <w:i/>
          <w:sz w:val="22"/>
          <w:szCs w:val="22"/>
          <w:shd w:val="clear" w:color="auto" w:fill="FFFFFF"/>
        </w:rPr>
        <w:t>Precedentes deste C. Órgão Especial. Inconstitucional o ato normativo impugnado. Estudo prévio. Necessidade.</w:t>
      </w:r>
      <w:r w:rsidRPr="007C5BF0">
        <w:rPr>
          <w:rFonts w:asciiTheme="minorHAnsi" w:hAnsiTheme="minorHAnsi" w:cstheme="minorHAnsi"/>
          <w:i/>
          <w:sz w:val="22"/>
          <w:szCs w:val="22"/>
          <w:shd w:val="clear" w:color="auto" w:fill="FFFFFF"/>
        </w:rPr>
        <w:t xml:space="preserve"> Se no âmbito do Executivo esse planejamento ou prévios estudos se fazem necessários, de igual forma se justificam idênticas medidas para modificar a regra original. Precedentes. Procedente a ação. </w:t>
      </w:r>
    </w:p>
    <w:p w:rsidR="00B5747D" w:rsidRPr="007C5BF0" w:rsidP="009E1A67">
      <w:pPr>
        <w:pBdr>
          <w:bottom w:val="single" w:sz="12" w:space="1" w:color="auto"/>
        </w:pBdr>
        <w:spacing w:after="120" w:line="264" w:lineRule="auto"/>
        <w:ind w:left="2268"/>
        <w:jc w:val="both"/>
        <w:rPr>
          <w:rFonts w:asciiTheme="minorHAnsi" w:hAnsiTheme="minorHAnsi" w:cstheme="minorHAnsi"/>
          <w:i/>
          <w:sz w:val="20"/>
          <w:shd w:val="clear" w:color="auto" w:fill="FFFFFF"/>
        </w:rPr>
      </w:pPr>
      <w:r w:rsidRPr="007C5BF0">
        <w:rPr>
          <w:rFonts w:asciiTheme="minorHAnsi" w:hAnsiTheme="minorHAnsi" w:cstheme="minorHAnsi"/>
          <w:i/>
          <w:sz w:val="20"/>
          <w:shd w:val="clear" w:color="auto" w:fill="FFFFFF"/>
        </w:rPr>
        <w:t>(TJSP;</w:t>
      </w:r>
      <w:r w:rsidRPr="007C5BF0">
        <w:rPr>
          <w:rFonts w:asciiTheme="minorHAnsi" w:hAnsiTheme="minorHAnsi" w:cstheme="minorHAnsi"/>
          <w:i/>
          <w:sz w:val="20"/>
          <w:shd w:val="clear" w:color="auto" w:fill="FFFFFF"/>
        </w:rPr>
        <w:t xml:space="preserve">  </w:t>
      </w:r>
      <w:r w:rsidRPr="007C5BF0">
        <w:rPr>
          <w:rFonts w:asciiTheme="minorHAnsi" w:hAnsiTheme="minorHAnsi" w:cstheme="minorHAnsi"/>
          <w:i/>
          <w:sz w:val="20"/>
          <w:shd w:val="clear" w:color="auto" w:fill="FFFFFF"/>
        </w:rPr>
        <w:t>Direta de Inconstitucionalidade 2188536-63.2020.8.26.0000; Relator (a): Evaristo dos Santos; Órgão Julgador: Órgão Especial; Tribunal de Justiça de São Paulo - N/A; Data do Julgamento: 03/03/2021; Data de Registro: 04/03/2021)</w:t>
      </w:r>
    </w:p>
    <w:p w:rsidR="000F00F2" w:rsidRPr="007C5BF0" w:rsidP="009E1A67">
      <w:pPr>
        <w:spacing w:line="264" w:lineRule="auto"/>
        <w:ind w:left="2268"/>
        <w:jc w:val="both"/>
        <w:rPr>
          <w:rFonts w:asciiTheme="minorHAnsi" w:hAnsiTheme="minorHAnsi" w:cstheme="minorHAnsi"/>
          <w:b/>
          <w:sz w:val="4"/>
          <w:szCs w:val="4"/>
        </w:rPr>
      </w:pPr>
    </w:p>
    <w:p w:rsidR="000453BE" w:rsidRPr="007C5BF0" w:rsidP="009E1A67">
      <w:pPr>
        <w:pStyle w:val="NormalWeb"/>
        <w:pBdr>
          <w:bottom w:val="single" w:sz="12" w:space="1" w:color="auto"/>
        </w:pBdr>
        <w:spacing w:before="120" w:beforeAutospacing="0" w:after="120" w:afterAutospacing="0" w:line="264" w:lineRule="auto"/>
        <w:ind w:left="2268"/>
        <w:jc w:val="both"/>
        <w:rPr>
          <w:rFonts w:asciiTheme="minorHAnsi" w:hAnsiTheme="minorHAnsi" w:cstheme="minorHAnsi"/>
          <w:i/>
          <w:sz w:val="22"/>
          <w:szCs w:val="22"/>
        </w:rPr>
      </w:pPr>
      <w:r w:rsidRPr="007C5BF0">
        <w:rPr>
          <w:rFonts w:asciiTheme="minorHAnsi" w:hAnsiTheme="minorHAnsi" w:cstheme="minorHAnsi"/>
          <w:i/>
          <w:sz w:val="22"/>
          <w:szCs w:val="22"/>
        </w:rPr>
        <w:t xml:space="preserve">AÇÃO DIRETA DE INCONSTITUCIONALIDADE. </w:t>
      </w:r>
      <w:r w:rsidRPr="007C5BF0">
        <w:rPr>
          <w:rFonts w:asciiTheme="minorHAnsi" w:hAnsiTheme="minorHAnsi" w:cstheme="minorHAnsi"/>
          <w:b/>
          <w:i/>
          <w:sz w:val="22"/>
          <w:szCs w:val="22"/>
        </w:rPr>
        <w:t>Lei municipal nº 5.882, de 14 de agosto de 2019, do Município de Valinhos, que altera a redação do artigo 18 da Lei nº 4.186, de 10 de outubro de 2007, a qual, por sua vez, dispõe sobre a ordenação do uso e ocupação do solo no Município e dá outras providências.</w:t>
      </w:r>
      <w:r w:rsidRPr="007C5BF0">
        <w:rPr>
          <w:rFonts w:asciiTheme="minorHAnsi" w:hAnsiTheme="minorHAnsi" w:cstheme="minorHAnsi"/>
          <w:i/>
          <w:sz w:val="22"/>
          <w:szCs w:val="22"/>
        </w:rPr>
        <w:t xml:space="preserve"> Questão prejudicial suscitada. Lei que, embora de efeitos concretos, não teve a eficácia exaurida. Preliminar rechaçada. Matéria de interesse local, inserida no âmbito do poder de polícia administrativa. Atuação da Câmara Municipal dentro de sua regular esfera de competência legislativa. </w:t>
      </w:r>
      <w:r w:rsidRPr="007C5BF0">
        <w:rPr>
          <w:rFonts w:asciiTheme="minorHAnsi" w:hAnsiTheme="minorHAnsi" w:cstheme="minorHAnsi"/>
          <w:i/>
          <w:sz w:val="22"/>
          <w:szCs w:val="22"/>
        </w:rPr>
        <w:t xml:space="preserve">Desrespeito ao pacto federativo não caracterizado. </w:t>
      </w:r>
      <w:r w:rsidRPr="007C5BF0">
        <w:rPr>
          <w:rFonts w:asciiTheme="minorHAnsi" w:hAnsiTheme="minorHAnsi" w:cstheme="minorHAnsi"/>
          <w:b/>
          <w:i/>
          <w:sz w:val="22"/>
          <w:szCs w:val="22"/>
          <w:u w:val="single"/>
        </w:rPr>
        <w:t>Configurado vício formal, porém, no que se refere à necessidade de participação popular e comunitária, bem como de realização de estudos técnicos, durante o processo legiferante respectivo. Norma que versa matéria urbanística. Ofensa ao artigo 180, inciso II, da Constituição do Estado de São Paulo. Precedente</w:t>
      </w:r>
      <w:r w:rsidRPr="007C5BF0">
        <w:rPr>
          <w:rFonts w:asciiTheme="minorHAnsi" w:hAnsiTheme="minorHAnsi" w:cstheme="minorHAnsi"/>
          <w:i/>
          <w:sz w:val="22"/>
          <w:szCs w:val="22"/>
          <w:u w:val="single"/>
        </w:rPr>
        <w:t xml:space="preserve">. </w:t>
      </w:r>
      <w:r w:rsidRPr="007C5BF0">
        <w:rPr>
          <w:rFonts w:asciiTheme="minorHAnsi" w:hAnsiTheme="minorHAnsi" w:cstheme="minorHAnsi"/>
          <w:i/>
          <w:sz w:val="22"/>
          <w:szCs w:val="22"/>
        </w:rPr>
        <w:t>Não conhecimento de alegações do requerente baseadas na Lei Orgânica da citada urbe e na Lei Complementar nº 101/2000, porquanto no âmbito da presente ação a norma deve ser contrastada somente com dispositivos da Constituição do Estado. Eventual afronta a legislação federal ou municipal consubstanciaria mera ilegalidade. Ação procedente na parte conhecida.</w:t>
      </w:r>
      <w:r w:rsidRPr="007C5BF0">
        <w:rPr>
          <w:rFonts w:asciiTheme="minorHAnsi" w:hAnsiTheme="minorHAnsi" w:cstheme="minorHAnsi"/>
          <w:i/>
          <w:sz w:val="22"/>
          <w:szCs w:val="22"/>
        </w:rPr>
        <w:t xml:space="preserve"> </w:t>
      </w:r>
    </w:p>
    <w:p w:rsidR="00B5747D" w:rsidRPr="007C5BF0" w:rsidP="009E1A67">
      <w:pPr>
        <w:pStyle w:val="NormalWeb"/>
        <w:pBdr>
          <w:bottom w:val="single" w:sz="12" w:space="1" w:color="auto"/>
        </w:pBdr>
        <w:spacing w:before="120" w:beforeAutospacing="0" w:after="120" w:afterAutospacing="0" w:line="264" w:lineRule="auto"/>
        <w:ind w:left="2268"/>
        <w:jc w:val="both"/>
        <w:rPr>
          <w:rFonts w:asciiTheme="minorHAnsi" w:hAnsiTheme="minorHAnsi" w:cstheme="minorHAnsi"/>
          <w:i/>
          <w:sz w:val="20"/>
          <w:szCs w:val="20"/>
        </w:rPr>
      </w:pPr>
      <w:r w:rsidRPr="007C5BF0">
        <w:rPr>
          <w:rFonts w:asciiTheme="minorHAnsi" w:hAnsiTheme="minorHAnsi" w:cstheme="minorHAnsi"/>
          <w:i/>
          <w:sz w:val="20"/>
          <w:szCs w:val="20"/>
        </w:rPr>
        <w:t xml:space="preserve">(TJSP. Adin nº 2188461-58.2019.8.26.0000. Relator Des. Geraldo </w:t>
      </w:r>
      <w:r w:rsidRPr="007C5BF0">
        <w:rPr>
          <w:rFonts w:asciiTheme="minorHAnsi" w:hAnsiTheme="minorHAnsi" w:cstheme="minorHAnsi"/>
          <w:i/>
          <w:sz w:val="20"/>
          <w:szCs w:val="20"/>
        </w:rPr>
        <w:t>Wohlers</w:t>
      </w:r>
      <w:r w:rsidRPr="007C5BF0">
        <w:rPr>
          <w:rFonts w:asciiTheme="minorHAnsi" w:hAnsiTheme="minorHAnsi" w:cstheme="minorHAnsi"/>
          <w:i/>
          <w:sz w:val="20"/>
          <w:szCs w:val="20"/>
        </w:rPr>
        <w:t>. Data de julgamento: 19/08/2020</w:t>
      </w:r>
      <w:r w:rsidRPr="007C5BF0">
        <w:rPr>
          <w:rFonts w:asciiTheme="minorHAnsi" w:hAnsiTheme="minorHAnsi" w:cstheme="minorHAnsi"/>
          <w:i/>
          <w:sz w:val="20"/>
          <w:szCs w:val="20"/>
        </w:rPr>
        <w:t>)</w:t>
      </w:r>
    </w:p>
    <w:p w:rsidR="00B5747D" w:rsidRPr="007C5BF0" w:rsidP="009E1A67">
      <w:pPr>
        <w:pStyle w:val="NormalWeb"/>
        <w:spacing w:before="120" w:beforeAutospacing="0" w:after="120" w:afterAutospacing="0" w:line="264" w:lineRule="auto"/>
        <w:ind w:left="2268"/>
        <w:jc w:val="both"/>
        <w:rPr>
          <w:rFonts w:asciiTheme="minorHAnsi" w:hAnsiTheme="minorHAnsi" w:cstheme="minorHAnsi"/>
          <w:i/>
          <w:sz w:val="4"/>
          <w:szCs w:val="4"/>
        </w:rPr>
      </w:pPr>
    </w:p>
    <w:p w:rsidR="00B5747D" w:rsidRPr="007C5BF0" w:rsidP="009E1A67">
      <w:pPr>
        <w:pBdr>
          <w:bottom w:val="single" w:sz="12" w:space="1" w:color="auto"/>
        </w:pBdr>
        <w:spacing w:after="0" w:line="264" w:lineRule="auto"/>
        <w:ind w:left="2268"/>
        <w:jc w:val="both"/>
        <w:rPr>
          <w:rFonts w:asciiTheme="minorHAnsi" w:hAnsiTheme="minorHAnsi" w:cstheme="minorHAnsi"/>
          <w:i/>
          <w:sz w:val="22"/>
          <w:szCs w:val="22"/>
          <w:shd w:val="clear" w:color="auto" w:fill="FFFFFF"/>
        </w:rPr>
      </w:pPr>
      <w:r w:rsidRPr="007C5BF0">
        <w:rPr>
          <w:rFonts w:asciiTheme="minorHAnsi" w:hAnsiTheme="minorHAnsi" w:cstheme="minorHAnsi"/>
          <w:i/>
          <w:sz w:val="22"/>
          <w:szCs w:val="22"/>
          <w:shd w:val="clear" w:color="auto" w:fill="FFFFFF"/>
        </w:rPr>
        <w:t>AÇÃO DIRETA DE INCONSTITUCIONALIDADE. Lei Complementar nº 714, de 05 de agosto de 2015, do Município de Atibaia, com redação dada pela Lei Complementar nº 796, de 29 de janeiro de 2019, do mesmo Município que "</w:t>
      </w:r>
      <w:r w:rsidRPr="007C5BF0">
        <w:rPr>
          <w:rFonts w:asciiTheme="minorHAnsi" w:hAnsiTheme="minorHAnsi" w:cstheme="minorHAnsi"/>
          <w:b/>
          <w:i/>
          <w:sz w:val="22"/>
          <w:szCs w:val="22"/>
          <w:u w:val="single"/>
          <w:shd w:val="clear" w:color="auto" w:fill="FFFFFF"/>
        </w:rPr>
        <w:t>institui a legislação de uso e ocupação do solo da Estância de Atibaia, e dá outras providências.".</w:t>
      </w:r>
      <w:r w:rsidRPr="007C5BF0">
        <w:rPr>
          <w:rFonts w:asciiTheme="minorHAnsi" w:hAnsiTheme="minorHAnsi" w:cstheme="minorHAnsi"/>
          <w:b/>
          <w:i/>
          <w:sz w:val="22"/>
          <w:szCs w:val="22"/>
          <w:shd w:val="clear" w:color="auto" w:fill="FFFFFF"/>
        </w:rPr>
        <w:t xml:space="preserve"> Apontada inconstitucionalidade da norma por ausência de planejamento da política de ocupação e uso do solo, em afronta ao art. 180. I e II e 181, § da Constituição Estadual. Inocorrência. Comprovação de realização de estudos de impacto ambiental e de tráfego. Projeto de Lei Complementar precedido de estudos e pareceres sobre sua viabilidade.</w:t>
      </w:r>
      <w:r w:rsidRPr="007C5BF0">
        <w:rPr>
          <w:rFonts w:asciiTheme="minorHAnsi" w:hAnsiTheme="minorHAnsi" w:cstheme="minorHAnsi"/>
          <w:i/>
          <w:sz w:val="22"/>
          <w:szCs w:val="22"/>
          <w:shd w:val="clear" w:color="auto" w:fill="FFFFFF"/>
        </w:rPr>
        <w:t xml:space="preserve"> AÇÃO DIRETA DE INCONSTITUCIONALIDADE. Lei Complementar nº 714, de 05 de agosto de 2015, do Município de Atibaia, com redação dada pela Lei Complementar nº 796, de 29 de janeiro de 2019, do mesmo Município que "institui a legislação de uso e ocupação do solo da Estância de Atibaia". </w:t>
      </w:r>
      <w:r w:rsidRPr="007C5BF0">
        <w:rPr>
          <w:rFonts w:asciiTheme="minorHAnsi" w:hAnsiTheme="minorHAnsi" w:cstheme="minorHAnsi"/>
          <w:b/>
          <w:i/>
          <w:sz w:val="22"/>
          <w:szCs w:val="22"/>
          <w:shd w:val="clear" w:color="auto" w:fill="FFFFFF"/>
        </w:rPr>
        <w:t xml:space="preserve">Apontada ausência de participação popular. Inocorrência. Audiências Públicas que se realizaram em mais de uma oportunidade, todas precedidas de convocação por Diário da região. Oferta de Emendas ao </w:t>
      </w:r>
      <w:r w:rsidRPr="007C5BF0">
        <w:rPr>
          <w:rFonts w:asciiTheme="minorHAnsi" w:hAnsiTheme="minorHAnsi" w:cstheme="minorHAnsi"/>
          <w:b/>
          <w:i/>
          <w:sz w:val="22"/>
          <w:szCs w:val="22"/>
          <w:shd w:val="clear" w:color="auto" w:fill="FFFFFF"/>
        </w:rPr>
        <w:t>Projeto de Lei posteriores</w:t>
      </w:r>
      <w:r w:rsidRPr="007C5BF0">
        <w:rPr>
          <w:rFonts w:asciiTheme="minorHAnsi" w:hAnsiTheme="minorHAnsi" w:cstheme="minorHAnsi"/>
          <w:b/>
          <w:i/>
          <w:sz w:val="22"/>
          <w:szCs w:val="22"/>
          <w:shd w:val="clear" w:color="auto" w:fill="FFFFFF"/>
        </w:rPr>
        <w:t xml:space="preserve"> à realização das audiências públicas que não as invalida</w:t>
      </w:r>
      <w:r w:rsidRPr="007C5BF0">
        <w:rPr>
          <w:rFonts w:asciiTheme="minorHAnsi" w:hAnsiTheme="minorHAnsi" w:cstheme="minorHAnsi"/>
          <w:i/>
          <w:sz w:val="22"/>
          <w:szCs w:val="22"/>
          <w:shd w:val="clear" w:color="auto" w:fill="FFFFFF"/>
        </w:rPr>
        <w:t xml:space="preserve">. Audiências Públicas que tem por escopo o debate de </w:t>
      </w:r>
      <w:r w:rsidRPr="007C5BF0">
        <w:rPr>
          <w:rFonts w:asciiTheme="minorHAnsi" w:hAnsiTheme="minorHAnsi" w:cstheme="minorHAnsi"/>
          <w:i/>
          <w:sz w:val="22"/>
          <w:szCs w:val="22"/>
          <w:shd w:val="clear" w:color="auto" w:fill="FFFFFF"/>
        </w:rPr>
        <w:t>idéias</w:t>
      </w:r>
      <w:r w:rsidRPr="007C5BF0">
        <w:rPr>
          <w:rFonts w:asciiTheme="minorHAnsi" w:hAnsiTheme="minorHAnsi" w:cstheme="minorHAnsi"/>
          <w:i/>
          <w:sz w:val="22"/>
          <w:szCs w:val="22"/>
          <w:shd w:val="clear" w:color="auto" w:fill="FFFFFF"/>
        </w:rPr>
        <w:t xml:space="preserve"> sobre o projeto pré-estabelecido para eventual alteração, suplementação ou até mesmo aperfeiçoamento da ideia original, sem caráter vinculante. Precedentes do C. Órgão Especial neste sentido. AÇÃO DIRETA DE INCONSTITUCIONALIDADE. Lei Complementar nº 714, de 05 de agosto de 2015, do Município de Atibaia, com redação dada pela Lei Complementar nº 796, de 29 de janeiro de 2019, do mesmo Município que "institui a legislação de uso e ocupação do solo </w:t>
      </w:r>
      <w:r w:rsidRPr="007C5BF0">
        <w:rPr>
          <w:rFonts w:asciiTheme="minorHAnsi" w:hAnsiTheme="minorHAnsi" w:cstheme="minorHAnsi"/>
          <w:i/>
          <w:sz w:val="22"/>
          <w:szCs w:val="22"/>
          <w:shd w:val="clear" w:color="auto" w:fill="FFFFFF"/>
        </w:rPr>
        <w:t xml:space="preserve">da Estância de Atibaia". </w:t>
      </w:r>
      <w:r w:rsidRPr="007C5BF0">
        <w:rPr>
          <w:rFonts w:asciiTheme="minorHAnsi" w:hAnsiTheme="minorHAnsi" w:cstheme="minorHAnsi"/>
          <w:b/>
          <w:i/>
          <w:sz w:val="22"/>
          <w:szCs w:val="22"/>
          <w:shd w:val="clear" w:color="auto" w:fill="FFFFFF"/>
        </w:rPr>
        <w:t>Alegada supressão de dispositivo de norma anterior, limitador da altura das edificações.</w:t>
      </w:r>
      <w:r w:rsidRPr="007C5BF0">
        <w:rPr>
          <w:rFonts w:asciiTheme="minorHAnsi" w:hAnsiTheme="minorHAnsi" w:cstheme="minorHAnsi"/>
          <w:i/>
          <w:sz w:val="22"/>
          <w:szCs w:val="22"/>
          <w:shd w:val="clear" w:color="auto" w:fill="FFFFFF"/>
        </w:rPr>
        <w:t xml:space="preserve"> Inconstitucionalidade não verificada. Autoridade municipal que pode dispor sobre a harmonia arquitetônica dos edifícios, alinhamento e altura. Lei que disciplina o uso e ocupação do solo tendo como diretriz o Plano Diretor do Município que considera o território urbano em sua totalidade ou integralidade. </w:t>
      </w:r>
      <w:r w:rsidRPr="007C5BF0">
        <w:rPr>
          <w:rFonts w:asciiTheme="minorHAnsi" w:hAnsiTheme="minorHAnsi" w:cstheme="minorHAnsi"/>
          <w:i/>
          <w:sz w:val="22"/>
          <w:szCs w:val="22"/>
          <w:shd w:val="clear" w:color="auto" w:fill="FFFFFF"/>
        </w:rPr>
        <w:t>Tema 348 da Suprema Corte que estabelece que Os municípios com mais de vinte mil habitantes e o Distrito Federal podem legislar sobre programas e projetos específicos de ordenamento do espaço urbano por meio de leis que sejam compatíveis com as diretrizes fixadas no plano diretor."</w:t>
      </w:r>
      <w:r w:rsidRPr="007C5BF0">
        <w:rPr>
          <w:rFonts w:asciiTheme="minorHAnsi" w:hAnsiTheme="minorHAnsi" w:cstheme="minorHAnsi"/>
          <w:i/>
          <w:sz w:val="22"/>
          <w:szCs w:val="22"/>
          <w:shd w:val="clear" w:color="auto" w:fill="FFFFFF"/>
        </w:rPr>
        <w:t>. Ação improcedente. </w:t>
      </w:r>
    </w:p>
    <w:p w:rsidR="00B5747D" w:rsidRPr="007C5BF0" w:rsidP="009E1A67">
      <w:pPr>
        <w:pBdr>
          <w:bottom w:val="single" w:sz="12" w:space="1" w:color="auto"/>
        </w:pBdr>
        <w:spacing w:after="0" w:line="264" w:lineRule="auto"/>
        <w:ind w:left="2268"/>
        <w:jc w:val="both"/>
        <w:rPr>
          <w:rFonts w:asciiTheme="minorHAnsi" w:hAnsiTheme="minorHAnsi" w:cstheme="minorHAnsi"/>
          <w:i/>
          <w:sz w:val="20"/>
          <w:shd w:val="clear" w:color="auto" w:fill="FFFFFF"/>
        </w:rPr>
      </w:pPr>
      <w:r w:rsidRPr="007C5BF0">
        <w:rPr>
          <w:rFonts w:asciiTheme="minorHAnsi" w:hAnsiTheme="minorHAnsi" w:cstheme="minorHAnsi"/>
          <w:i/>
          <w:sz w:val="20"/>
          <w:shd w:val="clear" w:color="auto" w:fill="FFFFFF"/>
        </w:rPr>
        <w:t>(TJSP;</w:t>
      </w:r>
      <w:r w:rsidRPr="007C5BF0">
        <w:rPr>
          <w:rFonts w:asciiTheme="minorHAnsi" w:hAnsiTheme="minorHAnsi" w:cstheme="minorHAnsi"/>
          <w:i/>
          <w:sz w:val="20"/>
          <w:shd w:val="clear" w:color="auto" w:fill="FFFFFF"/>
        </w:rPr>
        <w:t xml:space="preserve">  </w:t>
      </w:r>
      <w:r w:rsidRPr="007C5BF0">
        <w:rPr>
          <w:rFonts w:asciiTheme="minorHAnsi" w:hAnsiTheme="minorHAnsi" w:cstheme="minorHAnsi"/>
          <w:i/>
          <w:sz w:val="20"/>
          <w:shd w:val="clear" w:color="auto" w:fill="FFFFFF"/>
        </w:rPr>
        <w:t>Direta de Inconstitucionalidade 2146956-87.2019.8.26.0000; Relator (a): Xavier de Aquino; Órgão Julgador: Órgão Especial; Tribunal de Justiça de São Paulo - N/A; Data do Julgamento: 11/12/2019; Data de Registro: 16/12/2019</w:t>
      </w:r>
    </w:p>
    <w:p w:rsidR="00151AF8" w:rsidRPr="007C5BF0" w:rsidP="008819B6">
      <w:pPr>
        <w:pStyle w:val="BodyText"/>
        <w:spacing w:after="240" w:line="360" w:lineRule="auto"/>
        <w:ind w:firstLine="1701"/>
        <w:jc w:val="both"/>
        <w:rPr>
          <w:rFonts w:asciiTheme="minorHAnsi" w:hAnsiTheme="minorHAnsi" w:cstheme="minorHAnsi"/>
          <w:color w:val="00B0F0"/>
          <w:sz w:val="12"/>
          <w:szCs w:val="12"/>
        </w:rPr>
      </w:pPr>
    </w:p>
    <w:p w:rsidR="00C64B7E" w:rsidRPr="007C5BF0" w:rsidP="00C64B7E">
      <w:pPr>
        <w:pStyle w:val="NormalWeb"/>
        <w:spacing w:line="360" w:lineRule="auto"/>
        <w:ind w:firstLine="1701"/>
        <w:jc w:val="both"/>
        <w:rPr>
          <w:rFonts w:asciiTheme="minorHAnsi" w:hAnsiTheme="minorHAnsi" w:cstheme="minorHAnsi"/>
          <w:u w:val="single"/>
        </w:rPr>
      </w:pPr>
      <w:r w:rsidRPr="007C5BF0">
        <w:rPr>
          <w:rFonts w:asciiTheme="minorHAnsi" w:hAnsiTheme="minorHAnsi" w:cstheme="minorHAnsi"/>
        </w:rPr>
        <w:t>Por derradeiro, quanto a</w:t>
      </w:r>
      <w:r w:rsidRPr="007C5BF0" w:rsidR="000E2C27">
        <w:rPr>
          <w:rFonts w:asciiTheme="minorHAnsi" w:hAnsiTheme="minorHAnsi" w:cstheme="minorHAnsi"/>
        </w:rPr>
        <w:t xml:space="preserve">os aspectos gramatical e lógico o projeto atende </w:t>
      </w:r>
      <w:r w:rsidRPr="007C5BF0" w:rsidR="00C14149">
        <w:rPr>
          <w:rFonts w:asciiTheme="minorHAnsi" w:hAnsiTheme="minorHAnsi" w:cstheme="minorHAnsi"/>
        </w:rPr>
        <w:t>aos preceitos da Lei Complementar nº 95/98 que dispõe sobre a elaboração, a redação, a alteração e a consolidação das leis, conforme determina o parágrafo único do art. 59 da Constituição Federal</w:t>
      </w:r>
      <w:r w:rsidRPr="007C5BF0" w:rsidR="000E2C27">
        <w:rPr>
          <w:rFonts w:asciiTheme="minorHAnsi" w:hAnsiTheme="minorHAnsi" w:cstheme="minorHAnsi"/>
        </w:rPr>
        <w:t>.</w:t>
      </w:r>
    </w:p>
    <w:p w:rsidR="00A10CF3" w:rsidRPr="007C5BF0" w:rsidP="00C067BC">
      <w:pPr>
        <w:pStyle w:val="NormalWeb"/>
        <w:spacing w:before="0" w:beforeAutospacing="0" w:after="240" w:afterAutospacing="0" w:line="360" w:lineRule="auto"/>
        <w:ind w:firstLine="1701"/>
        <w:jc w:val="both"/>
        <w:rPr>
          <w:rFonts w:asciiTheme="minorHAnsi" w:hAnsiTheme="minorHAnsi" w:cstheme="minorHAnsi"/>
        </w:rPr>
      </w:pPr>
      <w:r w:rsidRPr="007C5BF0">
        <w:rPr>
          <w:rFonts w:asciiTheme="minorHAnsi" w:hAnsiTheme="minorHAnsi" w:cstheme="minorHAnsi"/>
        </w:rPr>
        <w:t>Ante todo o exposto,</w:t>
      </w:r>
      <w:r w:rsidRPr="007C5BF0" w:rsidR="00494A84">
        <w:rPr>
          <w:rFonts w:asciiTheme="minorHAnsi" w:hAnsiTheme="minorHAnsi" w:cstheme="minorHAnsi"/>
        </w:rPr>
        <w:t xml:space="preserve"> </w:t>
      </w:r>
      <w:r w:rsidRPr="007C5BF0">
        <w:rPr>
          <w:rFonts w:asciiTheme="minorHAnsi" w:hAnsiTheme="minorHAnsi" w:cstheme="minorHAnsi"/>
        </w:rPr>
        <w:t xml:space="preserve">conclui-se que o projeto </w:t>
      </w:r>
      <w:r w:rsidRPr="007C5BF0">
        <w:rPr>
          <w:rFonts w:asciiTheme="minorHAnsi" w:hAnsiTheme="minorHAnsi" w:cstheme="minorHAnsi"/>
          <w:b/>
        </w:rPr>
        <w:t xml:space="preserve">poderá reunir </w:t>
      </w:r>
      <w:r w:rsidRPr="007C5BF0">
        <w:rPr>
          <w:rFonts w:asciiTheme="minorHAnsi" w:hAnsiTheme="minorHAnsi" w:cstheme="minorHAnsi"/>
        </w:rPr>
        <w:t>condições de constitucionalidade, desde que observados os procedimentos formais em matéria urbanística estabelecidos pela Constituição Estadual, consoante os fundamentos acima articulados baseados no posicionamento jurisprudencial albergado</w:t>
      </w:r>
      <w:r w:rsidRPr="007C5BF0" w:rsidR="000A2BCB">
        <w:rPr>
          <w:rFonts w:asciiTheme="minorHAnsi" w:hAnsiTheme="minorHAnsi" w:cstheme="minorHAnsi"/>
        </w:rPr>
        <w:t>.</w:t>
      </w:r>
      <w:r w:rsidRPr="007C5BF0" w:rsidR="00AF4053">
        <w:rPr>
          <w:rFonts w:asciiTheme="minorHAnsi" w:hAnsiTheme="minorHAnsi" w:cstheme="minorHAnsi"/>
        </w:rPr>
        <w:t xml:space="preserve"> </w:t>
      </w:r>
      <w:r w:rsidRPr="007C5BF0">
        <w:rPr>
          <w:rFonts w:asciiTheme="minorHAnsi" w:hAnsiTheme="minorHAnsi" w:cstheme="minorHAnsi"/>
        </w:rPr>
        <w:t>Sobre o mérito, manifestar-se-á o Plenário de forma soberana.</w:t>
      </w:r>
    </w:p>
    <w:p w:rsidR="00C14149" w:rsidRPr="007C5BF0" w:rsidP="00C067BC">
      <w:pPr>
        <w:pStyle w:val="BodyText"/>
        <w:spacing w:after="240" w:line="360" w:lineRule="auto"/>
        <w:ind w:firstLine="1701"/>
        <w:jc w:val="both"/>
        <w:rPr>
          <w:rFonts w:asciiTheme="minorHAnsi" w:hAnsiTheme="minorHAnsi" w:cstheme="minorHAnsi"/>
          <w:szCs w:val="24"/>
        </w:rPr>
      </w:pPr>
      <w:r w:rsidRPr="007C5BF0">
        <w:rPr>
          <w:rFonts w:asciiTheme="minorHAnsi" w:hAnsiTheme="minorHAnsi" w:cstheme="minorHAnsi"/>
          <w:color w:val="000000"/>
          <w:szCs w:val="24"/>
        </w:rPr>
        <w:t>É o parecer, a superior consideração.</w:t>
      </w:r>
    </w:p>
    <w:p w:rsidR="00C14149" w:rsidP="00C067BC">
      <w:pPr>
        <w:pStyle w:val="BodyText"/>
        <w:spacing w:after="240" w:line="360" w:lineRule="auto"/>
        <w:ind w:firstLine="1701"/>
        <w:jc w:val="both"/>
        <w:rPr>
          <w:rFonts w:asciiTheme="minorHAnsi" w:hAnsiTheme="minorHAnsi" w:cstheme="minorHAnsi"/>
          <w:iCs/>
          <w:szCs w:val="24"/>
        </w:rPr>
      </w:pPr>
      <w:r w:rsidRPr="007C5BF0">
        <w:rPr>
          <w:rFonts w:asciiTheme="minorHAnsi" w:hAnsiTheme="minorHAnsi" w:cstheme="minorHAnsi"/>
          <w:iCs/>
          <w:szCs w:val="24"/>
        </w:rPr>
        <w:t>Procuradoria, aos</w:t>
      </w:r>
      <w:r w:rsidRPr="00C76A97">
        <w:rPr>
          <w:rFonts w:asciiTheme="minorHAnsi" w:hAnsiTheme="minorHAnsi" w:cstheme="minorHAnsi"/>
          <w:iCs/>
          <w:szCs w:val="24"/>
        </w:rPr>
        <w:t xml:space="preserve"> </w:t>
      </w:r>
      <w:r w:rsidRPr="00C76A97" w:rsidR="00C76A97">
        <w:rPr>
          <w:rFonts w:asciiTheme="minorHAnsi" w:hAnsiTheme="minorHAnsi" w:cstheme="minorHAnsi"/>
          <w:iCs/>
          <w:szCs w:val="24"/>
        </w:rPr>
        <w:t>0</w:t>
      </w:r>
      <w:r w:rsidR="00CD3909">
        <w:rPr>
          <w:rFonts w:asciiTheme="minorHAnsi" w:hAnsiTheme="minorHAnsi" w:cstheme="minorHAnsi"/>
          <w:iCs/>
          <w:szCs w:val="24"/>
        </w:rPr>
        <w:t>6</w:t>
      </w:r>
      <w:r w:rsidRPr="00C76A97">
        <w:rPr>
          <w:rFonts w:asciiTheme="minorHAnsi" w:hAnsiTheme="minorHAnsi" w:cstheme="minorHAnsi"/>
          <w:iCs/>
          <w:szCs w:val="24"/>
        </w:rPr>
        <w:t xml:space="preserve"> de </w:t>
      </w:r>
      <w:r w:rsidRPr="00C76A97" w:rsidR="007C5BF0">
        <w:rPr>
          <w:rFonts w:asciiTheme="minorHAnsi" w:hAnsiTheme="minorHAnsi" w:cstheme="minorHAnsi"/>
          <w:iCs/>
          <w:szCs w:val="24"/>
        </w:rPr>
        <w:t>m</w:t>
      </w:r>
      <w:r w:rsidRPr="00C76A97" w:rsidR="00C920A4">
        <w:rPr>
          <w:rFonts w:asciiTheme="minorHAnsi" w:hAnsiTheme="minorHAnsi" w:cstheme="minorHAnsi"/>
          <w:iCs/>
          <w:szCs w:val="24"/>
        </w:rPr>
        <w:t>a</w:t>
      </w:r>
      <w:r w:rsidRPr="00C76A97" w:rsidR="007C5BF0">
        <w:rPr>
          <w:rFonts w:asciiTheme="minorHAnsi" w:hAnsiTheme="minorHAnsi" w:cstheme="minorHAnsi"/>
          <w:iCs/>
          <w:szCs w:val="24"/>
        </w:rPr>
        <w:t>io</w:t>
      </w:r>
      <w:r w:rsidRPr="00C76A97">
        <w:rPr>
          <w:rFonts w:asciiTheme="minorHAnsi" w:hAnsiTheme="minorHAnsi" w:cstheme="minorHAnsi"/>
          <w:iCs/>
          <w:szCs w:val="24"/>
        </w:rPr>
        <w:t xml:space="preserve"> de 202</w:t>
      </w:r>
      <w:r w:rsidRPr="00C76A97" w:rsidR="00C920A4">
        <w:rPr>
          <w:rFonts w:asciiTheme="minorHAnsi" w:hAnsiTheme="minorHAnsi" w:cstheme="minorHAnsi"/>
          <w:iCs/>
          <w:szCs w:val="24"/>
        </w:rPr>
        <w:t>5</w:t>
      </w:r>
      <w:r w:rsidRPr="007C5BF0">
        <w:rPr>
          <w:rFonts w:asciiTheme="minorHAnsi" w:hAnsiTheme="minorHAnsi" w:cstheme="minorHAnsi"/>
          <w:iCs/>
          <w:szCs w:val="24"/>
        </w:rPr>
        <w:t>.</w:t>
      </w:r>
    </w:p>
    <w:p w:rsidR="00CD3909" w:rsidRPr="00CD3909" w:rsidP="00C067BC">
      <w:pPr>
        <w:pStyle w:val="BodyText"/>
        <w:spacing w:after="240" w:line="360" w:lineRule="auto"/>
        <w:ind w:firstLine="1701"/>
        <w:jc w:val="both"/>
        <w:rPr>
          <w:rFonts w:asciiTheme="minorHAnsi" w:hAnsiTheme="minorHAnsi" w:cstheme="minorHAnsi"/>
          <w:iCs/>
          <w:color w:val="FF0000"/>
          <w:sz w:val="12"/>
          <w:szCs w:val="12"/>
        </w:rPr>
      </w:pPr>
      <w:bookmarkStart w:id="10" w:name="_GoBack"/>
      <w:bookmarkEnd w:id="10"/>
    </w:p>
    <w:p w:rsidR="00333B5F" w:rsidRPr="007C5BF0" w:rsidP="00333B5F">
      <w:pPr>
        <w:tabs>
          <w:tab w:val="left" w:pos="2880"/>
        </w:tabs>
        <w:spacing w:after="0" w:line="240" w:lineRule="auto"/>
        <w:rPr>
          <w:rFonts w:asciiTheme="minorHAnsi" w:hAnsiTheme="minorHAnsi" w:cstheme="minorHAnsi"/>
          <w:b/>
          <w:szCs w:val="24"/>
        </w:rPr>
      </w:pPr>
      <w:r w:rsidRPr="007C5BF0">
        <w:rPr>
          <w:rFonts w:asciiTheme="minorHAnsi" w:hAnsiTheme="minorHAnsi" w:cstheme="minorHAnsi"/>
          <w:b/>
          <w:szCs w:val="24"/>
        </w:rPr>
        <w:t>Rosemeire de Souza Cardoso Barbosa                                 Tiago Fadel Malghosian</w:t>
      </w:r>
    </w:p>
    <w:p w:rsidR="00333B5F" w:rsidRPr="007C5BF0" w:rsidP="00333B5F">
      <w:pPr>
        <w:tabs>
          <w:tab w:val="left" w:pos="2880"/>
        </w:tabs>
        <w:spacing w:after="0" w:line="240" w:lineRule="auto"/>
        <w:jc w:val="center"/>
        <w:rPr>
          <w:rFonts w:asciiTheme="minorHAnsi" w:hAnsiTheme="minorHAnsi" w:cstheme="minorHAnsi"/>
          <w:b/>
          <w:szCs w:val="24"/>
        </w:rPr>
      </w:pPr>
      <w:r w:rsidRPr="007C5BF0">
        <w:rPr>
          <w:rFonts w:asciiTheme="minorHAnsi" w:hAnsiTheme="minorHAnsi" w:cstheme="minorHAnsi"/>
          <w:b/>
          <w:szCs w:val="24"/>
        </w:rPr>
        <w:t>Procuradora – OAB/SP 308.298                               Procurador- OAB/SP 319.159</w:t>
      </w:r>
    </w:p>
    <w:p w:rsidR="00C14149" w:rsidRPr="007C5BF0" w:rsidP="00A000FC">
      <w:pPr>
        <w:pStyle w:val="BodyText"/>
        <w:spacing w:after="0" w:line="240" w:lineRule="auto"/>
        <w:jc w:val="center"/>
        <w:rPr>
          <w:rFonts w:asciiTheme="minorHAnsi" w:hAnsiTheme="minorHAnsi" w:cstheme="minorHAnsi"/>
          <w:color w:val="000000"/>
          <w:szCs w:val="24"/>
        </w:rPr>
      </w:pPr>
      <w:r w:rsidRPr="007C5BF0">
        <w:rPr>
          <w:rFonts w:asciiTheme="minorHAnsi" w:hAnsiTheme="minorHAnsi" w:cstheme="minorHAnsi"/>
          <w:szCs w:val="24"/>
        </w:rPr>
        <w:t>Assinatura eletrônica                                                 Assinatura eletrônica</w:t>
      </w:r>
    </w:p>
    <w:sectPr w:rsidSect="00113529">
      <w:headerReference w:type="default" r:id="rId9"/>
      <w:footerReference w:type="default" r:id="rId10"/>
      <w:pgSz w:w="11906" w:h="16838"/>
      <w:pgMar w:top="2381" w:right="1701" w:bottom="1418" w:left="1701" w:header="42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C1146C" w:rsidP="00DF4D61">
            <w:pPr>
              <w:pStyle w:val="Footer"/>
              <w:jc w:val="right"/>
              <w:rPr>
                <w:sz w:val="18"/>
                <w:lang w:val="pt-PT"/>
              </w:rPr>
            </w:pPr>
          </w:p>
          <w:p w:rsidR="00C1146C" w:rsidP="00DF4D61">
            <w:pPr>
              <w:pStyle w:val="Footer"/>
              <w:ind w:right="-313"/>
              <w:jc w:val="center"/>
              <w:rPr>
                <w:sz w:val="18"/>
                <w:lang w:val="pt-PT"/>
              </w:rPr>
            </w:pPr>
            <w:r>
              <w:rPr>
                <w:sz w:val="18"/>
                <w:lang w:val="pt-PT"/>
              </w:rPr>
              <w:t>________________________________________________________________________________________</w:t>
            </w:r>
          </w:p>
          <w:p w:rsidR="00C1146C" w:rsidP="00DF4D6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C1146C" w:rsidP="00DF4D61">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C1146C" w:rsidP="00DF4D61">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D3909">
              <w:rPr>
                <w:b/>
                <w:bCs/>
                <w:noProof/>
                <w:sz w:val="18"/>
                <w:szCs w:val="18"/>
              </w:rPr>
              <w:t>13</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D3909">
              <w:rPr>
                <w:b/>
                <w:bCs/>
                <w:noProof/>
                <w:sz w:val="18"/>
                <w:szCs w:val="18"/>
              </w:rPr>
              <w:t>13</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1146C">
      <w:pPr>
        <w:spacing w:after="0" w:line="240" w:lineRule="auto"/>
      </w:pPr>
      <w:r>
        <w:separator/>
      </w:r>
    </w:p>
  </w:footnote>
  <w:footnote w:type="continuationSeparator" w:id="1">
    <w:p w:rsidR="00C1146C">
      <w:pPr>
        <w:spacing w:after="0" w:line="240" w:lineRule="auto"/>
      </w:pPr>
      <w:r>
        <w:continuationSeparator/>
      </w:r>
    </w:p>
  </w:footnote>
  <w:footnote w:id="2">
    <w:p w:rsidR="00C1146C" w:rsidP="00A50F78">
      <w:pPr>
        <w:pStyle w:val="FootnoteText"/>
        <w:jc w:val="both"/>
        <w:rPr>
          <w:rFonts w:asciiTheme="minorHAnsi" w:hAnsiTheme="minorHAnsi"/>
        </w:rPr>
      </w:pPr>
      <w:r w:rsidRPr="00A50F78">
        <w:rPr>
          <w:rStyle w:val="FootnoteReference"/>
          <w:rFonts w:asciiTheme="minorHAnsi" w:hAnsiTheme="minorHAnsi"/>
          <w:sz w:val="18"/>
          <w:szCs w:val="18"/>
        </w:rPr>
        <w:footnoteRef/>
      </w:r>
      <w:r w:rsidRPr="00A50F78">
        <w:rPr>
          <w:rFonts w:asciiTheme="minorHAnsi" w:hAnsiTheme="minorHAnsi"/>
          <w:sz w:val="18"/>
          <w:szCs w:val="18"/>
        </w:rPr>
        <w:t xml:space="preserve"> </w:t>
      </w:r>
      <w:r w:rsidRPr="00A348D3">
        <w:rPr>
          <w:rFonts w:asciiTheme="minorHAnsi" w:hAnsiTheme="minorHAnsi"/>
        </w:rPr>
        <w:t>“</w:t>
      </w:r>
      <w:r w:rsidRPr="00A348D3">
        <w:rPr>
          <w:rFonts w:asciiTheme="minorHAnsi" w:hAnsiTheme="minorHAnsi"/>
          <w:i/>
          <w:iCs/>
        </w:rPr>
        <w:t>Art. 38. Compete à Comissão de Justiça e Redação manifestar-se sobre todos os assuntos entregues 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w:t>
      </w:r>
      <w:r w:rsidRPr="00A348D3">
        <w:rPr>
          <w:rFonts w:asciiTheme="minorHAnsi" w:hAnsiTheme="minorHAnsi"/>
          <w:i/>
          <w:iCs/>
        </w:rPr>
        <w:t xml:space="preserve">  </w:t>
      </w:r>
      <w:r w:rsidRPr="00A348D3">
        <w:rPr>
          <w:rFonts w:asciiTheme="minorHAnsi" w:hAnsiTheme="minorHAnsi"/>
          <w:i/>
          <w:iCs/>
        </w:rPr>
        <w:t>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A348D3">
        <w:rPr>
          <w:rFonts w:asciiTheme="minorHAnsi" w:hAnsiTheme="minorHAnsi"/>
        </w:rPr>
        <w:t>.”</w:t>
      </w:r>
    </w:p>
    <w:p w:rsidR="00CE5726" w:rsidRPr="00CE5726" w:rsidP="00A50F78">
      <w:pPr>
        <w:pStyle w:val="FootnoteText"/>
        <w:jc w:val="both"/>
        <w:rPr>
          <w:rFonts w:asciiTheme="minorHAnsi" w:hAnsiTheme="minorHAnsi"/>
          <w:sz w:val="12"/>
          <w:szCs w:val="12"/>
        </w:rPr>
      </w:pPr>
    </w:p>
  </w:footnote>
  <w:footnote w:id="3">
    <w:p w:rsidR="00C1146C" w:rsidRPr="00A348D3" w:rsidP="00C2495E">
      <w:pPr>
        <w:pStyle w:val="Default"/>
        <w:spacing w:after="120"/>
        <w:jc w:val="both"/>
        <w:rPr>
          <w:rFonts w:asciiTheme="minorHAnsi" w:hAnsiTheme="minorHAnsi" w:cstheme="minorHAnsi"/>
          <w:i/>
          <w:sz w:val="20"/>
          <w:szCs w:val="20"/>
        </w:rPr>
      </w:pPr>
      <w:r w:rsidRPr="00A348D3">
        <w:rPr>
          <w:rStyle w:val="FootnoteReference"/>
          <w:rFonts w:asciiTheme="minorHAnsi" w:hAnsiTheme="minorHAnsi"/>
          <w:sz w:val="20"/>
          <w:szCs w:val="20"/>
        </w:rPr>
        <w:footnoteRef/>
      </w:r>
      <w:r w:rsidRPr="00A348D3">
        <w:rPr>
          <w:rFonts w:asciiTheme="minorHAnsi" w:hAnsiTheme="minorHAnsi"/>
          <w:sz w:val="20"/>
          <w:szCs w:val="20"/>
        </w:rPr>
        <w:t xml:space="preserve"> </w:t>
      </w:r>
      <w:r w:rsidRPr="00A348D3">
        <w:rPr>
          <w:rFonts w:asciiTheme="minorHAnsi" w:hAnsiTheme="minorHAnsi" w:cstheme="minorHAnsi"/>
          <w:sz w:val="20"/>
          <w:szCs w:val="20"/>
        </w:rPr>
        <w:t xml:space="preserve">Nesse sentido é o entendimento do Supremo Tribunal Federal: </w:t>
      </w:r>
      <w:r w:rsidRPr="00A348D3">
        <w:rPr>
          <w:rFonts w:asciiTheme="minorHAnsi" w:hAnsiTheme="minorHAnsi" w:cstheme="minorHAnsi"/>
          <w:i/>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A348D3">
        <w:rPr>
          <w:rFonts w:asciiTheme="minorHAnsi" w:hAnsiTheme="minorHAnsi" w:cstheme="minorHAnsi"/>
          <w:i/>
          <w:sz w:val="20"/>
          <w:szCs w:val="20"/>
        </w:rPr>
        <w:t>ex</w:t>
      </w:r>
      <w:r w:rsidRPr="00A348D3">
        <w:rPr>
          <w:rFonts w:asciiTheme="minorHAnsi" w:hAnsiTheme="minorHAnsi" w:cstheme="minorHAnsi"/>
          <w:i/>
          <w:sz w:val="20"/>
          <w:szCs w:val="20"/>
        </w:rPr>
        <w:t xml:space="preserve"> </w:t>
      </w:r>
      <w:r w:rsidRPr="00A348D3">
        <w:rPr>
          <w:rFonts w:asciiTheme="minorHAnsi" w:hAnsiTheme="minorHAnsi" w:cstheme="minorHAnsi"/>
          <w:i/>
          <w:sz w:val="20"/>
          <w:szCs w:val="20"/>
        </w:rPr>
        <w:t>oficio</w:t>
      </w:r>
      <w:r w:rsidRPr="00A348D3">
        <w:rPr>
          <w:rFonts w:asciiTheme="minorHAnsi" w:hAnsiTheme="minorHAnsi" w:cstheme="minorHAns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C1146C">
      <w:pPr>
        <w:pStyle w:val="FootnoteText"/>
      </w:pPr>
    </w:p>
  </w:footnote>
  <w:footnote w:id="4">
    <w:p w:rsidR="00C1146C">
      <w:pPr>
        <w:pStyle w:val="FootnoteText"/>
        <w:rPr>
          <w:rFonts w:asciiTheme="minorHAnsi" w:hAnsiTheme="minorHAnsi" w:cstheme="minorHAnsi"/>
          <w:color w:val="000000" w:themeColor="text1"/>
        </w:rPr>
      </w:pPr>
    </w:p>
    <w:p w:rsidR="00C1146C" w:rsidRPr="009E1E85">
      <w:pPr>
        <w:pStyle w:val="FootnoteText"/>
        <w:rPr>
          <w:sz w:val="16"/>
          <w:szCs w:val="16"/>
        </w:rPr>
      </w:pPr>
      <w:r w:rsidRPr="009E1E85">
        <w:rPr>
          <w:rFonts w:asciiTheme="minorHAnsi" w:hAnsiTheme="minorHAnsi" w:cstheme="minorHAnsi"/>
          <w:color w:val="000000" w:themeColor="text1"/>
          <w:sz w:val="16"/>
          <w:szCs w:val="16"/>
        </w:rPr>
        <w:footnoteRef/>
      </w:r>
      <w:r w:rsidRPr="009E1E85">
        <w:rPr>
          <w:rFonts w:asciiTheme="minorHAnsi" w:hAnsiTheme="minorHAnsi" w:cstheme="minorHAnsi"/>
          <w:color w:val="000000" w:themeColor="text1"/>
          <w:sz w:val="16"/>
          <w:szCs w:val="16"/>
        </w:rPr>
        <w:t xml:space="preserve"> </w:t>
      </w:r>
      <w:r w:rsidRPr="00A348D3">
        <w:rPr>
          <w:rFonts w:asciiTheme="minorHAnsi" w:hAnsiTheme="minorHAnsi" w:cstheme="minorHAnsi"/>
          <w:color w:val="000000" w:themeColor="text1"/>
        </w:rPr>
        <w:t xml:space="preserve">Direito Municipal Brasileiro. SP: Malheiros Editores, 17ª </w:t>
      </w:r>
      <w:r w:rsidRPr="00A348D3">
        <w:rPr>
          <w:rFonts w:asciiTheme="minorHAnsi" w:hAnsiTheme="minorHAnsi" w:cstheme="minorHAnsi"/>
          <w:color w:val="000000" w:themeColor="text1"/>
        </w:rPr>
        <w:t>ed</w:t>
      </w:r>
      <w:r w:rsidRPr="00A348D3">
        <w:rPr>
          <w:rFonts w:asciiTheme="minorHAnsi" w:hAnsiTheme="minorHAnsi" w:cstheme="minorHAnsi"/>
          <w:color w:val="000000" w:themeColor="text1"/>
        </w:rPr>
        <w:t>, pg. 567.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146C" w:rsidP="00DF4D61">
    <w:pPr>
      <w:pStyle w:val="Header"/>
      <w:jc w:val="center"/>
      <w:rPr>
        <w:b/>
        <w:sz w:val="26"/>
        <w:lang w:val="pt-PT"/>
      </w:rPr>
    </w:pPr>
  </w:p>
  <w:p w:rsidR="00C1146C" w:rsidP="00DF4D6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1146C" w:rsidP="00DF4D61">
                          <w:r>
                            <w:rPr>
                              <w:noProof/>
                            </w:rPr>
                            <w:drawing>
                              <wp:inline distT="0" distB="0" distL="0" distR="0">
                                <wp:extent cx="876300" cy="850900"/>
                                <wp:effectExtent l="19050" t="0" r="0" b="0"/>
                                <wp:docPr id="535923723"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6070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1146C" w:rsidP="00DF4D61">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2847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C1146C" w:rsidP="00DF4D61">
    <w:pPr>
      <w:pStyle w:val="Header"/>
      <w:jc w:val="center"/>
      <w:rPr>
        <w:b/>
        <w:sz w:val="28"/>
        <w:lang w:val="pt-PT"/>
      </w:rPr>
    </w:pPr>
    <w:r>
      <w:rPr>
        <w:b/>
        <w:sz w:val="28"/>
        <w:lang w:val="pt-PT"/>
      </w:rPr>
      <w:t>CÂMARA MUNICIPAL DE VALINHOS</w:t>
    </w:r>
  </w:p>
  <w:p w:rsidR="00C1146C" w:rsidP="00DF4D61">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146558"/>
    <w:multiLevelType w:val="hybridMultilevel"/>
    <w:tmpl w:val="E95ADD50"/>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137F14C2"/>
    <w:multiLevelType w:val="hybridMultilevel"/>
    <w:tmpl w:val="E1E01414"/>
    <w:lvl w:ilvl="0">
      <w:start w:val="10"/>
      <w:numFmt w:val="decimal"/>
      <w:lvlText w:val="%1)"/>
      <w:lvlJc w:val="left"/>
      <w:pPr>
        <w:ind w:left="3839" w:hanging="360"/>
      </w:pPr>
      <w:rPr>
        <w:rFonts w:hint="default"/>
        <w:b/>
      </w:rPr>
    </w:lvl>
    <w:lvl w:ilvl="1" w:tentative="1">
      <w:start w:val="1"/>
      <w:numFmt w:val="lowerLetter"/>
      <w:lvlText w:val="%2."/>
      <w:lvlJc w:val="left"/>
      <w:pPr>
        <w:ind w:left="4559" w:hanging="360"/>
      </w:pPr>
    </w:lvl>
    <w:lvl w:ilvl="2" w:tentative="1">
      <w:start w:val="1"/>
      <w:numFmt w:val="lowerRoman"/>
      <w:lvlText w:val="%3."/>
      <w:lvlJc w:val="right"/>
      <w:pPr>
        <w:ind w:left="5279" w:hanging="180"/>
      </w:pPr>
    </w:lvl>
    <w:lvl w:ilvl="3" w:tentative="1">
      <w:start w:val="1"/>
      <w:numFmt w:val="decimal"/>
      <w:lvlText w:val="%4."/>
      <w:lvlJc w:val="left"/>
      <w:pPr>
        <w:ind w:left="5999" w:hanging="360"/>
      </w:pPr>
    </w:lvl>
    <w:lvl w:ilvl="4" w:tentative="1">
      <w:start w:val="1"/>
      <w:numFmt w:val="lowerLetter"/>
      <w:lvlText w:val="%5."/>
      <w:lvlJc w:val="left"/>
      <w:pPr>
        <w:ind w:left="6719" w:hanging="360"/>
      </w:pPr>
    </w:lvl>
    <w:lvl w:ilvl="5" w:tentative="1">
      <w:start w:val="1"/>
      <w:numFmt w:val="lowerRoman"/>
      <w:lvlText w:val="%6."/>
      <w:lvlJc w:val="right"/>
      <w:pPr>
        <w:ind w:left="7439" w:hanging="180"/>
      </w:pPr>
    </w:lvl>
    <w:lvl w:ilvl="6" w:tentative="1">
      <w:start w:val="1"/>
      <w:numFmt w:val="decimal"/>
      <w:lvlText w:val="%7."/>
      <w:lvlJc w:val="left"/>
      <w:pPr>
        <w:ind w:left="8159" w:hanging="360"/>
      </w:pPr>
    </w:lvl>
    <w:lvl w:ilvl="7" w:tentative="1">
      <w:start w:val="1"/>
      <w:numFmt w:val="lowerLetter"/>
      <w:lvlText w:val="%8."/>
      <w:lvlJc w:val="left"/>
      <w:pPr>
        <w:ind w:left="8879" w:hanging="360"/>
      </w:pPr>
    </w:lvl>
    <w:lvl w:ilvl="8" w:tentative="1">
      <w:start w:val="1"/>
      <w:numFmt w:val="lowerRoman"/>
      <w:lvlText w:val="%9."/>
      <w:lvlJc w:val="right"/>
      <w:pPr>
        <w:ind w:left="9599" w:hanging="180"/>
      </w:pPr>
    </w:lvl>
  </w:abstractNum>
  <w:abstractNum w:abstractNumId="2">
    <w:nsid w:val="3D98253E"/>
    <w:multiLevelType w:val="hybridMultilevel"/>
    <w:tmpl w:val="7C1EF282"/>
    <w:lvl w:ilvl="0">
      <w:start w:val="1"/>
      <w:numFmt w:val="lowerLetter"/>
      <w:lvlText w:val="%1)"/>
      <w:lvlJc w:val="left"/>
      <w:pPr>
        <w:ind w:left="3272" w:hanging="360"/>
      </w:pPr>
      <w:rPr>
        <w:rFonts w:hint="default"/>
      </w:rPr>
    </w:lvl>
    <w:lvl w:ilvl="1" w:tentative="1">
      <w:start w:val="1"/>
      <w:numFmt w:val="lowerLetter"/>
      <w:lvlText w:val="%2."/>
      <w:lvlJc w:val="left"/>
      <w:pPr>
        <w:ind w:left="3992" w:hanging="360"/>
      </w:pPr>
    </w:lvl>
    <w:lvl w:ilvl="2" w:tentative="1">
      <w:start w:val="1"/>
      <w:numFmt w:val="lowerRoman"/>
      <w:lvlText w:val="%3."/>
      <w:lvlJc w:val="right"/>
      <w:pPr>
        <w:ind w:left="4712" w:hanging="180"/>
      </w:pPr>
    </w:lvl>
    <w:lvl w:ilvl="3" w:tentative="1">
      <w:start w:val="1"/>
      <w:numFmt w:val="decimal"/>
      <w:lvlText w:val="%4."/>
      <w:lvlJc w:val="left"/>
      <w:pPr>
        <w:ind w:left="5432" w:hanging="360"/>
      </w:pPr>
    </w:lvl>
    <w:lvl w:ilvl="4" w:tentative="1">
      <w:start w:val="1"/>
      <w:numFmt w:val="lowerLetter"/>
      <w:lvlText w:val="%5."/>
      <w:lvlJc w:val="left"/>
      <w:pPr>
        <w:ind w:left="6152" w:hanging="360"/>
      </w:pPr>
    </w:lvl>
    <w:lvl w:ilvl="5" w:tentative="1">
      <w:start w:val="1"/>
      <w:numFmt w:val="lowerRoman"/>
      <w:lvlText w:val="%6."/>
      <w:lvlJc w:val="right"/>
      <w:pPr>
        <w:ind w:left="6872" w:hanging="180"/>
      </w:pPr>
    </w:lvl>
    <w:lvl w:ilvl="6" w:tentative="1">
      <w:start w:val="1"/>
      <w:numFmt w:val="decimal"/>
      <w:lvlText w:val="%7."/>
      <w:lvlJc w:val="left"/>
      <w:pPr>
        <w:ind w:left="7592" w:hanging="360"/>
      </w:pPr>
    </w:lvl>
    <w:lvl w:ilvl="7" w:tentative="1">
      <w:start w:val="1"/>
      <w:numFmt w:val="lowerLetter"/>
      <w:lvlText w:val="%8."/>
      <w:lvlJc w:val="left"/>
      <w:pPr>
        <w:ind w:left="8312" w:hanging="360"/>
      </w:pPr>
    </w:lvl>
    <w:lvl w:ilvl="8" w:tentative="1">
      <w:start w:val="1"/>
      <w:numFmt w:val="lowerRoman"/>
      <w:lvlText w:val="%9."/>
      <w:lvlJc w:val="right"/>
      <w:pPr>
        <w:ind w:left="9032" w:hanging="180"/>
      </w:pPr>
    </w:lvl>
  </w:abstractNum>
  <w:abstractNum w:abstractNumId="3">
    <w:nsid w:val="52C935E6"/>
    <w:multiLevelType w:val="hybridMultilevel"/>
    <w:tmpl w:val="9B66184C"/>
    <w:lvl w:ilvl="0">
      <w:start w:val="6"/>
      <w:numFmt w:val="decimal"/>
      <w:lvlText w:val="%1)"/>
      <w:lvlJc w:val="left"/>
      <w:pPr>
        <w:ind w:left="3479" w:hanging="360"/>
      </w:pPr>
      <w:rPr>
        <w:rFonts w:hint="default"/>
        <w:b/>
      </w:rPr>
    </w:lvl>
    <w:lvl w:ilvl="1" w:tentative="1">
      <w:start w:val="1"/>
      <w:numFmt w:val="lowerLetter"/>
      <w:lvlText w:val="%2."/>
      <w:lvlJc w:val="left"/>
      <w:pPr>
        <w:ind w:left="3992" w:hanging="360"/>
      </w:pPr>
    </w:lvl>
    <w:lvl w:ilvl="2" w:tentative="1">
      <w:start w:val="1"/>
      <w:numFmt w:val="lowerRoman"/>
      <w:lvlText w:val="%3."/>
      <w:lvlJc w:val="right"/>
      <w:pPr>
        <w:ind w:left="4712" w:hanging="180"/>
      </w:pPr>
    </w:lvl>
    <w:lvl w:ilvl="3" w:tentative="1">
      <w:start w:val="1"/>
      <w:numFmt w:val="decimal"/>
      <w:lvlText w:val="%4."/>
      <w:lvlJc w:val="left"/>
      <w:pPr>
        <w:ind w:left="5432" w:hanging="360"/>
      </w:pPr>
    </w:lvl>
    <w:lvl w:ilvl="4" w:tentative="1">
      <w:start w:val="1"/>
      <w:numFmt w:val="lowerLetter"/>
      <w:lvlText w:val="%5."/>
      <w:lvlJc w:val="left"/>
      <w:pPr>
        <w:ind w:left="6152" w:hanging="360"/>
      </w:pPr>
    </w:lvl>
    <w:lvl w:ilvl="5" w:tentative="1">
      <w:start w:val="1"/>
      <w:numFmt w:val="lowerRoman"/>
      <w:lvlText w:val="%6."/>
      <w:lvlJc w:val="right"/>
      <w:pPr>
        <w:ind w:left="6872" w:hanging="180"/>
      </w:pPr>
    </w:lvl>
    <w:lvl w:ilvl="6" w:tentative="1">
      <w:start w:val="1"/>
      <w:numFmt w:val="decimal"/>
      <w:lvlText w:val="%7."/>
      <w:lvlJc w:val="left"/>
      <w:pPr>
        <w:ind w:left="7592" w:hanging="360"/>
      </w:pPr>
    </w:lvl>
    <w:lvl w:ilvl="7" w:tentative="1">
      <w:start w:val="1"/>
      <w:numFmt w:val="lowerLetter"/>
      <w:lvlText w:val="%8."/>
      <w:lvlJc w:val="left"/>
      <w:pPr>
        <w:ind w:left="8312" w:hanging="360"/>
      </w:pPr>
    </w:lvl>
    <w:lvl w:ilvl="8" w:tentative="1">
      <w:start w:val="1"/>
      <w:numFmt w:val="lowerRoman"/>
      <w:lvlText w:val="%9."/>
      <w:lvlJc w:val="right"/>
      <w:pPr>
        <w:ind w:left="9032" w:hanging="180"/>
      </w:pPr>
    </w:lvl>
  </w:abstractNum>
  <w:abstractNum w:abstractNumId="4">
    <w:nsid w:val="5F521B62"/>
    <w:multiLevelType w:val="hybridMultilevel"/>
    <w:tmpl w:val="882ED76A"/>
    <w:lvl w:ilvl="0">
      <w:start w:val="1"/>
      <w:numFmt w:val="decimal"/>
      <w:lvlText w:val="%1)"/>
      <w:lvlJc w:val="left"/>
      <w:pPr>
        <w:ind w:left="2912" w:hanging="360"/>
      </w:pPr>
      <w:rPr>
        <w:rFonts w:hint="default"/>
        <w:b/>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01A75"/>
    <w:rsid w:val="0002793F"/>
    <w:rsid w:val="000453BE"/>
    <w:rsid w:val="0005486D"/>
    <w:rsid w:val="00060D67"/>
    <w:rsid w:val="00061E43"/>
    <w:rsid w:val="00087F19"/>
    <w:rsid w:val="0009140C"/>
    <w:rsid w:val="000934C6"/>
    <w:rsid w:val="0009771A"/>
    <w:rsid w:val="000A2BCB"/>
    <w:rsid w:val="000A7C70"/>
    <w:rsid w:val="000B29F4"/>
    <w:rsid w:val="000E22EA"/>
    <w:rsid w:val="000E2C27"/>
    <w:rsid w:val="000F00F2"/>
    <w:rsid w:val="00113529"/>
    <w:rsid w:val="00151AF8"/>
    <w:rsid w:val="001A349C"/>
    <w:rsid w:val="001A6C6A"/>
    <w:rsid w:val="001F31C7"/>
    <w:rsid w:val="002249E9"/>
    <w:rsid w:val="00226098"/>
    <w:rsid w:val="00230567"/>
    <w:rsid w:val="00261347"/>
    <w:rsid w:val="002C346F"/>
    <w:rsid w:val="002D136B"/>
    <w:rsid w:val="002D3727"/>
    <w:rsid w:val="002D38EF"/>
    <w:rsid w:val="002D689E"/>
    <w:rsid w:val="002D7427"/>
    <w:rsid w:val="00300FB8"/>
    <w:rsid w:val="003031D4"/>
    <w:rsid w:val="0031202B"/>
    <w:rsid w:val="003142CB"/>
    <w:rsid w:val="00333B5F"/>
    <w:rsid w:val="00336C41"/>
    <w:rsid w:val="00336CB9"/>
    <w:rsid w:val="00366F5E"/>
    <w:rsid w:val="0038144C"/>
    <w:rsid w:val="0039642F"/>
    <w:rsid w:val="003B4207"/>
    <w:rsid w:val="003B5E71"/>
    <w:rsid w:val="003C0034"/>
    <w:rsid w:val="00420B4F"/>
    <w:rsid w:val="00424D62"/>
    <w:rsid w:val="0045088A"/>
    <w:rsid w:val="00491F87"/>
    <w:rsid w:val="00494A84"/>
    <w:rsid w:val="00496A34"/>
    <w:rsid w:val="004A01BF"/>
    <w:rsid w:val="004B55A6"/>
    <w:rsid w:val="004F157F"/>
    <w:rsid w:val="00535F04"/>
    <w:rsid w:val="00556D58"/>
    <w:rsid w:val="00562429"/>
    <w:rsid w:val="00567A13"/>
    <w:rsid w:val="00572A86"/>
    <w:rsid w:val="0058552F"/>
    <w:rsid w:val="005B622B"/>
    <w:rsid w:val="005D40C1"/>
    <w:rsid w:val="005D78E2"/>
    <w:rsid w:val="005E0BC0"/>
    <w:rsid w:val="005E2BF2"/>
    <w:rsid w:val="00603ECF"/>
    <w:rsid w:val="00603EDF"/>
    <w:rsid w:val="00610C36"/>
    <w:rsid w:val="0061338C"/>
    <w:rsid w:val="00615632"/>
    <w:rsid w:val="00615F76"/>
    <w:rsid w:val="006247C3"/>
    <w:rsid w:val="00633FAF"/>
    <w:rsid w:val="00642ABA"/>
    <w:rsid w:val="00642D9E"/>
    <w:rsid w:val="00645F91"/>
    <w:rsid w:val="00646BC4"/>
    <w:rsid w:val="00666692"/>
    <w:rsid w:val="006D169F"/>
    <w:rsid w:val="006D3967"/>
    <w:rsid w:val="006D7AEC"/>
    <w:rsid w:val="00706F7D"/>
    <w:rsid w:val="00717365"/>
    <w:rsid w:val="007207D3"/>
    <w:rsid w:val="00725CFD"/>
    <w:rsid w:val="00735448"/>
    <w:rsid w:val="00763A41"/>
    <w:rsid w:val="00770066"/>
    <w:rsid w:val="00770CE7"/>
    <w:rsid w:val="00773FB2"/>
    <w:rsid w:val="00794A21"/>
    <w:rsid w:val="00794ECE"/>
    <w:rsid w:val="00795895"/>
    <w:rsid w:val="00796253"/>
    <w:rsid w:val="007A31DD"/>
    <w:rsid w:val="007A749B"/>
    <w:rsid w:val="007C5BF0"/>
    <w:rsid w:val="007D70F0"/>
    <w:rsid w:val="007E5948"/>
    <w:rsid w:val="007E6546"/>
    <w:rsid w:val="00876FEC"/>
    <w:rsid w:val="008819B6"/>
    <w:rsid w:val="0089114C"/>
    <w:rsid w:val="00896575"/>
    <w:rsid w:val="008A1FA7"/>
    <w:rsid w:val="008B317A"/>
    <w:rsid w:val="008D4956"/>
    <w:rsid w:val="008E331F"/>
    <w:rsid w:val="008F0684"/>
    <w:rsid w:val="008F2866"/>
    <w:rsid w:val="009533C3"/>
    <w:rsid w:val="009A411D"/>
    <w:rsid w:val="009C4C0B"/>
    <w:rsid w:val="009E1A67"/>
    <w:rsid w:val="009E1E85"/>
    <w:rsid w:val="00A000FC"/>
    <w:rsid w:val="00A03230"/>
    <w:rsid w:val="00A10CF3"/>
    <w:rsid w:val="00A149DE"/>
    <w:rsid w:val="00A348D3"/>
    <w:rsid w:val="00A46677"/>
    <w:rsid w:val="00A50F78"/>
    <w:rsid w:val="00A60088"/>
    <w:rsid w:val="00A779B8"/>
    <w:rsid w:val="00A90B48"/>
    <w:rsid w:val="00A912FC"/>
    <w:rsid w:val="00AB168C"/>
    <w:rsid w:val="00AC0EDA"/>
    <w:rsid w:val="00AE0F29"/>
    <w:rsid w:val="00AE3696"/>
    <w:rsid w:val="00AF4053"/>
    <w:rsid w:val="00B11C83"/>
    <w:rsid w:val="00B13FD9"/>
    <w:rsid w:val="00B30329"/>
    <w:rsid w:val="00B42A90"/>
    <w:rsid w:val="00B5747D"/>
    <w:rsid w:val="00B84F8A"/>
    <w:rsid w:val="00B87D53"/>
    <w:rsid w:val="00BC43CE"/>
    <w:rsid w:val="00BC46BA"/>
    <w:rsid w:val="00BF422D"/>
    <w:rsid w:val="00BF7AF2"/>
    <w:rsid w:val="00C030F0"/>
    <w:rsid w:val="00C067BC"/>
    <w:rsid w:val="00C1146C"/>
    <w:rsid w:val="00C14149"/>
    <w:rsid w:val="00C2495E"/>
    <w:rsid w:val="00C27C87"/>
    <w:rsid w:val="00C50575"/>
    <w:rsid w:val="00C50F85"/>
    <w:rsid w:val="00C511EA"/>
    <w:rsid w:val="00C521FB"/>
    <w:rsid w:val="00C57249"/>
    <w:rsid w:val="00C64B7E"/>
    <w:rsid w:val="00C76A97"/>
    <w:rsid w:val="00C76C04"/>
    <w:rsid w:val="00C920A4"/>
    <w:rsid w:val="00C92849"/>
    <w:rsid w:val="00C963CF"/>
    <w:rsid w:val="00CA4EE5"/>
    <w:rsid w:val="00CB1AA7"/>
    <w:rsid w:val="00CB21B4"/>
    <w:rsid w:val="00CB377F"/>
    <w:rsid w:val="00CB698E"/>
    <w:rsid w:val="00CD3909"/>
    <w:rsid w:val="00CE5726"/>
    <w:rsid w:val="00CF03FF"/>
    <w:rsid w:val="00CF3865"/>
    <w:rsid w:val="00D032DA"/>
    <w:rsid w:val="00D03D6E"/>
    <w:rsid w:val="00D06E60"/>
    <w:rsid w:val="00D72746"/>
    <w:rsid w:val="00D73A30"/>
    <w:rsid w:val="00D76229"/>
    <w:rsid w:val="00D76B01"/>
    <w:rsid w:val="00D84B95"/>
    <w:rsid w:val="00D96E93"/>
    <w:rsid w:val="00DB3E95"/>
    <w:rsid w:val="00DC1909"/>
    <w:rsid w:val="00DC22B9"/>
    <w:rsid w:val="00DD6760"/>
    <w:rsid w:val="00DE332C"/>
    <w:rsid w:val="00DF00FE"/>
    <w:rsid w:val="00DF4D61"/>
    <w:rsid w:val="00DF5AED"/>
    <w:rsid w:val="00E14D94"/>
    <w:rsid w:val="00E17660"/>
    <w:rsid w:val="00E201B1"/>
    <w:rsid w:val="00E36245"/>
    <w:rsid w:val="00E627C7"/>
    <w:rsid w:val="00E63F82"/>
    <w:rsid w:val="00E706AA"/>
    <w:rsid w:val="00E71C63"/>
    <w:rsid w:val="00EA5267"/>
    <w:rsid w:val="00EB1C70"/>
    <w:rsid w:val="00EB20DC"/>
    <w:rsid w:val="00ED4E82"/>
    <w:rsid w:val="00EE24C8"/>
    <w:rsid w:val="00EE4718"/>
    <w:rsid w:val="00F06555"/>
    <w:rsid w:val="00F20B73"/>
    <w:rsid w:val="00F53BEF"/>
    <w:rsid w:val="00F7130F"/>
    <w:rsid w:val="00F84A36"/>
    <w:rsid w:val="00F924BC"/>
    <w:rsid w:val="00F97832"/>
    <w:rsid w:val="00FB4590"/>
    <w:rsid w:val="00FC140B"/>
    <w:rsid w:val="00FD0254"/>
    <w:rsid w:val="00FD6B5F"/>
    <w:rsid w:val="00FE17FF"/>
    <w:rsid w:val="00FF2F7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paragraph" w:styleId="NormalWeb">
    <w:name w:val="Normal (Web)"/>
    <w:basedOn w:val="Normal"/>
    <w:uiPriority w:val="99"/>
    <w:unhideWhenUsed/>
    <w:rsid w:val="00C14149"/>
    <w:pPr>
      <w:spacing w:before="100" w:beforeAutospacing="1" w:after="100" w:afterAutospacing="1" w:line="240" w:lineRule="auto"/>
    </w:pPr>
    <w:rPr>
      <w:rFonts w:ascii="Times New Roman" w:hAnsi="Times New Roman"/>
      <w:szCs w:val="24"/>
    </w:rPr>
  </w:style>
  <w:style w:type="paragraph" w:customStyle="1" w:styleId="tj">
    <w:name w:val="tj"/>
    <w:basedOn w:val="Normal"/>
    <w:uiPriority w:val="99"/>
    <w:rsid w:val="00C14149"/>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B11C83"/>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11C83"/>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11C83"/>
    <w:rPr>
      <w:vertAlign w:val="superscript"/>
    </w:rPr>
  </w:style>
  <w:style w:type="character" w:customStyle="1" w:styleId="apple-converted-space">
    <w:name w:val="apple-converted-space"/>
    <w:basedOn w:val="DefaultParagraphFont"/>
    <w:rsid w:val="00E36245"/>
  </w:style>
  <w:style w:type="paragraph" w:customStyle="1" w:styleId="paragrafo">
    <w:name w:val="paragrafo"/>
    <w:basedOn w:val="Normal"/>
    <w:rsid w:val="00E36245"/>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E36245"/>
    <w:pPr>
      <w:spacing w:before="100" w:beforeAutospacing="1" w:after="100" w:afterAutospacing="1" w:line="240" w:lineRule="auto"/>
    </w:pPr>
    <w:rPr>
      <w:rFonts w:ascii="Times New Roman" w:hAnsi="Times New Roman"/>
      <w:szCs w:val="24"/>
    </w:rPr>
  </w:style>
  <w:style w:type="character" w:styleId="Hyperlink">
    <w:name w:val="Hyperlink"/>
    <w:basedOn w:val="DefaultParagraphFont"/>
    <w:unhideWhenUsed/>
    <w:rsid w:val="00795895"/>
    <w:rPr>
      <w:color w:val="0000FF"/>
      <w:u w:val="single"/>
    </w:rPr>
  </w:style>
  <w:style w:type="character" w:styleId="Strong">
    <w:name w:val="Strong"/>
    <w:basedOn w:val="DefaultParagraphFont"/>
    <w:uiPriority w:val="22"/>
    <w:qFormat/>
    <w:rsid w:val="00795895"/>
    <w:rPr>
      <w:b/>
      <w:bCs/>
    </w:rPr>
  </w:style>
  <w:style w:type="character" w:styleId="Emphasis">
    <w:name w:val="Emphasis"/>
    <w:basedOn w:val="DefaultParagraphFont"/>
    <w:uiPriority w:val="20"/>
    <w:qFormat/>
    <w:rsid w:val="00795895"/>
    <w:rPr>
      <w:i/>
      <w:iCs/>
    </w:rPr>
  </w:style>
  <w:style w:type="paragraph" w:customStyle="1" w:styleId="corpodapea">
    <w:name w:val="corpodapea"/>
    <w:basedOn w:val="Normal"/>
    <w:rsid w:val="009A411D"/>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645F91"/>
    <w:pPr>
      <w:ind w:left="720"/>
      <w:contextualSpacing/>
    </w:pPr>
  </w:style>
  <w:style w:type="table" w:styleId="TableGrid">
    <w:name w:val="Table Grid"/>
    <w:basedOn w:val="TableNormal"/>
    <w:uiPriority w:val="59"/>
    <w:rsid w:val="00CB1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7C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planalto.gov.br/ccivil_03/LEIS/LEIS_2001/L10257.htm" TargetMode="External" /><Relationship Id="rId7" Type="http://schemas.openxmlformats.org/officeDocument/2006/relationships/hyperlink" Target="https://www.planalto.gov.br/ccivil_03/_Ato2015-2018/2016/Lei/L13311.htm" TargetMode="External" /><Relationship Id="rId8" Type="http://schemas.openxmlformats.org/officeDocument/2006/relationships/hyperlink" Target="https://www.al.sp.gov.br/norma/130337"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DEC9-2DBE-4466-B826-D124B903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4232</Words>
  <Characters>22857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13</cp:revision>
  <dcterms:created xsi:type="dcterms:W3CDTF">2025-04-30T21:34:00Z</dcterms:created>
  <dcterms:modified xsi:type="dcterms:W3CDTF">2025-05-05T16:27:00Z</dcterms:modified>
</cp:coreProperties>
</file>