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F3211" w:rsidRPr="00FA2F58" w:rsidP="008F3211">
      <w:pPr>
        <w:pStyle w:val="Default"/>
        <w:jc w:val="both"/>
        <w:rPr>
          <w:rStyle w:val="Emphasis"/>
          <w:rFonts w:asciiTheme="minorHAnsi" w:hAnsiTheme="minorHAnsi"/>
          <w:color w:val="auto"/>
        </w:rPr>
      </w:pPr>
      <w:r w:rsidRPr="00FA2F58">
        <w:rPr>
          <w:rFonts w:asciiTheme="minorHAnsi" w:hAnsiTheme="minorHAnsi" w:cstheme="minorHAnsi"/>
          <w:b/>
          <w:color w:val="auto"/>
        </w:rPr>
        <w:t xml:space="preserve">Parecer Jurídico nº </w:t>
      </w:r>
      <w:r w:rsidRPr="00FA2F58" w:rsidR="00FA2F58">
        <w:rPr>
          <w:rFonts w:asciiTheme="minorHAnsi" w:hAnsiTheme="minorHAnsi" w:cstheme="minorHAnsi"/>
          <w:b/>
          <w:color w:val="auto"/>
        </w:rPr>
        <w:t>138</w:t>
      </w:r>
      <w:r w:rsidRPr="00FA2F58">
        <w:rPr>
          <w:rFonts w:asciiTheme="minorHAnsi" w:hAnsiTheme="minorHAnsi" w:cstheme="minorHAnsi"/>
          <w:b/>
          <w:color w:val="auto"/>
        </w:rPr>
        <w:t>/2025.</w:t>
      </w:r>
    </w:p>
    <w:p w:rsidR="008F3211" w:rsidRPr="007C5BF0" w:rsidP="008F3211">
      <w:pPr>
        <w:pStyle w:val="Default"/>
        <w:jc w:val="both"/>
        <w:rPr>
          <w:rFonts w:eastAsia="Times New Roman" w:asciiTheme="minorHAnsi" w:hAnsiTheme="minorHAnsi" w:cstheme="minorHAnsi"/>
          <w:color w:val="auto"/>
          <w:szCs w:val="20"/>
        </w:rPr>
      </w:pPr>
      <w:r>
        <w:rPr>
          <w:rFonts w:asciiTheme="minorHAnsi" w:hAnsiTheme="minorHAnsi" w:cstheme="minorHAnsi"/>
          <w:b/>
          <w:color w:val="auto"/>
        </w:rPr>
        <w:t xml:space="preserve">Referência: </w:t>
      </w:r>
      <w:r w:rsidRPr="007C5BF0">
        <w:rPr>
          <w:rFonts w:asciiTheme="minorHAnsi" w:hAnsiTheme="minorHAnsi" w:cstheme="minorHAnsi"/>
          <w:b/>
          <w:color w:val="auto"/>
        </w:rPr>
        <w:t xml:space="preserve">Processo Legislativo nº </w:t>
      </w:r>
      <w:r>
        <w:rPr>
          <w:rFonts w:asciiTheme="minorHAnsi" w:hAnsiTheme="minorHAnsi" w:cstheme="minorHAnsi"/>
          <w:b/>
          <w:color w:val="auto"/>
        </w:rPr>
        <w:t>2463</w:t>
      </w:r>
      <w:r w:rsidRPr="007C5BF0">
        <w:rPr>
          <w:rFonts w:asciiTheme="minorHAnsi" w:hAnsiTheme="minorHAnsi" w:cstheme="minorHAnsi"/>
          <w:b/>
          <w:color w:val="auto"/>
        </w:rPr>
        <w:t>/2025.</w:t>
      </w:r>
    </w:p>
    <w:p w:rsidR="008F3211" w:rsidP="0084738E">
      <w:pPr>
        <w:shd w:val="clear" w:color="auto" w:fill="FFFFFF"/>
        <w:jc w:val="both"/>
        <w:rPr>
          <w:rFonts w:ascii="Calibri" w:eastAsia="Calibri" w:hAnsi="Calibri" w:cs="Calibri"/>
          <w:szCs w:val="24"/>
        </w:rPr>
      </w:pPr>
      <w:r w:rsidRPr="00CE27E7">
        <w:rPr>
          <w:rFonts w:ascii="Calibri" w:hAnsi="Calibri" w:cs="Calibri"/>
          <w:b/>
          <w:bCs/>
          <w:szCs w:val="24"/>
        </w:rPr>
        <w:t xml:space="preserve">Assunto: Projeto de Lei nº </w:t>
      </w:r>
      <w:r>
        <w:rPr>
          <w:rFonts w:ascii="Calibri" w:hAnsi="Calibri" w:cs="Calibri"/>
          <w:b/>
          <w:bCs/>
          <w:szCs w:val="24"/>
        </w:rPr>
        <w:t>99</w:t>
      </w:r>
      <w:r w:rsidRPr="00CE27E7">
        <w:rPr>
          <w:rFonts w:ascii="Calibri" w:hAnsi="Calibri" w:cs="Calibri"/>
          <w:b/>
          <w:bCs/>
          <w:szCs w:val="24"/>
        </w:rPr>
        <w:t>/20</w:t>
      </w:r>
      <w:r>
        <w:rPr>
          <w:rFonts w:ascii="Calibri" w:hAnsi="Calibri" w:cs="Calibri"/>
          <w:b/>
          <w:bCs/>
          <w:szCs w:val="24"/>
        </w:rPr>
        <w:t>25</w:t>
      </w:r>
      <w:r w:rsidRPr="00CE27E7" w:rsidR="004C24C7">
        <w:rPr>
          <w:rFonts w:ascii="Calibri" w:hAnsi="Calibri" w:cs="Calibri"/>
          <w:b/>
          <w:bCs/>
          <w:szCs w:val="24"/>
        </w:rPr>
        <w:t xml:space="preserve"> </w:t>
      </w:r>
      <w:r w:rsidR="00481C82">
        <w:rPr>
          <w:rFonts w:ascii="Calibri" w:hAnsi="Calibri" w:cs="Calibri"/>
          <w:b/>
          <w:bCs/>
          <w:szCs w:val="24"/>
        </w:rPr>
        <w:t>–</w:t>
      </w:r>
      <w:r w:rsidR="000226A0">
        <w:rPr>
          <w:rFonts w:ascii="Calibri" w:hAnsi="Calibri" w:cs="Calibri"/>
          <w:b/>
          <w:bCs/>
          <w:szCs w:val="24"/>
        </w:rPr>
        <w:t xml:space="preserve"> </w:t>
      </w:r>
      <w:r w:rsidR="004F0BA4">
        <w:rPr>
          <w:rFonts w:ascii="Calibri" w:hAnsi="Calibri" w:cs="Calibri"/>
          <w:b/>
          <w:bCs/>
          <w:szCs w:val="24"/>
        </w:rPr>
        <w:t>“</w:t>
      </w:r>
      <w:r w:rsidRPr="004F0BA4">
        <w:rPr>
          <w:rFonts w:ascii="Calibri" w:eastAsia="Calibri" w:hAnsi="Calibri" w:cs="Calibri"/>
          <w:i/>
          <w:szCs w:val="24"/>
        </w:rPr>
        <w:t>Proíbe a inauguração e a entrega de obras públicas que reconhecidamente não atendam aos critérios técnicos e legais vigentes sobre acessibilidade física</w:t>
      </w:r>
      <w:r w:rsidR="004F0BA4">
        <w:rPr>
          <w:rFonts w:ascii="Calibri" w:eastAsia="Calibri" w:hAnsi="Calibri" w:cs="Calibri"/>
          <w:szCs w:val="24"/>
        </w:rPr>
        <w:t>”</w:t>
      </w:r>
      <w:r w:rsidRPr="008F3211">
        <w:rPr>
          <w:rFonts w:ascii="Calibri" w:eastAsia="Calibri" w:hAnsi="Calibri" w:cs="Calibri"/>
          <w:szCs w:val="24"/>
        </w:rPr>
        <w:t>.</w:t>
      </w:r>
    </w:p>
    <w:p w:rsidR="0084738E" w:rsidRPr="00481C82" w:rsidP="0084738E">
      <w:pPr>
        <w:shd w:val="clear" w:color="auto" w:fill="FFFFFF"/>
        <w:jc w:val="both"/>
        <w:rPr>
          <w:rFonts w:ascii="Calibri" w:eastAsia="Calibri" w:hAnsi="Calibri" w:cs="Calibri"/>
          <w:b/>
          <w:szCs w:val="24"/>
        </w:rPr>
      </w:pPr>
      <w:r w:rsidRPr="00481C82">
        <w:rPr>
          <w:rFonts w:ascii="Calibri" w:eastAsia="Calibri" w:hAnsi="Calibri" w:cs="Calibri"/>
          <w:b/>
          <w:szCs w:val="24"/>
        </w:rPr>
        <w:t>Autoria d</w:t>
      </w:r>
      <w:r w:rsidR="000226A0">
        <w:rPr>
          <w:rFonts w:ascii="Calibri" w:eastAsia="Calibri" w:hAnsi="Calibri" w:cs="Calibri"/>
          <w:b/>
          <w:szCs w:val="24"/>
        </w:rPr>
        <w:t>o</w:t>
      </w:r>
      <w:r w:rsidRPr="00481C82">
        <w:rPr>
          <w:rFonts w:ascii="Calibri" w:eastAsia="Calibri" w:hAnsi="Calibri" w:cs="Calibri"/>
          <w:b/>
          <w:szCs w:val="24"/>
        </w:rPr>
        <w:t xml:space="preserve"> Vereador</w:t>
      </w:r>
      <w:r w:rsidRPr="00481C82" w:rsidR="00ED5F89">
        <w:rPr>
          <w:rFonts w:ascii="Calibri" w:eastAsia="Calibri" w:hAnsi="Calibri" w:cs="Calibri"/>
          <w:b/>
          <w:szCs w:val="24"/>
        </w:rPr>
        <w:t xml:space="preserve"> </w:t>
      </w:r>
      <w:r w:rsidR="008F3211">
        <w:rPr>
          <w:rFonts w:ascii="Calibri" w:eastAsia="Calibri" w:hAnsi="Calibri" w:cs="Calibri"/>
          <w:b/>
          <w:szCs w:val="24"/>
        </w:rPr>
        <w:t>Vagner Alves</w:t>
      </w:r>
      <w:r w:rsidRPr="00481C82">
        <w:rPr>
          <w:rFonts w:ascii="Calibri" w:eastAsia="Calibri" w:hAnsi="Calibri" w:cs="Calibri"/>
          <w:b/>
          <w:szCs w:val="24"/>
        </w:rPr>
        <w:t xml:space="preserve">. </w:t>
      </w:r>
    </w:p>
    <w:p w:rsidR="00BC67F2" w:rsidP="00866E5A">
      <w:pPr>
        <w:jc w:val="both"/>
        <w:rPr>
          <w:rFonts w:ascii="Calibri" w:hAnsi="Calibri" w:cs="Calibri"/>
          <w:b/>
          <w:bCs/>
          <w:szCs w:val="24"/>
        </w:rPr>
      </w:pPr>
    </w:p>
    <w:p w:rsidR="00866DEC" w:rsidP="00866E5A">
      <w:pPr>
        <w:jc w:val="both"/>
        <w:rPr>
          <w:rFonts w:ascii="Calibri" w:hAnsi="Calibri" w:cs="Calibri"/>
          <w:b/>
          <w:bCs/>
          <w:szCs w:val="24"/>
        </w:rPr>
      </w:pPr>
    </w:p>
    <w:p w:rsidR="000226A0" w:rsidRPr="00481C82" w:rsidP="00866E5A">
      <w:pPr>
        <w:jc w:val="both"/>
        <w:rPr>
          <w:rFonts w:ascii="Calibri" w:hAnsi="Calibri" w:cs="Calibri"/>
          <w:b/>
          <w:bCs/>
          <w:szCs w:val="24"/>
        </w:rPr>
      </w:pPr>
    </w:p>
    <w:p w:rsidR="008F3211" w:rsidRPr="007C5BF0" w:rsidP="008F3211">
      <w:pPr>
        <w:jc w:val="both"/>
        <w:rPr>
          <w:rFonts w:asciiTheme="minorHAnsi" w:hAnsiTheme="minorHAnsi" w:cstheme="minorHAnsi"/>
          <w:b/>
          <w:szCs w:val="24"/>
        </w:rPr>
      </w:pPr>
      <w:r w:rsidRPr="007C5BF0">
        <w:rPr>
          <w:rFonts w:asciiTheme="minorHAnsi" w:hAnsiTheme="minorHAnsi" w:cstheme="minorHAnsi"/>
          <w:b/>
          <w:szCs w:val="24"/>
        </w:rPr>
        <w:t>À Comissão de Justiça e Redação,</w:t>
      </w:r>
    </w:p>
    <w:p w:rsidR="008F3211" w:rsidRPr="007C5BF0" w:rsidP="008F3211">
      <w:pPr>
        <w:jc w:val="both"/>
        <w:rPr>
          <w:rFonts w:asciiTheme="minorHAnsi" w:hAnsiTheme="minorHAnsi" w:cstheme="minorHAnsi"/>
          <w:b/>
          <w:szCs w:val="24"/>
        </w:rPr>
      </w:pPr>
      <w:r w:rsidRPr="007C5BF0">
        <w:rPr>
          <w:rFonts w:asciiTheme="minorHAnsi" w:hAnsiTheme="minorHAnsi" w:cstheme="minorHAnsi"/>
          <w:b/>
          <w:szCs w:val="24"/>
        </w:rPr>
        <w:t>Exmo. Presidente Vereador José Osvaldo Cavalcante Beloni (Kiko Beloni).</w:t>
      </w:r>
    </w:p>
    <w:p w:rsidR="008F3211" w:rsidRPr="007C5BF0" w:rsidP="008F3211">
      <w:pPr>
        <w:pStyle w:val="Default"/>
        <w:jc w:val="both"/>
        <w:rPr>
          <w:rFonts w:asciiTheme="minorHAnsi" w:hAnsiTheme="minorHAnsi" w:cstheme="minorHAnsi"/>
          <w:b/>
          <w:i/>
        </w:rPr>
      </w:pPr>
    </w:p>
    <w:p w:rsidR="008F3211" w:rsidRPr="007C5BF0" w:rsidP="008F3211">
      <w:pPr>
        <w:pStyle w:val="Default"/>
        <w:jc w:val="both"/>
        <w:rPr>
          <w:rFonts w:asciiTheme="minorHAnsi" w:hAnsiTheme="minorHAnsi" w:cstheme="minorHAnsi"/>
          <w:b/>
          <w:i/>
        </w:rPr>
      </w:pPr>
    </w:p>
    <w:p w:rsidR="00481C82" w:rsidP="000A564E">
      <w:pPr>
        <w:pStyle w:val="Default"/>
        <w:spacing w:after="240" w:line="360" w:lineRule="auto"/>
        <w:jc w:val="both"/>
        <w:rPr>
          <w:rFonts w:ascii="Calibri" w:hAnsi="Calibri" w:cs="Calibri"/>
          <w:color w:val="auto"/>
          <w:sz w:val="12"/>
          <w:szCs w:val="12"/>
        </w:rPr>
      </w:pPr>
    </w:p>
    <w:p w:rsidR="008F3211" w:rsidRPr="008F3211" w:rsidP="008F3211">
      <w:pPr>
        <w:pStyle w:val="Default"/>
        <w:spacing w:after="240" w:line="360" w:lineRule="auto"/>
        <w:ind w:firstLine="1701"/>
        <w:jc w:val="both"/>
        <w:rPr>
          <w:rFonts w:ascii="Calibri" w:hAnsi="Calibri" w:cs="Calibri"/>
          <w:color w:val="auto"/>
        </w:rPr>
      </w:pPr>
      <w:r w:rsidRPr="00CE27E7">
        <w:rPr>
          <w:rFonts w:ascii="Calibri" w:hAnsi="Calibri" w:cs="Calibri"/>
          <w:color w:val="auto"/>
        </w:rPr>
        <w:t>Trata-se de parecer jurídico relativo ao projeto em epígrafe</w:t>
      </w:r>
      <w:r w:rsidRPr="00CE27E7" w:rsidR="002C5EAF">
        <w:rPr>
          <w:rFonts w:ascii="Calibri" w:hAnsi="Calibri" w:cs="Calibri"/>
          <w:color w:val="auto"/>
        </w:rPr>
        <w:t xml:space="preserve"> que</w:t>
      </w:r>
      <w:r w:rsidRPr="00CE27E7" w:rsidR="00FE51A5">
        <w:rPr>
          <w:rFonts w:ascii="Calibri" w:hAnsi="Calibri" w:cs="Calibri"/>
          <w:color w:val="auto"/>
        </w:rPr>
        <w:t xml:space="preserve"> </w:t>
      </w:r>
      <w:r w:rsidRPr="000226A0" w:rsidR="000226A0">
        <w:rPr>
          <w:rFonts w:ascii="Calibri" w:hAnsi="Calibri" w:cs="Calibri"/>
          <w:i/>
          <w:color w:val="auto"/>
        </w:rPr>
        <w:t>“</w:t>
      </w:r>
      <w:r w:rsidRPr="008F3211">
        <w:rPr>
          <w:rFonts w:ascii="Calibri" w:hAnsi="Calibri" w:cs="Calibri"/>
          <w:i/>
          <w:color w:val="auto"/>
        </w:rPr>
        <w:t>Proíbe a inauguração e a entrega de obras públicas que reconhecidamente não atendam aos critérios técnicos e legais vigentes sobre acessibilidade física</w:t>
      </w:r>
      <w:r>
        <w:rPr>
          <w:rFonts w:ascii="Calibri" w:hAnsi="Calibri" w:cs="Calibri"/>
          <w:i/>
          <w:color w:val="auto"/>
        </w:rPr>
        <w:t>”</w:t>
      </w:r>
      <w:r w:rsidRPr="008F3211">
        <w:rPr>
          <w:rFonts w:ascii="Calibri" w:hAnsi="Calibri" w:cs="Calibri"/>
          <w:i/>
          <w:color w:val="auto"/>
        </w:rPr>
        <w:t>.</w:t>
      </w:r>
      <w:r w:rsidRPr="00CE27E7" w:rsidR="005273EF">
        <w:rPr>
          <w:rFonts w:ascii="Calibri" w:hAnsi="Calibri" w:cs="Calibri"/>
          <w:i/>
        </w:rPr>
        <w:t xml:space="preserve"> </w:t>
      </w:r>
      <w:r w:rsidRPr="00CE27E7" w:rsidR="005273EF">
        <w:rPr>
          <w:rFonts w:ascii="Calibri" w:hAnsi="Calibri" w:cs="Calibri"/>
          <w:i/>
        </w:rPr>
        <w:tab/>
      </w:r>
    </w:p>
    <w:p w:rsidR="002E0C51" w:rsidRPr="00CE27E7" w:rsidP="008F3211">
      <w:pPr>
        <w:tabs>
          <w:tab w:val="left" w:pos="1701"/>
        </w:tabs>
        <w:spacing w:after="120" w:line="360" w:lineRule="auto"/>
        <w:ind w:firstLine="1701"/>
        <w:jc w:val="both"/>
        <w:rPr>
          <w:rFonts w:ascii="Calibri" w:hAnsi="Calibri" w:cs="Calibri"/>
          <w:szCs w:val="24"/>
        </w:rPr>
      </w:pPr>
      <w:r w:rsidRPr="00CE27E7">
        <w:rPr>
          <w:rFonts w:ascii="Calibri" w:hAnsi="Calibri" w:cs="Calibri"/>
          <w:i/>
          <w:szCs w:val="24"/>
        </w:rPr>
        <w:t>Ab initio</w:t>
      </w:r>
      <w:r w:rsidRPr="00CE27E7">
        <w:rPr>
          <w:rFonts w:ascii="Calibri" w:hAnsi="Calibri" w:cs="Calibri"/>
          <w:szCs w:val="24"/>
        </w:rPr>
        <w:t xml:space="preserve">, cumpre destacar a </w:t>
      </w:r>
      <w:r w:rsidRPr="00CE27E7" w:rsidR="003609CB">
        <w:rPr>
          <w:rFonts w:ascii="Calibri" w:hAnsi="Calibri" w:cs="Calibri"/>
          <w:szCs w:val="24"/>
        </w:rPr>
        <w:t>atribuição</w:t>
      </w:r>
      <w:r w:rsidRPr="00CE27E7">
        <w:rPr>
          <w:rFonts w:ascii="Calibri" w:hAnsi="Calibri" w:cs="Calibri"/>
          <w:szCs w:val="24"/>
        </w:rPr>
        <w:t xml:space="preserve"> regimental </w:t>
      </w:r>
      <w:r w:rsidRPr="00CE27E7" w:rsidR="003609CB">
        <w:rPr>
          <w:rFonts w:ascii="Calibri" w:hAnsi="Calibri" w:cs="Calibri"/>
          <w:szCs w:val="24"/>
        </w:rPr>
        <w:t xml:space="preserve">à </w:t>
      </w:r>
      <w:r w:rsidRPr="00CE27E7">
        <w:rPr>
          <w:rFonts w:ascii="Calibri" w:hAnsi="Calibri" w:cs="Calibri"/>
          <w:szCs w:val="24"/>
        </w:rPr>
        <w:t>Comissão de Justiça e Red</w:t>
      </w:r>
      <w:r w:rsidRPr="00CE27E7" w:rsidR="003609CB">
        <w:rPr>
          <w:rFonts w:ascii="Calibri" w:hAnsi="Calibri" w:cs="Calibri"/>
          <w:szCs w:val="24"/>
        </w:rPr>
        <w:t>ação estabelecida no artigo 38</w:t>
      </w:r>
      <w:r>
        <w:rPr>
          <w:rStyle w:val="FootnoteReference"/>
          <w:rFonts w:ascii="Calibri" w:hAnsi="Calibri" w:cs="Calibri"/>
          <w:szCs w:val="24"/>
        </w:rPr>
        <w:footnoteReference w:id="2"/>
      </w:r>
      <w:r w:rsidRPr="00CE27E7" w:rsidR="003609CB">
        <w:rPr>
          <w:rFonts w:ascii="Calibri" w:hAnsi="Calibri" w:cs="Calibri"/>
          <w:szCs w:val="24"/>
        </w:rPr>
        <w:t>.</w:t>
      </w:r>
      <w:r w:rsidRPr="00CE27E7" w:rsidR="00433B18">
        <w:rPr>
          <w:rFonts w:ascii="Calibri" w:hAnsi="Calibri" w:cs="Calibri"/>
          <w:szCs w:val="24"/>
        </w:rPr>
        <w:t xml:space="preserve"> </w:t>
      </w:r>
    </w:p>
    <w:p w:rsidR="008F3211" w:rsidP="00084468">
      <w:pPr>
        <w:pStyle w:val="Default"/>
        <w:spacing w:after="240" w:line="360" w:lineRule="auto"/>
        <w:ind w:firstLine="1701"/>
        <w:jc w:val="both"/>
        <w:rPr>
          <w:rFonts w:asciiTheme="minorHAnsi" w:hAnsiTheme="minorHAnsi" w:cstheme="minorHAnsi"/>
        </w:rPr>
      </w:pPr>
      <w:r w:rsidRPr="007C5BF0">
        <w:rPr>
          <w:rFonts w:asciiTheme="minorHAnsi" w:hAnsiTheme="minorHAnsi" w:cstheme="minorHAnsi"/>
        </w:rPr>
        <w:t>Outrossim</w:t>
      </w:r>
      <w:r w:rsidRPr="007C5BF0">
        <w:rPr>
          <w:rFonts w:asciiTheme="minorHAnsi" w:hAnsiTheme="minorHAnsi" w:cstheme="minorHAnsi"/>
        </w:rPr>
        <w:t>, ressalta-se que a opinião jurídica exarada neste parecer não tem força vinculante, sendo meramente opinativo</w:t>
      </w:r>
      <w:r>
        <w:rPr>
          <w:rStyle w:val="FootnoteReference"/>
          <w:rFonts w:asciiTheme="minorHAnsi" w:hAnsiTheme="minorHAnsi" w:cstheme="minorHAnsi"/>
        </w:rPr>
        <w:footnoteReference w:id="3"/>
      </w:r>
      <w:r w:rsidRPr="007C5BF0">
        <w:rPr>
          <w:rFonts w:asciiTheme="minorHAnsi" w:hAnsiTheme="minorHAnsi" w:cstheme="minorHAnsi"/>
        </w:rPr>
        <w:t xml:space="preserve"> não fundamentando decisão proferida pelas Comissões e/ou nobres vereadores.</w:t>
      </w:r>
    </w:p>
    <w:p w:rsidR="00084468" w:rsidRPr="00CE27E7" w:rsidP="00084468">
      <w:pPr>
        <w:pStyle w:val="Default"/>
        <w:spacing w:after="240" w:line="360" w:lineRule="auto"/>
        <w:ind w:firstLine="1701"/>
        <w:jc w:val="both"/>
        <w:rPr>
          <w:rFonts w:ascii="Calibri" w:hAnsi="Calibri" w:cs="Calibri"/>
          <w:color w:val="auto"/>
        </w:rPr>
      </w:pPr>
      <w:r w:rsidRPr="00CE27E7">
        <w:rPr>
          <w:rFonts w:ascii="Calibri" w:hAnsi="Calibri" w:cs="Calibri"/>
          <w:color w:val="auto"/>
        </w:rPr>
        <w:t>Considerando-se o</w:t>
      </w:r>
      <w:r w:rsidRPr="00CE27E7" w:rsidR="00BC67F2">
        <w:rPr>
          <w:rFonts w:ascii="Calibri" w:hAnsi="Calibri" w:cs="Calibri"/>
          <w:color w:val="auto"/>
        </w:rPr>
        <w:t>s</w:t>
      </w:r>
      <w:r w:rsidRPr="00CE27E7">
        <w:rPr>
          <w:rFonts w:ascii="Calibri" w:hAnsi="Calibri" w:cs="Calibri"/>
          <w:color w:val="auto"/>
        </w:rPr>
        <w:t xml:space="preserve"> aspecto</w:t>
      </w:r>
      <w:r w:rsidRPr="00CE27E7" w:rsidR="00BC67F2">
        <w:rPr>
          <w:rFonts w:ascii="Calibri" w:hAnsi="Calibri" w:cs="Calibri"/>
          <w:color w:val="auto"/>
        </w:rPr>
        <w:t>s jurídicos</w:t>
      </w:r>
      <w:r w:rsidRPr="00CE27E7">
        <w:rPr>
          <w:rFonts w:ascii="Calibri" w:hAnsi="Calibri" w:cs="Calibri"/>
          <w:color w:val="auto"/>
        </w:rPr>
        <w:t xml:space="preserve"> passa-se a </w:t>
      </w:r>
      <w:r w:rsidRPr="00CE27E7">
        <w:rPr>
          <w:rFonts w:ascii="Calibri" w:hAnsi="Calibri" w:cs="Calibri"/>
          <w:b/>
          <w:color w:val="auto"/>
        </w:rPr>
        <w:t>análise técnica</w:t>
      </w:r>
      <w:r w:rsidRPr="00CE27E7">
        <w:rPr>
          <w:rFonts w:ascii="Calibri" w:hAnsi="Calibri" w:cs="Calibri"/>
          <w:color w:val="auto"/>
        </w:rPr>
        <w:t xml:space="preserve"> do projeto. </w:t>
      </w:r>
    </w:p>
    <w:p w:rsidR="00067AC8" w:rsidRPr="00CE27E7" w:rsidP="00067AC8">
      <w:pPr>
        <w:pStyle w:val="BodyText"/>
        <w:spacing w:line="360" w:lineRule="auto"/>
        <w:ind w:firstLine="1701"/>
        <w:jc w:val="both"/>
        <w:rPr>
          <w:rFonts w:ascii="Calibri" w:hAnsi="Calibri" w:cs="Calibri"/>
          <w:szCs w:val="24"/>
        </w:rPr>
      </w:pPr>
      <w:r w:rsidRPr="00CE27E7">
        <w:rPr>
          <w:rFonts w:ascii="Calibri" w:hAnsi="Calibri" w:cs="Calibri"/>
          <w:szCs w:val="24"/>
        </w:rPr>
        <w:t xml:space="preserve">No que tange à </w:t>
      </w:r>
      <w:r w:rsidRPr="00CE27E7">
        <w:rPr>
          <w:rFonts w:ascii="Calibri" w:hAnsi="Calibri" w:cs="Calibri"/>
          <w:b/>
          <w:szCs w:val="24"/>
        </w:rPr>
        <w:t>competência municipal</w:t>
      </w:r>
      <w:r w:rsidRPr="00CE27E7">
        <w:rPr>
          <w:rFonts w:ascii="Calibri" w:hAnsi="Calibri" w:cs="Calibri"/>
          <w:szCs w:val="24"/>
        </w:rPr>
        <w:t xml:space="preserve"> </w:t>
      </w:r>
      <w:r w:rsidR="000226A0">
        <w:rPr>
          <w:rFonts w:ascii="Calibri" w:hAnsi="Calibri" w:cs="Calibri"/>
          <w:szCs w:val="24"/>
        </w:rPr>
        <w:t xml:space="preserve">o projeto afigura-se constitucional, porquanto </w:t>
      </w:r>
      <w:r w:rsidRPr="00CE27E7">
        <w:rPr>
          <w:rFonts w:ascii="Calibri" w:hAnsi="Calibri" w:cs="Calibri"/>
          <w:szCs w:val="24"/>
        </w:rPr>
        <w:t>os Municípios foram dotados de autonomia legislativa, que vem consubstanciada na capacidade de legislar so</w:t>
      </w:r>
      <w:r w:rsidRPr="00CE27E7" w:rsidR="00C219A9">
        <w:rPr>
          <w:rFonts w:ascii="Calibri" w:hAnsi="Calibri" w:cs="Calibri"/>
          <w:szCs w:val="24"/>
        </w:rPr>
        <w:t xml:space="preserve">bre assuntos de interesse local </w:t>
      </w:r>
      <w:r w:rsidRPr="00CE27E7">
        <w:rPr>
          <w:rFonts w:ascii="Calibri" w:hAnsi="Calibri" w:cs="Calibri"/>
          <w:szCs w:val="24"/>
        </w:rPr>
        <w:t>(art. 30, inciso I, da CRFB):</w:t>
      </w:r>
    </w:p>
    <w:p w:rsidR="00CE27E7" w:rsidRPr="00CE27E7" w:rsidP="00067AC8">
      <w:pPr>
        <w:shd w:val="clear" w:color="auto" w:fill="FFFFFF"/>
        <w:spacing w:after="120" w:line="300" w:lineRule="auto"/>
        <w:ind w:left="2268"/>
        <w:jc w:val="both"/>
        <w:rPr>
          <w:rFonts w:ascii="Calibri" w:hAnsi="Calibri" w:cs="Calibri"/>
          <w:i/>
          <w:color w:val="000000"/>
          <w:sz w:val="4"/>
          <w:szCs w:val="4"/>
        </w:rPr>
      </w:pPr>
    </w:p>
    <w:p w:rsidR="00067AC8" w:rsidRPr="00CE27E7" w:rsidP="00481C82">
      <w:pPr>
        <w:shd w:val="clear" w:color="auto" w:fill="FFFFFF"/>
        <w:spacing w:after="120" w:line="276" w:lineRule="auto"/>
        <w:ind w:left="2268"/>
        <w:jc w:val="both"/>
        <w:rPr>
          <w:rFonts w:ascii="Calibri" w:hAnsi="Calibri" w:cs="Calibri"/>
          <w:i/>
          <w:color w:val="000000"/>
          <w:sz w:val="22"/>
          <w:szCs w:val="22"/>
        </w:rPr>
      </w:pPr>
      <w:r w:rsidRPr="00CE27E7">
        <w:rPr>
          <w:rFonts w:ascii="Calibri" w:hAnsi="Calibri" w:cs="Calibri"/>
          <w:i/>
          <w:color w:val="000000"/>
          <w:sz w:val="22"/>
          <w:szCs w:val="22"/>
        </w:rPr>
        <w:t>Art. 30. Compete aos Municípios:</w:t>
      </w:r>
    </w:p>
    <w:p w:rsidR="00067AC8" w:rsidP="00481C82">
      <w:pPr>
        <w:shd w:val="clear" w:color="auto" w:fill="FFFFFF"/>
        <w:spacing w:after="120" w:line="276" w:lineRule="auto"/>
        <w:ind w:left="2268"/>
        <w:jc w:val="both"/>
        <w:rPr>
          <w:rFonts w:ascii="Calibri" w:hAnsi="Calibri" w:cs="Calibri"/>
          <w:i/>
          <w:color w:val="000000"/>
          <w:sz w:val="22"/>
          <w:szCs w:val="22"/>
        </w:rPr>
      </w:pPr>
      <w:r w:rsidRPr="00CE27E7">
        <w:rPr>
          <w:rFonts w:ascii="Calibri" w:hAnsi="Calibri" w:cs="Calibri"/>
          <w:i/>
          <w:color w:val="000000"/>
          <w:sz w:val="22"/>
          <w:szCs w:val="22"/>
        </w:rPr>
        <w:t>I - legislar sobre assuntos de interesse local;</w:t>
      </w:r>
    </w:p>
    <w:p w:rsidR="00067AC8" w:rsidRPr="00CE27E7" w:rsidP="00481C82">
      <w:pPr>
        <w:shd w:val="clear" w:color="auto" w:fill="FFFFFF"/>
        <w:spacing w:after="120" w:line="276" w:lineRule="auto"/>
        <w:ind w:left="2268"/>
        <w:jc w:val="both"/>
        <w:rPr>
          <w:rFonts w:ascii="Calibri" w:hAnsi="Calibri" w:cs="Calibri"/>
          <w:i/>
          <w:color w:val="000000"/>
          <w:sz w:val="22"/>
          <w:szCs w:val="22"/>
        </w:rPr>
      </w:pPr>
      <w:r w:rsidRPr="00CE27E7">
        <w:rPr>
          <w:rFonts w:ascii="Calibri" w:hAnsi="Calibri" w:cs="Calibri"/>
          <w:i/>
          <w:color w:val="000000"/>
          <w:sz w:val="22"/>
          <w:szCs w:val="22"/>
        </w:rPr>
        <w:t>(...)</w:t>
      </w:r>
    </w:p>
    <w:p w:rsidR="00067AC8" w:rsidRPr="00CE27E7" w:rsidP="00BC67F2">
      <w:pPr>
        <w:spacing w:before="240" w:after="240" w:line="360" w:lineRule="auto"/>
        <w:ind w:firstLine="1701"/>
        <w:jc w:val="both"/>
        <w:rPr>
          <w:rFonts w:ascii="Calibri" w:hAnsi="Calibri" w:cs="Calibri"/>
          <w:szCs w:val="24"/>
        </w:rPr>
      </w:pPr>
      <w:r w:rsidRPr="00CE27E7">
        <w:rPr>
          <w:rFonts w:ascii="Calibri" w:hAnsi="Calibri" w:cs="Calibri"/>
          <w:szCs w:val="24"/>
        </w:rPr>
        <w:t>No mesmo sentido a Lei Orgânica do Município:</w:t>
      </w:r>
    </w:p>
    <w:p w:rsidR="00067AC8" w:rsidRPr="00CE27E7" w:rsidP="00481C82">
      <w:pPr>
        <w:spacing w:after="120" w:line="276" w:lineRule="auto"/>
        <w:ind w:left="2268"/>
        <w:jc w:val="both"/>
        <w:rPr>
          <w:rFonts w:ascii="Calibri" w:hAnsi="Calibri" w:cs="Calibri"/>
          <w:i/>
          <w:sz w:val="22"/>
          <w:szCs w:val="22"/>
        </w:rPr>
      </w:pPr>
      <w:r w:rsidRPr="00CE27E7">
        <w:rPr>
          <w:rFonts w:ascii="Calibri" w:hAnsi="Calibri" w:cs="Calibri"/>
          <w:b/>
          <w:bCs/>
          <w:i/>
          <w:sz w:val="22"/>
          <w:szCs w:val="22"/>
        </w:rPr>
        <w:t xml:space="preserve">Artigo 5º </w:t>
      </w:r>
      <w:r w:rsidRPr="00CE27E7">
        <w:rPr>
          <w:rFonts w:ascii="Calibri" w:hAnsi="Calibri" w:cs="Calibri"/>
          <w:b/>
          <w:bCs/>
          <w:i/>
          <w:sz w:val="22"/>
          <w:szCs w:val="22"/>
          <w:u w:val="single"/>
        </w:rPr>
        <w:t xml:space="preserve">- </w:t>
      </w:r>
      <w:r w:rsidRPr="00CE27E7">
        <w:rPr>
          <w:rFonts w:ascii="Calibri" w:hAnsi="Calibri" w:cs="Calibri"/>
          <w:i/>
          <w:sz w:val="22"/>
          <w:szCs w:val="22"/>
          <w:u w:val="single"/>
        </w:rPr>
        <w:t>Compete ao Município</w:t>
      </w:r>
      <w:r w:rsidRPr="00CE27E7">
        <w:rPr>
          <w:rFonts w:ascii="Calibri" w:hAnsi="Calibri" w:cs="Calibri"/>
          <w:i/>
          <w:sz w:val="22"/>
          <w:szCs w:val="22"/>
        </w:rPr>
        <w:t xml:space="preserve">, </w:t>
      </w:r>
      <w:r w:rsidRPr="00CE27E7">
        <w:rPr>
          <w:rFonts w:ascii="Calibri" w:hAnsi="Calibri" w:cs="Calibri"/>
          <w:b/>
          <w:i/>
          <w:sz w:val="22"/>
          <w:szCs w:val="22"/>
        </w:rPr>
        <w:t>no exercício de sua autonomia legislar sobre tudo quanto respeite ao interesse local, tendo como objetivo o pleno desenvolvimento de suas funções sociais e garantir o bem-estar de seus habitantes</w:t>
      </w:r>
      <w:r w:rsidRPr="00CE27E7">
        <w:rPr>
          <w:rFonts w:ascii="Calibri" w:hAnsi="Calibri" w:cs="Calibri"/>
          <w:i/>
          <w:sz w:val="22"/>
          <w:szCs w:val="22"/>
        </w:rPr>
        <w:t>, cabendo-lhe privativamente entre outras, as seguintes atribuições:</w:t>
      </w:r>
    </w:p>
    <w:p w:rsidR="00067AC8" w:rsidRPr="00CE27E7" w:rsidP="00481C82">
      <w:pPr>
        <w:spacing w:after="120" w:line="276" w:lineRule="auto"/>
        <w:ind w:left="2268"/>
        <w:jc w:val="both"/>
        <w:rPr>
          <w:rFonts w:ascii="Calibri" w:hAnsi="Calibri" w:cs="Calibri"/>
          <w:i/>
          <w:sz w:val="22"/>
          <w:szCs w:val="22"/>
        </w:rPr>
      </w:pPr>
      <w:r w:rsidRPr="00CE27E7">
        <w:rPr>
          <w:rFonts w:ascii="Calibri" w:hAnsi="Calibri" w:cs="Calibri"/>
          <w:i/>
          <w:sz w:val="22"/>
          <w:szCs w:val="22"/>
        </w:rPr>
        <w:t>[...]</w:t>
      </w:r>
    </w:p>
    <w:p w:rsidR="00067AC8" w:rsidRPr="00CE27E7" w:rsidP="00481C82">
      <w:pPr>
        <w:pStyle w:val="Default"/>
        <w:spacing w:after="120" w:line="276" w:lineRule="auto"/>
        <w:ind w:left="2268"/>
        <w:jc w:val="both"/>
        <w:rPr>
          <w:rFonts w:ascii="Calibri" w:hAnsi="Calibri" w:cs="Calibri"/>
          <w:color w:val="auto"/>
          <w:sz w:val="4"/>
          <w:szCs w:val="4"/>
        </w:rPr>
      </w:pPr>
    </w:p>
    <w:p w:rsidR="00067AC8" w:rsidRPr="00CE27E7" w:rsidP="00481C82">
      <w:pPr>
        <w:pStyle w:val="Default"/>
        <w:spacing w:after="120" w:line="276" w:lineRule="auto"/>
        <w:ind w:left="2268"/>
        <w:jc w:val="both"/>
        <w:rPr>
          <w:rFonts w:ascii="Calibri" w:hAnsi="Calibri" w:cs="Calibri"/>
          <w:i/>
          <w:color w:val="auto"/>
          <w:sz w:val="22"/>
          <w:szCs w:val="22"/>
        </w:rPr>
      </w:pPr>
      <w:r w:rsidRPr="00CE27E7">
        <w:rPr>
          <w:rFonts w:ascii="Calibri" w:hAnsi="Calibri" w:cs="Calibri"/>
          <w:b/>
          <w:bCs/>
          <w:i/>
          <w:color w:val="auto"/>
          <w:sz w:val="22"/>
          <w:szCs w:val="22"/>
        </w:rPr>
        <w:t xml:space="preserve">Artigo 8º - </w:t>
      </w:r>
      <w:r w:rsidRPr="00CE27E7">
        <w:rPr>
          <w:rFonts w:ascii="Calibri" w:hAnsi="Calibri" w:cs="Calibri"/>
          <w:b/>
          <w:i/>
          <w:color w:val="auto"/>
          <w:sz w:val="22"/>
          <w:szCs w:val="22"/>
        </w:rPr>
        <w:t>Cabe à Câmara</w:t>
      </w:r>
      <w:r w:rsidRPr="00CE27E7">
        <w:rPr>
          <w:rFonts w:ascii="Calibri" w:hAnsi="Calibri" w:cs="Calibri"/>
          <w:i/>
          <w:color w:val="auto"/>
          <w:sz w:val="22"/>
          <w:szCs w:val="22"/>
        </w:rPr>
        <w:t xml:space="preserve">, com a sanção do Prefeito, observadas as determinações e a hierarquia constitucional, </w:t>
      </w:r>
      <w:r w:rsidRPr="00CE27E7">
        <w:rPr>
          <w:rFonts w:ascii="Calibri" w:hAnsi="Calibri" w:cs="Calibri"/>
          <w:b/>
          <w:i/>
          <w:color w:val="auto"/>
          <w:sz w:val="22"/>
          <w:szCs w:val="22"/>
        </w:rPr>
        <w:t>suplementar a legislação Federal e Estadual</w:t>
      </w:r>
      <w:r w:rsidRPr="00CE27E7">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67AC8" w:rsidRPr="00CE27E7" w:rsidP="00481C82">
      <w:pPr>
        <w:pStyle w:val="Default"/>
        <w:spacing w:after="120" w:line="276" w:lineRule="auto"/>
        <w:ind w:left="2268"/>
        <w:jc w:val="both"/>
        <w:rPr>
          <w:rFonts w:ascii="Calibri" w:hAnsi="Calibri" w:cs="Calibri"/>
          <w:b/>
          <w:i/>
          <w:sz w:val="22"/>
          <w:szCs w:val="22"/>
        </w:rPr>
      </w:pPr>
      <w:r w:rsidRPr="00CE27E7">
        <w:rPr>
          <w:rFonts w:ascii="Calibri" w:hAnsi="Calibri" w:cs="Calibri"/>
          <w:b/>
          <w:i/>
          <w:sz w:val="22"/>
          <w:szCs w:val="22"/>
        </w:rPr>
        <w:t>I - legislar sobre assuntos de interesse local;</w:t>
      </w:r>
    </w:p>
    <w:p w:rsidR="00067AC8" w:rsidRPr="00CE27E7" w:rsidP="00481C82">
      <w:pPr>
        <w:pStyle w:val="Default"/>
        <w:spacing w:after="120" w:line="276" w:lineRule="auto"/>
        <w:ind w:left="2268"/>
        <w:jc w:val="both"/>
        <w:rPr>
          <w:rFonts w:ascii="Calibri" w:hAnsi="Calibri" w:cs="Calibri"/>
          <w:i/>
          <w:sz w:val="22"/>
          <w:szCs w:val="22"/>
        </w:rPr>
      </w:pPr>
      <w:r w:rsidRPr="00CE27E7">
        <w:rPr>
          <w:rFonts w:ascii="Calibri" w:hAnsi="Calibri" w:cs="Calibri"/>
          <w:i/>
          <w:sz w:val="22"/>
          <w:szCs w:val="22"/>
        </w:rPr>
        <w:t>[...]</w:t>
      </w:r>
    </w:p>
    <w:p w:rsidR="00067AC8" w:rsidRPr="00CE27E7" w:rsidP="00067AC8">
      <w:pPr>
        <w:spacing w:after="240" w:line="360" w:lineRule="auto"/>
        <w:ind w:firstLine="1701"/>
        <w:jc w:val="both"/>
        <w:rPr>
          <w:rFonts w:ascii="Calibri" w:hAnsi="Calibri" w:cs="Calibri"/>
          <w:szCs w:val="24"/>
        </w:rPr>
      </w:pPr>
      <w:r w:rsidRPr="00CE27E7">
        <w:rPr>
          <w:rFonts w:ascii="Calibri" w:hAnsi="Calibri" w:cs="Calibri"/>
          <w:szCs w:val="24"/>
        </w:rPr>
        <w:t>Acerca do interesse local, a doutrina obtempera</w:t>
      </w:r>
      <w:r w:rsidRPr="00CE27E7">
        <w:rPr>
          <w:rFonts w:ascii="Calibri" w:hAnsi="Calibri" w:cs="Calibri"/>
          <w:szCs w:val="24"/>
        </w:rPr>
        <w:t xml:space="preserve">: </w:t>
      </w:r>
    </w:p>
    <w:p w:rsidR="00067AC8" w:rsidRPr="00CE27E7" w:rsidP="00067AC8">
      <w:pPr>
        <w:tabs>
          <w:tab w:val="left" w:pos="2268"/>
        </w:tabs>
        <w:spacing w:after="240" w:line="276" w:lineRule="auto"/>
        <w:ind w:left="2268"/>
        <w:jc w:val="both"/>
        <w:rPr>
          <w:rFonts w:ascii="Calibri" w:hAnsi="Calibri" w:cs="Calibri"/>
          <w:sz w:val="22"/>
          <w:szCs w:val="22"/>
        </w:rPr>
      </w:pPr>
      <w:r w:rsidRPr="00CE27E7">
        <w:rPr>
          <w:rFonts w:ascii="Calibri" w:hAnsi="Calibri" w:cs="Calibri"/>
          <w:i/>
          <w:sz w:val="22"/>
          <w:szCs w:val="22"/>
        </w:rPr>
        <w:t xml:space="preserve">“Interesse local não é interesse exclusivo do Município; não é interesse privativo da localidade; não é interesse único dos munícipes. </w:t>
      </w:r>
      <w:r w:rsidRPr="00CE27E7">
        <w:rPr>
          <w:rFonts w:ascii="Calibri" w:hAnsi="Calibri" w:cs="Calibri"/>
          <w:i/>
          <w:sz w:val="22"/>
          <w:szCs w:val="22"/>
        </w:rPr>
        <w:t xml:space="preserve">Se se exigisse essa exclusividade, essa </w:t>
      </w:r>
      <w:r w:rsidRPr="00CE27E7">
        <w:rPr>
          <w:rFonts w:ascii="Calibri" w:hAnsi="Calibri" w:cs="Calibri"/>
          <w:i/>
          <w:sz w:val="22"/>
          <w:szCs w:val="22"/>
        </w:rPr>
        <w:t>privatividade</w:t>
      </w:r>
      <w:r w:rsidRPr="00CE27E7">
        <w:rPr>
          <w:rFonts w:ascii="Calibri" w:hAnsi="Calibri" w:cs="Calibr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CE27E7">
        <w:rPr>
          <w:rFonts w:ascii="Calibri" w:hAnsi="Calibri" w:cs="Calibri"/>
          <w:b/>
          <w:i/>
          <w:sz w:val="22"/>
          <w:szCs w:val="22"/>
        </w:rPr>
        <w:t>O que define e caracteriza o ‘interesse local’, inscrito como dogma constitucional, é a predominância do interesse do Município sobre o do Estado ou da União.</w:t>
      </w:r>
      <w:r w:rsidRPr="00CE27E7">
        <w:rPr>
          <w:rFonts w:ascii="Calibri" w:hAnsi="Calibri" w:cs="Calibri"/>
          <w:i/>
          <w:sz w:val="22"/>
          <w:szCs w:val="22"/>
        </w:rPr>
        <w:t xml:space="preserve"> (...) Concluindo, podemos dizer que tudo quanto repercutir direta e indiretamente na vida municipal é de interesse peculiar do Município, embora possa interessar também indireta e mediatamente ao Estado-membro e à União. O provimento de tais negócios cabe exclusivamente Município interessado, não sendo lícita a ingerência de poderes estranhos sem ofensa à autonomia local.” </w:t>
      </w:r>
      <w:r w:rsidRPr="00CE27E7">
        <w:rPr>
          <w:rFonts w:ascii="Calibri" w:hAnsi="Calibri" w:cs="Calibri"/>
          <w:sz w:val="22"/>
          <w:szCs w:val="22"/>
        </w:rPr>
        <w:t xml:space="preserve">(MEIRELLES, Hely Lopes, Direito Municipal Brasileiro, 16ª </w:t>
      </w:r>
      <w:r w:rsidRPr="00CE27E7">
        <w:rPr>
          <w:rFonts w:ascii="Calibri" w:hAnsi="Calibri" w:cs="Calibri"/>
          <w:sz w:val="22"/>
          <w:szCs w:val="22"/>
        </w:rPr>
        <w:t>ed</w:t>
      </w:r>
      <w:r w:rsidRPr="00CE27E7">
        <w:rPr>
          <w:rFonts w:ascii="Calibri" w:hAnsi="Calibri" w:cs="Calibri"/>
          <w:sz w:val="22"/>
          <w:szCs w:val="22"/>
        </w:rPr>
        <w:t>, Malheiros Editores, p. 111)</w:t>
      </w:r>
    </w:p>
    <w:p w:rsidR="008F3211" w:rsidRPr="00E816B6" w:rsidP="008F3211">
      <w:pPr>
        <w:tabs>
          <w:tab w:val="left" w:pos="1701"/>
        </w:tabs>
        <w:autoSpaceDE w:val="0"/>
        <w:autoSpaceDN w:val="0"/>
        <w:adjustRightInd w:val="0"/>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No que tange à </w:t>
      </w:r>
      <w:r w:rsidRPr="00E816B6">
        <w:rPr>
          <w:rFonts w:asciiTheme="minorHAnsi" w:hAnsiTheme="minorHAnsi" w:cstheme="minorHAnsi"/>
          <w:b/>
          <w:szCs w:val="24"/>
        </w:rPr>
        <w:t xml:space="preserve">competência para legislar sobre proteção das pessoas </w:t>
      </w:r>
      <w:r>
        <w:rPr>
          <w:rFonts w:asciiTheme="minorHAnsi" w:hAnsiTheme="minorHAnsi" w:cstheme="minorHAnsi"/>
          <w:b/>
          <w:szCs w:val="24"/>
        </w:rPr>
        <w:t>com</w:t>
      </w:r>
      <w:r w:rsidRPr="00E816B6">
        <w:rPr>
          <w:rFonts w:asciiTheme="minorHAnsi" w:hAnsiTheme="minorHAnsi" w:cstheme="minorHAnsi"/>
          <w:b/>
          <w:szCs w:val="24"/>
        </w:rPr>
        <w:t xml:space="preserve"> deficiência </w:t>
      </w:r>
      <w:r w:rsidRPr="00E816B6">
        <w:rPr>
          <w:rFonts w:asciiTheme="minorHAnsi" w:hAnsiTheme="minorHAnsi" w:cstheme="minorHAnsi"/>
          <w:szCs w:val="24"/>
        </w:rPr>
        <w:t>a Constituição Federal estabelece:</w:t>
      </w:r>
    </w:p>
    <w:p w:rsidR="008F3211" w:rsidRPr="00C40C39" w:rsidP="008F3211">
      <w:pPr>
        <w:tabs>
          <w:tab w:val="left" w:pos="2268"/>
        </w:tabs>
        <w:autoSpaceDE w:val="0"/>
        <w:autoSpaceDN w:val="0"/>
        <w:adjustRightInd w:val="0"/>
        <w:spacing w:after="120" w:line="300" w:lineRule="auto"/>
        <w:ind w:left="2268"/>
        <w:jc w:val="both"/>
        <w:rPr>
          <w:rFonts w:asciiTheme="minorHAnsi" w:hAnsiTheme="minorHAnsi" w:cstheme="minorHAnsi"/>
          <w:sz w:val="4"/>
          <w:szCs w:val="4"/>
          <w:shd w:val="clear" w:color="auto" w:fill="FFFFFF"/>
        </w:rPr>
      </w:pPr>
    </w:p>
    <w:p w:rsidR="008F3211" w:rsidRPr="00E816B6" w:rsidP="008F3211">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sz w:val="22"/>
          <w:szCs w:val="22"/>
          <w:shd w:val="clear" w:color="auto" w:fill="FFFFFF"/>
        </w:rPr>
        <w:t> </w:t>
      </w:r>
      <w:bookmarkStart w:id="0" w:name="art24"/>
      <w:bookmarkStart w:id="1" w:name="cfart24"/>
      <w:bookmarkEnd w:id="0"/>
      <w:bookmarkEnd w:id="1"/>
      <w:r w:rsidRPr="00E816B6">
        <w:rPr>
          <w:rFonts w:asciiTheme="minorHAnsi" w:hAnsiTheme="minorHAnsi" w:cstheme="minorHAnsi"/>
          <w:i/>
          <w:sz w:val="22"/>
          <w:szCs w:val="22"/>
          <w:shd w:val="clear" w:color="auto" w:fill="FFFFFF"/>
        </w:rPr>
        <w:t xml:space="preserve">Art. 24. Compete à </w:t>
      </w:r>
      <w:r w:rsidRPr="00E816B6">
        <w:rPr>
          <w:rFonts w:asciiTheme="minorHAnsi" w:hAnsiTheme="minorHAnsi" w:cstheme="minorHAnsi"/>
          <w:i/>
          <w:sz w:val="22"/>
          <w:szCs w:val="22"/>
          <w:u w:val="single"/>
          <w:shd w:val="clear" w:color="auto" w:fill="FFFFFF"/>
        </w:rPr>
        <w:t xml:space="preserve">União, aos Estados e ao Distrito Federal </w:t>
      </w:r>
      <w:r w:rsidRPr="00E816B6">
        <w:rPr>
          <w:rFonts w:asciiTheme="minorHAnsi" w:hAnsiTheme="minorHAnsi" w:cstheme="minorHAnsi"/>
          <w:b/>
          <w:i/>
          <w:sz w:val="22"/>
          <w:szCs w:val="22"/>
          <w:shd w:val="clear" w:color="auto" w:fill="FFFFFF"/>
        </w:rPr>
        <w:t xml:space="preserve">legislar </w:t>
      </w:r>
      <w:r w:rsidRPr="00E816B6">
        <w:rPr>
          <w:rFonts w:asciiTheme="minorHAnsi" w:hAnsiTheme="minorHAnsi" w:cstheme="minorHAnsi"/>
          <w:i/>
          <w:sz w:val="22"/>
          <w:szCs w:val="22"/>
          <w:shd w:val="clear" w:color="auto" w:fill="FFFFFF"/>
        </w:rPr>
        <w:t>concorrentemente sobre:</w:t>
      </w:r>
    </w:p>
    <w:p w:rsidR="008F3211" w:rsidRPr="00E816B6" w:rsidP="008F3211">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w:t>
      </w:r>
    </w:p>
    <w:p w:rsidR="008F3211" w:rsidRPr="00E816B6" w:rsidP="008F3211">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E816B6">
        <w:rPr>
          <w:rFonts w:asciiTheme="minorHAnsi" w:hAnsiTheme="minorHAnsi" w:cstheme="minorHAnsi"/>
          <w:i/>
          <w:sz w:val="22"/>
          <w:szCs w:val="22"/>
          <w:shd w:val="clear" w:color="auto" w:fill="FFFFFF"/>
        </w:rPr>
        <w:t xml:space="preserve">XIV - </w:t>
      </w:r>
      <w:r w:rsidRPr="00E816B6">
        <w:rPr>
          <w:rFonts w:asciiTheme="minorHAnsi" w:hAnsiTheme="minorHAnsi" w:cstheme="minorHAnsi"/>
          <w:b/>
          <w:i/>
          <w:sz w:val="22"/>
          <w:szCs w:val="22"/>
          <w:shd w:val="clear" w:color="auto" w:fill="FFFFFF"/>
        </w:rPr>
        <w:t>proteção e integração social das pessoas portadoras de deficiência;</w:t>
      </w:r>
    </w:p>
    <w:p w:rsidR="008F3211" w:rsidP="008F3211">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i/>
          <w:sz w:val="22"/>
          <w:szCs w:val="22"/>
          <w:shd w:val="clear" w:color="auto" w:fill="FFFFFF"/>
        </w:rPr>
        <w:t>(...)</w:t>
      </w:r>
    </w:p>
    <w:p w:rsidR="008F3211" w:rsidRPr="00E816B6" w:rsidP="008F3211">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8F3211" w:rsidRPr="00E816B6" w:rsidP="008F3211">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Assim, temos que o projeto em apreço versa sobre proteção e</w:t>
      </w:r>
      <w:r>
        <w:rPr>
          <w:rFonts w:asciiTheme="minorHAnsi" w:hAnsiTheme="minorHAnsi" w:cstheme="minorHAnsi"/>
          <w:szCs w:val="24"/>
        </w:rPr>
        <w:t xml:space="preserve"> integração social das pessoas com</w:t>
      </w:r>
      <w:r w:rsidRPr="00E816B6">
        <w:rPr>
          <w:rFonts w:asciiTheme="minorHAnsi" w:hAnsiTheme="minorHAnsi" w:cstheme="minorHAnsi"/>
          <w:szCs w:val="24"/>
        </w:rPr>
        <w:t xml:space="preserve"> deficiência, que constitui tema afeto à competência concorrente entre União, Estados e Distrito Federal (art. 24, XIV, da Constituição Federal).</w:t>
      </w:r>
    </w:p>
    <w:p w:rsidR="008F3211" w:rsidRPr="005E6061" w:rsidP="008F3211">
      <w:pPr>
        <w:spacing w:after="240" w:line="360" w:lineRule="auto"/>
        <w:ind w:firstLine="1701"/>
        <w:jc w:val="both"/>
        <w:rPr>
          <w:rFonts w:asciiTheme="minorHAnsi" w:hAnsiTheme="minorHAnsi" w:cstheme="minorHAnsi"/>
          <w:i/>
          <w:szCs w:val="24"/>
        </w:rPr>
      </w:pPr>
      <w:r w:rsidRPr="00E816B6">
        <w:rPr>
          <w:rFonts w:asciiTheme="minorHAnsi" w:hAnsiTheme="minorHAnsi" w:cstheme="minorHAnsi"/>
          <w:szCs w:val="24"/>
        </w:rPr>
        <w:t>Entretanto, como dito os Municípios detém atribuição para “</w:t>
      </w:r>
      <w:r w:rsidRPr="00E816B6">
        <w:rPr>
          <w:rFonts w:asciiTheme="minorHAnsi" w:hAnsiTheme="minorHAnsi" w:cstheme="minorHAnsi"/>
          <w:i/>
          <w:szCs w:val="24"/>
        </w:rPr>
        <w:t>suplementar a legislação federal e a estadual no que couber”</w:t>
      </w:r>
      <w:r w:rsidRPr="00E816B6">
        <w:rPr>
          <w:rFonts w:asciiTheme="minorHAnsi" w:hAnsiTheme="minorHAnsi" w:cstheme="minorHAnsi"/>
          <w:szCs w:val="24"/>
        </w:rPr>
        <w:t xml:space="preserve"> constante do art. 30, Il, da CF. Nesse aspecto, Pedro </w:t>
      </w:r>
      <w:r w:rsidRPr="00E816B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E816B6">
        <w:rPr>
          <w:rFonts w:asciiTheme="minorHAnsi" w:hAnsiTheme="minorHAnsi" w:cstheme="minorHAnsi"/>
          <w:szCs w:val="24"/>
        </w:rPr>
        <w:t xml:space="preserve"> assevera: “</w:t>
      </w:r>
      <w:r w:rsidRPr="005E6061">
        <w:rPr>
          <w:rFonts w:asciiTheme="minorHAnsi" w:hAnsiTheme="minorHAnsi" w:cstheme="minorHAnsi"/>
          <w:i/>
          <w:szCs w:val="24"/>
        </w:rPr>
        <w:t xml:space="preserve">Observar ainda que tal competência se </w:t>
      </w:r>
      <w:r w:rsidRPr="005E6061">
        <w:rPr>
          <w:rFonts w:asciiTheme="minorHAnsi" w:hAnsiTheme="minorHAnsi" w:cstheme="minorHAnsi"/>
          <w:i/>
          <w:szCs w:val="24"/>
        </w:rPr>
        <w:t>aplica, também, às matérias do art. 24, suplementando as normas gerais e específicas, juntamente com as outras que digam respeito ao peculiar interesse daquela localidade”.</w:t>
      </w:r>
    </w:p>
    <w:p w:rsidR="008F3211" w:rsidP="008F3211">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Depreende-se, portanto, que ainda que o tema seja de competência concorrente e que os Municípios não estejam expressamente mencionados no </w:t>
      </w:r>
      <w:r w:rsidRPr="00835B97">
        <w:rPr>
          <w:rFonts w:asciiTheme="minorHAnsi" w:hAnsiTheme="minorHAnsi" w:cstheme="minorHAnsi"/>
          <w:i/>
          <w:szCs w:val="24"/>
        </w:rPr>
        <w:t xml:space="preserve">caput </w:t>
      </w:r>
      <w:r w:rsidRPr="00E816B6">
        <w:rPr>
          <w:rFonts w:asciiTheme="minorHAnsi" w:hAnsiTheme="minorHAnsi" w:cstheme="minorHAnsi"/>
          <w:szCs w:val="24"/>
        </w:rPr>
        <w:t>do art. 24, a eles é dada a atribuição de legislar suplementando a legislação federal e estadual naquilo que for de interesse local.</w:t>
      </w:r>
    </w:p>
    <w:p w:rsidR="00CD32A8" w:rsidP="00CD32A8">
      <w:pPr>
        <w:autoSpaceDE w:val="0"/>
        <w:autoSpaceDN w:val="0"/>
        <w:adjustRightInd w:val="0"/>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Nesse diapasão colacionamos decisões do E. Tribunal de Justiça do Estado de São Paulo:</w:t>
      </w:r>
    </w:p>
    <w:p w:rsidR="00CD32A8" w:rsidP="00CD32A8">
      <w:pPr>
        <w:pBdr>
          <w:bottom w:val="single" w:sz="12" w:space="0" w:color="auto"/>
        </w:pBdr>
        <w:spacing w:after="120"/>
        <w:ind w:left="2268"/>
        <w:jc w:val="both"/>
        <w:rPr>
          <w:rFonts w:asciiTheme="minorHAnsi" w:hAnsiTheme="minorHAnsi"/>
          <w:i/>
          <w:color w:val="000000"/>
          <w:sz w:val="22"/>
          <w:szCs w:val="22"/>
          <w:shd w:val="clear" w:color="auto" w:fill="FFFFFF"/>
        </w:rPr>
      </w:pPr>
      <w:r w:rsidRPr="000B65DF">
        <w:rPr>
          <w:rFonts w:asciiTheme="minorHAnsi" w:hAnsiTheme="minorHAnsi"/>
          <w:i/>
          <w:color w:val="000000"/>
          <w:sz w:val="22"/>
          <w:szCs w:val="22"/>
          <w:shd w:val="clear" w:color="auto" w:fill="FFFFFF"/>
        </w:rPr>
        <w:t xml:space="preserve">AÇÃO DIRETA DE INCONSTITUCIONALIDADE – Lei Municipal nº 7.820/2020, do Município de Guarulhos, que </w:t>
      </w:r>
      <w:r w:rsidRPr="000B65DF">
        <w:rPr>
          <w:rFonts w:asciiTheme="minorHAnsi" w:hAnsiTheme="minorHAnsi"/>
          <w:b/>
          <w:i/>
          <w:color w:val="000000"/>
          <w:sz w:val="22"/>
          <w:szCs w:val="22"/>
          <w:shd w:val="clear" w:color="auto" w:fill="FFFFFF"/>
        </w:rPr>
        <w:t>"cria Lei de proteção aos direitos à saúde bucal de pessoa com Transtorno do Espectro Autista"</w:t>
      </w:r>
      <w:r w:rsidRPr="000B65DF">
        <w:rPr>
          <w:rFonts w:asciiTheme="minorHAnsi" w:hAnsiTheme="minorHAnsi"/>
          <w:i/>
          <w:color w:val="000000"/>
          <w:sz w:val="22"/>
          <w:szCs w:val="22"/>
          <w:shd w:val="clear" w:color="auto" w:fill="FFFFFF"/>
        </w:rPr>
        <w:t xml:space="preserve"> – </w:t>
      </w:r>
      <w:r w:rsidRPr="000B65DF">
        <w:rPr>
          <w:rFonts w:asciiTheme="minorHAnsi" w:hAnsiTheme="minorHAnsi"/>
          <w:b/>
          <w:i/>
          <w:color w:val="000000"/>
          <w:sz w:val="22"/>
          <w:szCs w:val="22"/>
          <w:u w:val="single"/>
          <w:shd w:val="clear" w:color="auto" w:fill="FFFFFF"/>
        </w:rPr>
        <w:t>Alegação de violação de competência reservada à União – Matéria que, em que pese tocar a proteção da saúde, insere-se, no caso concreto, dentro da competência legislativa municipal, posto que toca assunto de interesse predominantemente local</w:t>
      </w:r>
      <w:r w:rsidRPr="000B65DF">
        <w:rPr>
          <w:rFonts w:asciiTheme="minorHAnsi" w:hAnsiTheme="minorHAnsi"/>
          <w:i/>
          <w:color w:val="000000"/>
          <w:sz w:val="22"/>
          <w:szCs w:val="22"/>
          <w:shd w:val="clear" w:color="auto" w:fill="FFFFFF"/>
        </w:rPr>
        <w:t xml:space="preserve">. VÍCIO DE INICIATIVA – Orientação, trazida pelo </w:t>
      </w:r>
      <w:r w:rsidRPr="000B65DF">
        <w:rPr>
          <w:rFonts w:asciiTheme="minorHAnsi" w:hAnsiTheme="minorHAnsi"/>
          <w:b/>
          <w:i/>
          <w:color w:val="000000"/>
          <w:sz w:val="22"/>
          <w:szCs w:val="22"/>
          <w:shd w:val="clear" w:color="auto" w:fill="FFFFFF"/>
        </w:rPr>
        <w:t>Tema de número 917</w:t>
      </w:r>
      <w:r w:rsidRPr="000B65DF">
        <w:rPr>
          <w:rFonts w:asciiTheme="minorHAnsi" w:hAnsiTheme="minorHAnsi"/>
          <w:i/>
          <w:color w:val="000000"/>
          <w:sz w:val="22"/>
          <w:szCs w:val="22"/>
          <w:shd w:val="clear" w:color="auto" w:fill="FFFFFF"/>
        </w:rPr>
        <w:t xml:space="preserve">, do e. STF, de que a iniciativa dos vereadores é ampla, encontrando limites naqueles assuntos afetos diretamente ao Chefe do Poder Executivo, portanto, a ele privativos, quais sejam, a estruturação da Administração Pública; a atribuição de seus órgãos e o regime jurídico de servidores públicos, ainda que as propostas legislativas impliquem em criação de despesas. Diante disso, necessário concluir que a Lei interfere na esfera reservada à administração apenas em pontos singulares. Especificamente, nota-se vício em seu artigo 1º, incisos V e VI, especificamente em relação ao estabelecimento de prazo máximo para realização de consultas e exames. ALEGAÇÃO DE LESÃO À ISONOMIA - O referido princípio disciplina a possibilidade de concessão de tratamento diverso a cenários jurídicos díspares. De fato, ele decorre precisamente da aplicação da isonomia, em seu sentido material, buscando oferecer justo tratamento a situações que mereçam ser submetidas a regramento diverso – No caso concreto, a Lei oferta tratamento diferenciado a um específico grupo dos munícipes. E a razão para a diferenciação é explicitada pela justificativa da Lei, que traz como fator a, comparativamente, precária saúde bucal das pessoas que possuem a Síndrome tratada. Sua maior vulnerabilidade, considerada a específica matéria tratada </w:t>
      </w:r>
      <w:r w:rsidRPr="000B65DF">
        <w:rPr>
          <w:rFonts w:asciiTheme="minorHAnsi" w:hAnsiTheme="minorHAnsi"/>
          <w:i/>
          <w:color w:val="000000"/>
          <w:sz w:val="22"/>
          <w:szCs w:val="22"/>
          <w:shd w:val="clear" w:color="auto" w:fill="FFFFFF"/>
        </w:rPr>
        <w:t>pela Lei, firma, no que importa à análise da (in)constitucionalidade da Lei, razões suficientes para a discriminação, tendo como norte o atendimento da isonomia, em sua vertente material. Ação julgada parcialmente procedente apenas para reconhecer a inconstitucionalidade dos incisos V e VI, do Artigo 1º, da Lei Municipal nº 7.820, de 10 de março de 2020, do Município de Guarulhos, especificamente no ponto em que fixa o prazo máximo de 15 (quinze) dias para as providências aludidas. </w:t>
      </w:r>
    </w:p>
    <w:p w:rsidR="00CD32A8" w:rsidRPr="00747DAC" w:rsidP="00CD32A8">
      <w:pPr>
        <w:pBdr>
          <w:bottom w:val="single" w:sz="12" w:space="0" w:color="auto"/>
        </w:pBdr>
        <w:spacing w:after="120"/>
        <w:ind w:left="2268"/>
        <w:jc w:val="both"/>
        <w:rPr>
          <w:rFonts w:asciiTheme="minorHAnsi" w:hAnsiTheme="minorHAnsi" w:cstheme="minorHAnsi"/>
          <w:i/>
          <w:color w:val="000000"/>
          <w:sz w:val="20"/>
          <w:shd w:val="clear" w:color="auto" w:fill="FFFFFF"/>
        </w:rPr>
      </w:pPr>
      <w:r w:rsidRPr="000B65DF">
        <w:rPr>
          <w:rFonts w:asciiTheme="minorHAnsi" w:hAnsiTheme="minorHAnsi"/>
          <w:i/>
          <w:color w:val="000000"/>
          <w:sz w:val="22"/>
          <w:szCs w:val="22"/>
          <w:shd w:val="clear" w:color="auto" w:fill="FFFFFF"/>
        </w:rPr>
        <w:t>(</w:t>
      </w:r>
      <w:r w:rsidRPr="00747DAC">
        <w:rPr>
          <w:rFonts w:asciiTheme="minorHAnsi" w:hAnsiTheme="minorHAnsi"/>
          <w:i/>
          <w:color w:val="000000"/>
          <w:sz w:val="20"/>
          <w:shd w:val="clear" w:color="auto" w:fill="FFFFFF"/>
        </w:rPr>
        <w:t xml:space="preserve">TJSP;  Direta de Inconstitucionalidade 2270972-79.2020.8.26.0000; Relator (a): Alex </w:t>
      </w:r>
      <w:r w:rsidRPr="00747DAC">
        <w:rPr>
          <w:rFonts w:asciiTheme="minorHAnsi" w:hAnsiTheme="minorHAnsi"/>
          <w:i/>
          <w:color w:val="000000"/>
          <w:sz w:val="20"/>
          <w:shd w:val="clear" w:color="auto" w:fill="FFFFFF"/>
        </w:rPr>
        <w:t>Zilenovski</w:t>
      </w:r>
      <w:r w:rsidRPr="00747DAC">
        <w:rPr>
          <w:rFonts w:asciiTheme="minorHAnsi" w:hAnsiTheme="minorHAnsi"/>
          <w:i/>
          <w:color w:val="000000"/>
          <w:sz w:val="20"/>
          <w:shd w:val="clear" w:color="auto" w:fill="FFFFFF"/>
        </w:rPr>
        <w:t>; Órgão Julgador: Órgão Especial; Tribunal de Justiça de São Paulo - N/A; Data do Julgamento: 23/06/2021; Data de Registro: 24/06/2021)</w:t>
      </w:r>
    </w:p>
    <w:p w:rsidR="00CD32A8" w:rsidRPr="00747DAC" w:rsidP="00CD32A8">
      <w:pPr>
        <w:spacing w:after="120"/>
        <w:ind w:left="2268"/>
        <w:jc w:val="both"/>
        <w:rPr>
          <w:rFonts w:asciiTheme="minorHAnsi" w:hAnsiTheme="minorHAnsi" w:cstheme="minorHAnsi"/>
          <w:i/>
          <w:color w:val="000000"/>
          <w:sz w:val="12"/>
          <w:szCs w:val="12"/>
          <w:shd w:val="clear" w:color="auto" w:fill="FFFFFF"/>
        </w:rPr>
      </w:pPr>
    </w:p>
    <w:p w:rsidR="00CD32A8" w:rsidP="00CD32A8">
      <w:pPr>
        <w:spacing w:after="120"/>
        <w:ind w:left="2268"/>
        <w:jc w:val="both"/>
        <w:rPr>
          <w:rFonts w:asciiTheme="minorHAnsi" w:hAnsiTheme="minorHAnsi"/>
          <w:i/>
          <w:color w:val="000000"/>
          <w:sz w:val="22"/>
          <w:szCs w:val="22"/>
          <w:shd w:val="clear" w:color="auto" w:fill="FFFFFF"/>
        </w:rPr>
      </w:pPr>
      <w:r w:rsidRPr="00747DAC">
        <w:rPr>
          <w:rFonts w:asciiTheme="minorHAnsi" w:hAnsiTheme="minorHAnsi"/>
          <w:i/>
          <w:color w:val="000000"/>
          <w:sz w:val="22"/>
          <w:szCs w:val="22"/>
          <w:shd w:val="clear" w:color="auto" w:fill="FFFFFF"/>
        </w:rPr>
        <w:t>AÇÃO DIRETA DE INCONSTITUCIONALIDADE Lei nº 1.804, de 01.11.19, de iniciativa parlamentar, a qual "</w:t>
      </w:r>
      <w:r w:rsidRPr="00DF16ED">
        <w:rPr>
          <w:rFonts w:asciiTheme="minorHAnsi" w:hAnsiTheme="minorHAnsi"/>
          <w:b/>
          <w:i/>
          <w:color w:val="000000"/>
          <w:sz w:val="22"/>
          <w:szCs w:val="22"/>
          <w:shd w:val="clear" w:color="auto" w:fill="FFFFFF"/>
        </w:rPr>
        <w:t>obriga os estabelecimentos públicos e privados localizados no Município de Taquarituba a inserir nas placas de identificação de atendimento prioritário, o símbolo mundial do autismo, bem como nas placas indicativas de vagas preferenciais em estacionamentos e garagens, mensagem educativa</w:t>
      </w:r>
      <w:r w:rsidRPr="00747DAC">
        <w:rPr>
          <w:rFonts w:asciiTheme="minorHAnsi" w:hAnsiTheme="minorHAnsi"/>
          <w:i/>
          <w:color w:val="000000"/>
          <w:sz w:val="22"/>
          <w:szCs w:val="22"/>
          <w:shd w:val="clear" w:color="auto" w:fill="FFFFFF"/>
        </w:rPr>
        <w:t xml:space="preserve">." Organização administrativa. Ausência do vício apontado. </w:t>
      </w:r>
      <w:r w:rsidRPr="00DF16ED">
        <w:rPr>
          <w:rFonts w:asciiTheme="minorHAnsi" w:hAnsiTheme="minorHAnsi"/>
          <w:b/>
          <w:i/>
          <w:color w:val="000000"/>
          <w:sz w:val="22"/>
          <w:szCs w:val="22"/>
          <w:u w:val="single"/>
          <w:shd w:val="clear" w:color="auto" w:fill="FFFFFF"/>
        </w:rPr>
        <w:t>Compete a todos os poderes do Estado – e não apenas ao Poder Executivo – a adoção de medidas visando à mais ampla proteção e inclusão social das pessoas portadoras do transtorno do espetro autista e outras deficiências. Promoção do princípio da dignidade da pessoa humana, fundamento do Estado Brasileiro (art. 1º, III, da CF).</w:t>
      </w:r>
      <w:r w:rsidRPr="00747DAC">
        <w:rPr>
          <w:rFonts w:asciiTheme="minorHAnsi" w:hAnsiTheme="minorHAnsi"/>
          <w:i/>
          <w:color w:val="000000"/>
          <w:sz w:val="22"/>
          <w:szCs w:val="22"/>
          <w:shd w:val="clear" w:color="auto" w:fill="FFFFFF"/>
        </w:rPr>
        <w:t xml:space="preserve"> Ausência de interferência em atos de gestão reservados ao Chefe do Executivo. </w:t>
      </w:r>
      <w:r w:rsidRPr="00DF16ED">
        <w:rPr>
          <w:rFonts w:asciiTheme="minorHAnsi" w:hAnsiTheme="minorHAnsi"/>
          <w:i/>
          <w:color w:val="000000"/>
          <w:sz w:val="22"/>
          <w:szCs w:val="22"/>
          <w:shd w:val="clear" w:color="auto" w:fill="FFFFFF"/>
        </w:rPr>
        <w:t>Não caracterizada violação ao princípio da separação dos poderes.</w:t>
      </w:r>
      <w:r w:rsidRPr="00DF16ED">
        <w:rPr>
          <w:rFonts w:asciiTheme="minorHAnsi" w:hAnsiTheme="minorHAnsi"/>
          <w:b/>
          <w:i/>
          <w:color w:val="000000"/>
          <w:sz w:val="22"/>
          <w:szCs w:val="22"/>
          <w:shd w:val="clear" w:color="auto" w:fill="FFFFFF"/>
        </w:rPr>
        <w:t xml:space="preserve"> </w:t>
      </w:r>
      <w:r w:rsidRPr="00D400C8">
        <w:rPr>
          <w:rFonts w:asciiTheme="minorHAnsi" w:hAnsiTheme="minorHAnsi"/>
          <w:b/>
          <w:i/>
          <w:color w:val="000000"/>
          <w:sz w:val="22"/>
          <w:szCs w:val="22"/>
          <w:u w:val="single"/>
          <w:shd w:val="clear" w:color="auto" w:fill="FFFFFF"/>
        </w:rPr>
        <w:t>Competência legislativa. Inequívoco o interesse local em editar norma concretizando, no âmbito do Município, direitos fundamentais da pessoa autista e portadora de outras deficiências</w:t>
      </w:r>
      <w:r w:rsidRPr="00747DAC">
        <w:rPr>
          <w:rFonts w:asciiTheme="minorHAnsi" w:hAnsiTheme="minorHAnsi"/>
          <w:i/>
          <w:color w:val="000000"/>
          <w:sz w:val="22"/>
          <w:szCs w:val="22"/>
          <w:shd w:val="clear" w:color="auto" w:fill="FFFFFF"/>
        </w:rPr>
        <w:t xml:space="preserve">. Norma municipal em perfeita harmonia com normas federais e estaduais, notadamente a Convenção Internacional sobre os Direitos das Pessoas com Deficiência (DL n º 186/08), o Estatuto da Pessoa com Deficiência (Lei nº 13.146/15) e a Lei da Política Nacional de Proteção dos Direitos da Pessoa com Transtorno do Espectro Autista (Lei nº 12.764/12). Exercício legítimo da competência legislativa municipal. Precedentes deste </w:t>
      </w:r>
      <w:r w:rsidRPr="00747DAC">
        <w:rPr>
          <w:rFonts w:asciiTheme="minorHAnsi" w:hAnsiTheme="minorHAnsi"/>
          <w:i/>
          <w:color w:val="000000"/>
          <w:sz w:val="22"/>
          <w:szCs w:val="22"/>
          <w:shd w:val="clear" w:color="auto" w:fill="FFFFFF"/>
        </w:rPr>
        <w:t>Eg</w:t>
      </w:r>
      <w:r w:rsidRPr="00747DAC">
        <w:rPr>
          <w:rFonts w:asciiTheme="minorHAnsi" w:hAnsiTheme="minorHAnsi"/>
          <w:i/>
          <w:color w:val="000000"/>
          <w:sz w:val="22"/>
          <w:szCs w:val="22"/>
          <w:shd w:val="clear" w:color="auto" w:fill="FFFFFF"/>
        </w:rPr>
        <w:t xml:space="preserve">. Órgão Especial. Imposição de prazos ao Executivo. Inadmissível a fixação pelo Legislativo de prazos para o Executivo adequar e regulamentar a norma. Afronta aos arts. 5º; 47, incisos II e XIV; 144 da Constituição Bandeirante. Inconstitucionalidade do art. 3º e da expressão "... no prazo máximo de 30 (trinta) dias, contando de sua publicação", contida no art. 4º, da lei local. Fonte de custeio. Ausência de indicação ou indicação genérica não torna a norma inconstitucional, podendo resultar </w:t>
      </w:r>
      <w:r w:rsidRPr="00747DAC">
        <w:rPr>
          <w:rFonts w:asciiTheme="minorHAnsi" w:hAnsiTheme="minorHAnsi"/>
          <w:i/>
          <w:color w:val="000000"/>
          <w:sz w:val="22"/>
          <w:szCs w:val="22"/>
          <w:shd w:val="clear" w:color="auto" w:fill="FFFFFF"/>
        </w:rPr>
        <w:t>apenas em sua inexequibilidade para o mesmo exercício. Precedentes. Ação procedente, em parte. </w:t>
      </w:r>
    </w:p>
    <w:p w:rsidR="00CD32A8" w:rsidRPr="00747DAC" w:rsidP="00CD32A8">
      <w:pPr>
        <w:spacing w:after="120"/>
        <w:ind w:left="2268"/>
        <w:jc w:val="both"/>
        <w:rPr>
          <w:rFonts w:ascii="Verdana" w:hAnsi="Verdana"/>
          <w:color w:val="000000"/>
          <w:sz w:val="20"/>
          <w:shd w:val="clear" w:color="auto" w:fill="FFFFFF"/>
        </w:rPr>
      </w:pPr>
      <w:r w:rsidRPr="00747DAC">
        <w:rPr>
          <w:rFonts w:asciiTheme="minorHAnsi" w:hAnsiTheme="minorHAnsi"/>
          <w:i/>
          <w:color w:val="000000"/>
          <w:sz w:val="20"/>
          <w:shd w:val="clear" w:color="auto" w:fill="FFFFFF"/>
        </w:rPr>
        <w:t>(TJSP;  Direta de Inconstitucionalidade 2256219-54.2019.8.26.0000; Relator (a): Evaristo dos Santos; Órgão Julgador: Órgão Especial; Tribunal de Justiça de São Paulo - N/A; Data</w:t>
      </w:r>
      <w:r w:rsidRPr="00747DAC">
        <w:rPr>
          <w:rFonts w:ascii="Verdana" w:hAnsi="Verdana"/>
          <w:color w:val="000000"/>
          <w:sz w:val="20"/>
          <w:shd w:val="clear" w:color="auto" w:fill="FFFFFF"/>
        </w:rPr>
        <w:t xml:space="preserve"> do Julgamento: 10/06/2020; Data de Registro: 12/06/2020)</w:t>
      </w:r>
    </w:p>
    <w:p w:rsidR="00CD32A8" w:rsidRPr="00CD32A8" w:rsidP="008F3211">
      <w:pPr>
        <w:spacing w:after="240" w:line="360" w:lineRule="auto"/>
        <w:ind w:firstLine="1701"/>
        <w:jc w:val="both"/>
        <w:rPr>
          <w:rFonts w:asciiTheme="minorHAnsi" w:hAnsiTheme="minorHAnsi" w:cstheme="minorHAnsi"/>
          <w:sz w:val="4"/>
          <w:szCs w:val="4"/>
        </w:rPr>
      </w:pPr>
    </w:p>
    <w:p w:rsidR="008F3211" w:rsidRPr="00E816B6" w:rsidP="008F3211">
      <w:pPr>
        <w:autoSpaceDE w:val="0"/>
        <w:autoSpaceDN w:val="0"/>
        <w:adjustRightInd w:val="0"/>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Do mesmo modo, a Constituição Federal estabelece a competência dos entes federativos para cuidar da proteção e garantia das pessoas </w:t>
      </w:r>
      <w:r>
        <w:rPr>
          <w:rFonts w:asciiTheme="minorHAnsi" w:hAnsiTheme="minorHAnsi" w:cstheme="minorHAnsi"/>
          <w:szCs w:val="24"/>
        </w:rPr>
        <w:t>com</w:t>
      </w:r>
      <w:r w:rsidRPr="00E816B6">
        <w:rPr>
          <w:rFonts w:asciiTheme="minorHAnsi" w:hAnsiTheme="minorHAnsi" w:cstheme="minorHAnsi"/>
          <w:szCs w:val="24"/>
        </w:rPr>
        <w:t xml:space="preserve"> deficiência:</w:t>
      </w:r>
    </w:p>
    <w:p w:rsidR="008F3211" w:rsidP="008F3211">
      <w:pPr>
        <w:tabs>
          <w:tab w:val="left" w:pos="2977"/>
        </w:tabs>
        <w:autoSpaceDE w:val="0"/>
        <w:autoSpaceDN w:val="0"/>
        <w:adjustRightInd w:val="0"/>
        <w:ind w:left="2268"/>
        <w:jc w:val="both"/>
        <w:rPr>
          <w:rFonts w:asciiTheme="minorHAnsi" w:hAnsiTheme="minorHAnsi" w:cstheme="minorHAnsi"/>
          <w:i/>
          <w:sz w:val="22"/>
          <w:szCs w:val="22"/>
        </w:rPr>
      </w:pPr>
    </w:p>
    <w:p w:rsidR="008F3211" w:rsidRPr="00E816B6" w:rsidP="008F3211">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23. É competência comum da União, dos Estados, do Distrito Federal e dos </w:t>
      </w:r>
      <w:r w:rsidRPr="00E816B6">
        <w:rPr>
          <w:rFonts w:asciiTheme="minorHAnsi" w:hAnsiTheme="minorHAnsi" w:cstheme="minorHAnsi"/>
          <w:b/>
          <w:i/>
          <w:sz w:val="22"/>
          <w:szCs w:val="22"/>
        </w:rPr>
        <w:t>Municípios</w:t>
      </w:r>
      <w:r w:rsidRPr="00E816B6">
        <w:rPr>
          <w:rFonts w:asciiTheme="minorHAnsi" w:hAnsiTheme="minorHAnsi" w:cstheme="minorHAnsi"/>
          <w:i/>
          <w:sz w:val="22"/>
          <w:szCs w:val="22"/>
        </w:rPr>
        <w:t>:</w:t>
      </w:r>
    </w:p>
    <w:p w:rsidR="008F3211" w:rsidRPr="00E816B6" w:rsidP="008F3211">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8F3211" w:rsidRPr="00E816B6" w:rsidP="008F3211">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 xml:space="preserve">II - cuidar da saúde e assistência pública, </w:t>
      </w:r>
      <w:r w:rsidRPr="00E816B6">
        <w:rPr>
          <w:rFonts w:asciiTheme="minorHAnsi" w:hAnsiTheme="minorHAnsi" w:cstheme="minorHAnsi"/>
          <w:b/>
          <w:i/>
          <w:sz w:val="22"/>
          <w:szCs w:val="22"/>
        </w:rPr>
        <w:t>da proteção e garantia das pessoas portadoras de deficiência; </w:t>
      </w:r>
    </w:p>
    <w:p w:rsidR="008F3211" w:rsidRPr="00E816B6" w:rsidP="008F3211">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w:t>
      </w:r>
    </w:p>
    <w:p w:rsidR="00181844" w:rsidP="00762FEB">
      <w:pPr>
        <w:spacing w:before="120" w:after="240" w:line="276" w:lineRule="auto"/>
        <w:ind w:left="2268"/>
        <w:jc w:val="both"/>
        <w:rPr>
          <w:rFonts w:asciiTheme="minorHAnsi" w:hAnsiTheme="minorHAnsi" w:cstheme="minorHAnsi"/>
          <w:i/>
          <w:color w:val="000000"/>
          <w:sz w:val="12"/>
          <w:szCs w:val="12"/>
          <w:shd w:val="clear" w:color="auto" w:fill="FFFFFF"/>
        </w:rPr>
      </w:pPr>
    </w:p>
    <w:p w:rsidR="00BB3CF6" w:rsidRPr="0013109B" w:rsidP="00BB3CF6">
      <w:pPr>
        <w:spacing w:after="240" w:line="360" w:lineRule="auto"/>
        <w:ind w:firstLine="1701"/>
        <w:jc w:val="both"/>
        <w:rPr>
          <w:rFonts w:asciiTheme="minorHAnsi" w:hAnsiTheme="minorHAnsi" w:cs="Arial"/>
          <w:color w:val="000000"/>
          <w:szCs w:val="24"/>
        </w:rPr>
      </w:pPr>
      <w:r>
        <w:rPr>
          <w:rFonts w:asciiTheme="minorHAnsi" w:hAnsiTheme="minorHAnsi" w:cs="Arial"/>
          <w:color w:val="000000"/>
          <w:szCs w:val="24"/>
        </w:rPr>
        <w:t>Outrossim</w:t>
      </w:r>
      <w:r w:rsidRPr="0013109B">
        <w:rPr>
          <w:rFonts w:asciiTheme="minorHAnsi" w:hAnsiTheme="minorHAnsi" w:cs="Arial"/>
          <w:color w:val="000000"/>
          <w:szCs w:val="24"/>
        </w:rPr>
        <w:t xml:space="preserve">, a Constituição Federal </w:t>
      </w:r>
      <w:r>
        <w:rPr>
          <w:rFonts w:asciiTheme="minorHAnsi" w:hAnsiTheme="minorHAnsi" w:cs="Arial"/>
          <w:color w:val="000000"/>
          <w:szCs w:val="24"/>
        </w:rPr>
        <w:t>assegura</w:t>
      </w:r>
      <w:r w:rsidRPr="0013109B">
        <w:rPr>
          <w:rFonts w:asciiTheme="minorHAnsi" w:hAnsiTheme="minorHAnsi" w:cs="Arial"/>
          <w:color w:val="000000"/>
          <w:szCs w:val="24"/>
        </w:rPr>
        <w:t>:</w:t>
      </w:r>
    </w:p>
    <w:p w:rsidR="00BB3CF6" w:rsidRPr="00C40C39" w:rsidP="00BB3CF6">
      <w:pPr>
        <w:autoSpaceDE w:val="0"/>
        <w:autoSpaceDN w:val="0"/>
        <w:adjustRightInd w:val="0"/>
        <w:spacing w:after="120"/>
        <w:ind w:left="2268"/>
        <w:jc w:val="both"/>
        <w:rPr>
          <w:rFonts w:asciiTheme="minorHAnsi" w:hAnsiTheme="minorHAnsi" w:cs="Arial"/>
          <w:i/>
          <w:color w:val="000000"/>
          <w:sz w:val="4"/>
          <w:szCs w:val="4"/>
        </w:rPr>
      </w:pPr>
      <w:bookmarkStart w:id="2" w:name="art208"/>
      <w:bookmarkEnd w:id="2"/>
    </w:p>
    <w:p w:rsidR="00BB3CF6" w:rsidP="00BB3CF6">
      <w:pPr>
        <w:autoSpaceDE w:val="0"/>
        <w:autoSpaceDN w:val="0"/>
        <w:adjustRightInd w:val="0"/>
        <w:spacing w:after="12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w:t>
      </w:r>
      <w:bookmarkStart w:id="3" w:name="art227."/>
      <w:bookmarkEnd w:id="3"/>
      <w:r w:rsidRPr="0013109B">
        <w:rPr>
          <w:rFonts w:asciiTheme="minorHAnsi" w:hAnsiTheme="minorHAnsi" w:cs="Arial"/>
          <w:i/>
          <w:color w:val="000000"/>
          <w:sz w:val="22"/>
          <w:szCs w:val="22"/>
        </w:rPr>
        <w:t>Art. 227</w:t>
      </w:r>
      <w:r w:rsidRPr="004D54FD">
        <w:rPr>
          <w:rFonts w:asciiTheme="minorHAnsi" w:hAnsiTheme="minorHAnsi" w:cs="Arial"/>
          <w:b/>
          <w:i/>
          <w:color w:val="000000"/>
          <w:sz w:val="22"/>
          <w:szCs w:val="22"/>
        </w:rPr>
        <w:t>. É dever</w:t>
      </w:r>
      <w:r w:rsidRPr="0013109B">
        <w:rPr>
          <w:rFonts w:asciiTheme="minorHAnsi" w:hAnsiTheme="minorHAnsi" w:cs="Arial"/>
          <w:i/>
          <w:color w:val="000000"/>
          <w:sz w:val="22"/>
          <w:szCs w:val="22"/>
        </w:rPr>
        <w:t xml:space="preserve"> da família, da sociedade e do </w:t>
      </w:r>
      <w:r w:rsidRPr="004D54FD">
        <w:rPr>
          <w:rFonts w:asciiTheme="minorHAnsi" w:hAnsiTheme="minorHAnsi" w:cs="Arial"/>
          <w:b/>
          <w:i/>
          <w:color w:val="000000"/>
          <w:sz w:val="22"/>
          <w:szCs w:val="22"/>
        </w:rPr>
        <w:t xml:space="preserve">Estado </w:t>
      </w:r>
      <w:r w:rsidRPr="0013109B">
        <w:rPr>
          <w:rFonts w:asciiTheme="minorHAnsi" w:hAnsiTheme="minorHAnsi" w:cs="Arial"/>
          <w:i/>
          <w:color w:val="000000"/>
          <w:sz w:val="22"/>
          <w:szCs w:val="22"/>
        </w:rPr>
        <w:t>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hyperlink r:id="rId6" w:anchor="art2" w:history="1">
        <w:r w:rsidRPr="0013109B">
          <w:rPr>
            <w:rFonts w:asciiTheme="minorHAnsi" w:hAnsiTheme="minorHAnsi"/>
            <w:i/>
            <w:color w:val="000000"/>
            <w:sz w:val="22"/>
            <w:szCs w:val="22"/>
          </w:rPr>
          <w:t>(Redação dada Pela Emenda Constitucional nº 65, de 2010)</w:t>
        </w:r>
      </w:hyperlink>
    </w:p>
    <w:p w:rsidR="00BB3CF6" w:rsidP="00BB3CF6">
      <w:pPr>
        <w:autoSpaceDE w:val="0"/>
        <w:autoSpaceDN w:val="0"/>
        <w:adjustRightInd w:val="0"/>
        <w:spacing w:after="12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BB3CF6" w:rsidP="00BB3CF6">
      <w:pPr>
        <w:autoSpaceDE w:val="0"/>
        <w:autoSpaceDN w:val="0"/>
        <w:adjustRightInd w:val="0"/>
        <w:spacing w:after="12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 - criação de programas de prevenção e </w:t>
      </w:r>
      <w:r w:rsidRPr="0013109B">
        <w:rPr>
          <w:rFonts w:asciiTheme="minorHAnsi" w:hAnsiTheme="minorHAnsi" w:cs="Arial"/>
          <w:b/>
          <w:i/>
          <w:color w:val="000000"/>
          <w:sz w:val="22"/>
          <w:szCs w:val="22"/>
        </w:rPr>
        <w:t>atendimento especializado para as pessoas portadoras de deficiência física</w:t>
      </w:r>
      <w:r w:rsidRPr="00416634">
        <w:rPr>
          <w:rFonts w:asciiTheme="minorHAnsi" w:hAnsiTheme="minorHAnsi" w:cs="Arial"/>
          <w:b/>
          <w:i/>
          <w:color w:val="000000"/>
          <w:sz w:val="22"/>
          <w:szCs w:val="22"/>
        </w:rPr>
        <w:t xml:space="preserve">, sensorial ou mental, </w:t>
      </w:r>
      <w:r w:rsidRPr="00416634">
        <w:rPr>
          <w:rFonts w:asciiTheme="minorHAnsi" w:hAnsiTheme="minorHAnsi" w:cs="Arial"/>
          <w:i/>
          <w:color w:val="000000"/>
          <w:sz w:val="22"/>
          <w:szCs w:val="22"/>
        </w:rPr>
        <w:t>bem como de integração social do adolescente e do jovem portador de deficiência</w:t>
      </w:r>
      <w:r w:rsidRPr="00416634">
        <w:rPr>
          <w:rFonts w:asciiTheme="minorHAnsi" w:hAnsiTheme="minorHAnsi" w:cs="Arial"/>
          <w:b/>
          <w:i/>
          <w:color w:val="000000"/>
          <w:sz w:val="22"/>
          <w:szCs w:val="22"/>
        </w:rPr>
        <w:t>,</w:t>
      </w:r>
      <w:r w:rsidRPr="0013109B">
        <w:rPr>
          <w:rFonts w:asciiTheme="minorHAnsi" w:hAnsiTheme="minorHAnsi" w:cs="Arial"/>
          <w:i/>
          <w:color w:val="000000"/>
          <w:sz w:val="22"/>
          <w:szCs w:val="22"/>
        </w:rPr>
        <w:t xml:space="preserve"> mediante o treinamento para o trabalho e a convivência, </w:t>
      </w:r>
      <w:r w:rsidRPr="00AD39AA">
        <w:rPr>
          <w:rFonts w:asciiTheme="minorHAnsi" w:hAnsiTheme="minorHAnsi" w:cs="Arial"/>
          <w:b/>
          <w:i/>
          <w:color w:val="000000"/>
          <w:sz w:val="22"/>
          <w:szCs w:val="22"/>
          <w:u w:val="single"/>
        </w:rPr>
        <w:t>e a</w:t>
      </w:r>
      <w:r w:rsidRPr="00AD39AA">
        <w:rPr>
          <w:rFonts w:asciiTheme="minorHAnsi" w:hAnsiTheme="minorHAnsi" w:cs="Arial"/>
          <w:i/>
          <w:color w:val="000000"/>
          <w:sz w:val="22"/>
          <w:szCs w:val="22"/>
          <w:u w:val="single"/>
        </w:rPr>
        <w:t xml:space="preserve"> </w:t>
      </w:r>
      <w:r w:rsidRPr="00AD39AA">
        <w:rPr>
          <w:rFonts w:asciiTheme="minorHAnsi" w:hAnsiTheme="minorHAnsi" w:cs="Arial"/>
          <w:b/>
          <w:i/>
          <w:color w:val="000000"/>
          <w:sz w:val="22"/>
          <w:szCs w:val="22"/>
          <w:u w:val="single"/>
        </w:rPr>
        <w:t>facilitação do acesso aos bens e serviços coletivos</w:t>
      </w:r>
      <w:r w:rsidRPr="0013109B">
        <w:rPr>
          <w:rFonts w:asciiTheme="minorHAnsi" w:hAnsiTheme="minorHAnsi" w:cs="Arial"/>
          <w:i/>
          <w:color w:val="000000"/>
          <w:sz w:val="22"/>
          <w:szCs w:val="22"/>
        </w:rPr>
        <w:t xml:space="preserve">, </w:t>
      </w:r>
      <w:r w:rsidRPr="00AD39AA">
        <w:rPr>
          <w:rFonts w:asciiTheme="minorHAnsi" w:hAnsiTheme="minorHAnsi" w:cs="Arial"/>
          <w:b/>
          <w:i/>
          <w:color w:val="000000"/>
          <w:sz w:val="22"/>
          <w:szCs w:val="22"/>
        </w:rPr>
        <w:t>com a eliminação de obstáculos arquitetônicos e de todas as formas de discriminação.</w:t>
      </w:r>
      <w:r w:rsidRPr="0013109B">
        <w:rPr>
          <w:rFonts w:asciiTheme="minorHAnsi" w:hAnsiTheme="minorHAnsi" w:cs="Arial"/>
          <w:i/>
          <w:color w:val="000000"/>
          <w:sz w:val="22"/>
          <w:szCs w:val="22"/>
        </w:rPr>
        <w:t>         </w:t>
      </w:r>
      <w:hyperlink r:id="rId6" w:anchor="art2" w:history="1">
        <w:r w:rsidRPr="0013109B">
          <w:rPr>
            <w:rFonts w:asciiTheme="minorHAnsi" w:hAnsiTheme="minorHAnsi"/>
            <w:i/>
            <w:color w:val="000000"/>
            <w:sz w:val="22"/>
            <w:szCs w:val="22"/>
          </w:rPr>
          <w:t>(Redação dada Pela Emenda Constitucional nº 65, de 2010)</w:t>
        </w:r>
      </w:hyperlink>
    </w:p>
    <w:p w:rsidR="00BB3CF6" w:rsidP="00BB3CF6">
      <w:pPr>
        <w:autoSpaceDE w:val="0"/>
        <w:autoSpaceDN w:val="0"/>
        <w:adjustRightInd w:val="0"/>
        <w:spacing w:after="120"/>
        <w:ind w:left="2268"/>
        <w:jc w:val="both"/>
        <w:rPr>
          <w:rFonts w:asciiTheme="minorHAnsi" w:hAnsiTheme="minorHAnsi" w:cs="Arial"/>
          <w:b/>
          <w:i/>
          <w:sz w:val="22"/>
          <w:szCs w:val="22"/>
        </w:rPr>
      </w:pPr>
      <w:r w:rsidRPr="00D01776">
        <w:rPr>
          <w:rFonts w:asciiTheme="minorHAnsi" w:hAnsiTheme="minorHAnsi" w:cs="Arial"/>
          <w:i/>
          <w:sz w:val="22"/>
          <w:szCs w:val="22"/>
        </w:rPr>
        <w:t xml:space="preserve">§ 2º </w:t>
      </w:r>
      <w:r w:rsidRPr="00D01776">
        <w:rPr>
          <w:rFonts w:asciiTheme="minorHAnsi" w:hAnsiTheme="minorHAnsi" w:cs="Arial"/>
          <w:b/>
          <w:i/>
          <w:sz w:val="22"/>
          <w:szCs w:val="22"/>
        </w:rPr>
        <w:t xml:space="preserve">A lei disporá sobre normas de construção dos logradouros e dos edifícios de uso público </w:t>
      </w:r>
      <w:r w:rsidRPr="00D01776">
        <w:rPr>
          <w:rFonts w:asciiTheme="minorHAnsi" w:hAnsiTheme="minorHAnsi" w:cs="Arial"/>
          <w:i/>
          <w:sz w:val="22"/>
          <w:szCs w:val="22"/>
        </w:rPr>
        <w:t xml:space="preserve">e de fabricação de veículos de transporte </w:t>
      </w:r>
      <w:r w:rsidRPr="00D01776">
        <w:rPr>
          <w:rFonts w:asciiTheme="minorHAnsi" w:hAnsiTheme="minorHAnsi" w:cs="Arial"/>
          <w:i/>
          <w:sz w:val="22"/>
          <w:szCs w:val="22"/>
        </w:rPr>
        <w:t xml:space="preserve">coletivo, </w:t>
      </w:r>
      <w:r w:rsidRPr="00D01776">
        <w:rPr>
          <w:rFonts w:asciiTheme="minorHAnsi" w:hAnsiTheme="minorHAnsi" w:cs="Arial"/>
          <w:b/>
          <w:i/>
          <w:sz w:val="22"/>
          <w:szCs w:val="22"/>
        </w:rPr>
        <w:t>a fim de garantir acesso adequado às pessoas portadoras de deficiência.</w:t>
      </w:r>
    </w:p>
    <w:p w:rsidR="00BB3CF6" w:rsidP="00BB3CF6">
      <w:pPr>
        <w:autoSpaceDE w:val="0"/>
        <w:autoSpaceDN w:val="0"/>
        <w:adjustRightInd w:val="0"/>
        <w:spacing w:after="120"/>
        <w:ind w:left="2268"/>
        <w:jc w:val="both"/>
        <w:rPr>
          <w:rFonts w:asciiTheme="minorHAnsi" w:hAnsiTheme="minorHAnsi" w:cs="Arial"/>
          <w:i/>
          <w:sz w:val="22"/>
          <w:szCs w:val="22"/>
        </w:rPr>
      </w:pPr>
      <w:r>
        <w:rPr>
          <w:rFonts w:asciiTheme="minorHAnsi" w:hAnsiTheme="minorHAnsi" w:cs="Arial"/>
          <w:i/>
          <w:sz w:val="22"/>
          <w:szCs w:val="22"/>
        </w:rPr>
        <w:t>(...)</w:t>
      </w:r>
    </w:p>
    <w:p w:rsidR="00BB3CF6" w:rsidRPr="00C40C39" w:rsidP="00BB3CF6">
      <w:pPr>
        <w:autoSpaceDE w:val="0"/>
        <w:autoSpaceDN w:val="0"/>
        <w:adjustRightInd w:val="0"/>
        <w:spacing w:after="120"/>
        <w:ind w:left="2268"/>
        <w:jc w:val="both"/>
        <w:rPr>
          <w:rFonts w:asciiTheme="minorHAnsi" w:hAnsiTheme="minorHAnsi" w:cs="Arial"/>
          <w:i/>
          <w:sz w:val="4"/>
          <w:szCs w:val="4"/>
        </w:rPr>
      </w:pPr>
    </w:p>
    <w:p w:rsidR="00BB3CF6" w:rsidRPr="00221846" w:rsidP="00BB3CF6">
      <w:pPr>
        <w:autoSpaceDE w:val="0"/>
        <w:autoSpaceDN w:val="0"/>
        <w:adjustRightInd w:val="0"/>
        <w:spacing w:after="120"/>
        <w:ind w:left="2268"/>
        <w:jc w:val="both"/>
        <w:rPr>
          <w:rFonts w:asciiTheme="minorHAnsi" w:hAnsiTheme="minorHAnsi" w:cs="Arial"/>
          <w:b/>
          <w:i/>
          <w:sz w:val="22"/>
          <w:szCs w:val="22"/>
        </w:rPr>
      </w:pPr>
      <w:r w:rsidRPr="00221846">
        <w:rPr>
          <w:rFonts w:asciiTheme="minorHAnsi" w:hAnsiTheme="minorHAnsi" w:cs="Arial"/>
          <w:i/>
          <w:sz w:val="22"/>
          <w:szCs w:val="22"/>
        </w:rPr>
        <w:t xml:space="preserve">Art. 244. </w:t>
      </w:r>
      <w:r w:rsidRPr="00221846">
        <w:rPr>
          <w:rFonts w:asciiTheme="minorHAnsi" w:hAnsiTheme="minorHAnsi" w:cs="Arial"/>
          <w:b/>
          <w:i/>
          <w:sz w:val="22"/>
          <w:szCs w:val="22"/>
        </w:rPr>
        <w:t>A lei disporá sobre a adaptação</w:t>
      </w:r>
      <w:r w:rsidRPr="00221846">
        <w:rPr>
          <w:rFonts w:asciiTheme="minorHAnsi" w:hAnsiTheme="minorHAnsi" w:cs="Arial"/>
          <w:i/>
          <w:sz w:val="22"/>
          <w:szCs w:val="22"/>
        </w:rPr>
        <w:t xml:space="preserve"> dos logradouros, </w:t>
      </w:r>
      <w:r w:rsidRPr="00221846">
        <w:rPr>
          <w:rFonts w:asciiTheme="minorHAnsi" w:hAnsiTheme="minorHAnsi" w:cs="Arial"/>
          <w:b/>
          <w:i/>
          <w:sz w:val="22"/>
          <w:szCs w:val="22"/>
        </w:rPr>
        <w:t>dos edifícios de uso público</w:t>
      </w:r>
      <w:r w:rsidRPr="00221846">
        <w:rPr>
          <w:rFonts w:asciiTheme="minorHAnsi" w:hAnsiTheme="minorHAnsi" w:cs="Arial"/>
          <w:i/>
          <w:sz w:val="22"/>
          <w:szCs w:val="22"/>
        </w:rPr>
        <w:t xml:space="preserve"> e dos veículos de transporte coletivo </w:t>
      </w:r>
      <w:r w:rsidRPr="00221846">
        <w:rPr>
          <w:rFonts w:asciiTheme="minorHAnsi" w:hAnsiTheme="minorHAnsi" w:cs="Arial"/>
          <w:b/>
          <w:i/>
          <w:sz w:val="22"/>
          <w:szCs w:val="22"/>
        </w:rPr>
        <w:t>atualmente existentes a fim de garantir acesso adequado às pessoas portadoras de deficiência, conforme o disposto no art. 227, § 2º.</w:t>
      </w:r>
    </w:p>
    <w:p w:rsidR="00BB3CF6" w:rsidRPr="00CD32A8" w:rsidP="007432B2">
      <w:pPr>
        <w:spacing w:after="240" w:line="360" w:lineRule="auto"/>
        <w:ind w:firstLine="1701"/>
        <w:jc w:val="both"/>
        <w:rPr>
          <w:rFonts w:ascii="Calibri" w:hAnsi="Calibri" w:cs="TimesNewRomanPSMT"/>
          <w:sz w:val="4"/>
          <w:szCs w:val="4"/>
        </w:rPr>
      </w:pPr>
    </w:p>
    <w:p w:rsidR="007432B2" w:rsidRPr="003354ED" w:rsidP="007432B2">
      <w:pPr>
        <w:spacing w:after="240" w:line="360" w:lineRule="auto"/>
        <w:ind w:firstLine="1701"/>
        <w:jc w:val="both"/>
        <w:rPr>
          <w:rFonts w:ascii="Calibri" w:hAnsi="Calibri" w:cs="TimesNewRomanPSMT"/>
          <w:szCs w:val="24"/>
        </w:rPr>
      </w:pPr>
      <w:r>
        <w:rPr>
          <w:rFonts w:ascii="Calibri" w:hAnsi="Calibri" w:cs="TimesNewRomanPSMT"/>
          <w:szCs w:val="24"/>
        </w:rPr>
        <w:t xml:space="preserve">Acerca da matéria </w:t>
      </w:r>
      <w:r w:rsidRPr="00081CB2">
        <w:rPr>
          <w:rFonts w:ascii="Calibri" w:hAnsi="Calibri" w:cs="TimesNewRomanPSMT"/>
          <w:b/>
          <w:szCs w:val="24"/>
        </w:rPr>
        <w:t>acessibilidade às pessoas com deficiência</w:t>
      </w:r>
      <w:r>
        <w:rPr>
          <w:rFonts w:ascii="Calibri" w:hAnsi="Calibri" w:cs="TimesNewRomanPSMT"/>
          <w:szCs w:val="24"/>
        </w:rPr>
        <w:t xml:space="preserve"> </w:t>
      </w:r>
      <w:r w:rsidRPr="00717850">
        <w:rPr>
          <w:rFonts w:ascii="Calibri" w:hAnsi="Calibri" w:cs="TimesNewRomanPSMT"/>
          <w:szCs w:val="24"/>
        </w:rPr>
        <w:t xml:space="preserve">colacionamos julgados do </w:t>
      </w:r>
      <w:r>
        <w:rPr>
          <w:rFonts w:ascii="Calibri" w:hAnsi="Calibri" w:cs="TimesNewRomanPSMT"/>
          <w:szCs w:val="24"/>
        </w:rPr>
        <w:t xml:space="preserve">E. </w:t>
      </w:r>
      <w:r w:rsidRPr="00717850">
        <w:rPr>
          <w:rFonts w:ascii="Calibri" w:hAnsi="Calibri" w:cs="TimesNewRomanPSMT"/>
          <w:szCs w:val="24"/>
        </w:rPr>
        <w:t>Tribunal de Justiça de São Paulo:</w:t>
      </w:r>
    </w:p>
    <w:p w:rsidR="009904D7" w:rsidRPr="00A71C56" w:rsidP="009904D7">
      <w:pPr>
        <w:ind w:left="2268"/>
        <w:jc w:val="both"/>
        <w:rPr>
          <w:rFonts w:asciiTheme="minorHAnsi" w:hAnsiTheme="minorHAnsi"/>
          <w:b/>
          <w:i/>
          <w:color w:val="000000"/>
          <w:sz w:val="22"/>
          <w:szCs w:val="22"/>
          <w:shd w:val="clear" w:color="auto" w:fill="FFFFFF"/>
        </w:rPr>
      </w:pPr>
      <w:r w:rsidRPr="00A71C56">
        <w:rPr>
          <w:rFonts w:asciiTheme="minorHAnsi" w:hAnsiTheme="minorHAnsi"/>
          <w:i/>
          <w:color w:val="000000"/>
          <w:sz w:val="22"/>
          <w:szCs w:val="22"/>
          <w:shd w:val="clear" w:color="auto" w:fill="FFFFFF"/>
        </w:rPr>
        <w:t>Ação Direta de Inconstitucionalidade. Comarca de Santo André. Ação proposta pelo Prefeito do Município em face da Lei nº 10.628, de 15 de fevereiro de 2023, que "</w:t>
      </w:r>
      <w:r w:rsidRPr="00A71C56">
        <w:rPr>
          <w:rFonts w:asciiTheme="minorHAnsi" w:hAnsiTheme="minorHAnsi"/>
          <w:b/>
          <w:i/>
          <w:color w:val="000000"/>
          <w:sz w:val="22"/>
          <w:szCs w:val="22"/>
          <w:shd w:val="clear" w:color="auto" w:fill="FFFFFF"/>
        </w:rPr>
        <w:t xml:space="preserve">autoriza o Poder Executivo a instituir os centros de referência especializados no atendimento integral às pessoas com transtorno do espectro autista e síndrome de </w:t>
      </w:r>
      <w:r w:rsidRPr="00A71C56">
        <w:rPr>
          <w:rFonts w:asciiTheme="minorHAnsi" w:hAnsiTheme="minorHAnsi"/>
          <w:b/>
          <w:i/>
          <w:color w:val="000000"/>
          <w:sz w:val="22"/>
          <w:szCs w:val="22"/>
          <w:shd w:val="clear" w:color="auto" w:fill="FFFFFF"/>
        </w:rPr>
        <w:t>down</w:t>
      </w:r>
      <w:r w:rsidRPr="00A71C56">
        <w:rPr>
          <w:rFonts w:asciiTheme="minorHAnsi" w:hAnsiTheme="minorHAnsi"/>
          <w:b/>
          <w:i/>
          <w:color w:val="000000"/>
          <w:sz w:val="22"/>
          <w:szCs w:val="22"/>
          <w:shd w:val="clear" w:color="auto" w:fill="FFFFFF"/>
        </w:rPr>
        <w:t>", aduzindo:</w:t>
      </w:r>
      <w:r w:rsidRPr="00A71C56">
        <w:rPr>
          <w:rFonts w:asciiTheme="minorHAnsi" w:hAnsiTheme="minorHAnsi"/>
          <w:i/>
          <w:color w:val="000000"/>
          <w:sz w:val="22"/>
          <w:szCs w:val="22"/>
          <w:shd w:val="clear" w:color="auto" w:fill="FFFFFF"/>
        </w:rPr>
        <w:t xml:space="preserve"> i) vício de iniciativa, posto que a Lei impugnada teria usurpado competência exclusiva do Chefe do Poder Executivo; </w:t>
      </w:r>
      <w:r w:rsidRPr="00A71C56">
        <w:rPr>
          <w:rFonts w:asciiTheme="minorHAnsi" w:hAnsiTheme="minorHAnsi"/>
          <w:i/>
          <w:color w:val="000000"/>
          <w:sz w:val="22"/>
          <w:szCs w:val="22"/>
          <w:shd w:val="clear" w:color="auto" w:fill="FFFFFF"/>
        </w:rPr>
        <w:t>ii</w:t>
      </w:r>
      <w:r w:rsidRPr="00A71C56">
        <w:rPr>
          <w:rFonts w:asciiTheme="minorHAnsi" w:hAnsiTheme="minorHAnsi"/>
          <w:i/>
          <w:color w:val="000000"/>
          <w:sz w:val="22"/>
          <w:szCs w:val="22"/>
          <w:shd w:val="clear" w:color="auto" w:fill="FFFFFF"/>
        </w:rPr>
        <w:t xml:space="preserve">) vício material por inobservância do pacto federativo e repartição constitucional de competências legislativas; </w:t>
      </w:r>
      <w:r w:rsidRPr="00A71C56">
        <w:rPr>
          <w:rFonts w:asciiTheme="minorHAnsi" w:hAnsiTheme="minorHAnsi"/>
          <w:i/>
          <w:color w:val="000000"/>
          <w:sz w:val="22"/>
          <w:szCs w:val="22"/>
          <w:shd w:val="clear" w:color="auto" w:fill="FFFFFF"/>
        </w:rPr>
        <w:t>iii</w:t>
      </w:r>
      <w:r w:rsidRPr="00A71C56">
        <w:rPr>
          <w:rFonts w:asciiTheme="minorHAnsi" w:hAnsiTheme="minorHAnsi"/>
          <w:i/>
          <w:color w:val="000000"/>
          <w:sz w:val="22"/>
          <w:szCs w:val="22"/>
          <w:shd w:val="clear" w:color="auto" w:fill="FFFFFF"/>
        </w:rPr>
        <w:t xml:space="preserve">) inconstitucionalidade também decorrente da ausência de especificação de fonte de custeio e prévia dotação orçamentária para a execução da lei. Arguição de inconstitucionalidade frente aos artigos 5º, 24, § 2º, 1 e 2, 25, 47, II, XI, XIV e XIX, "a", 144, 176, I e II, todos da Constituição do Estado de São Paulo. Legitimidade ativa para propositura de ADI. </w:t>
      </w:r>
      <w:r w:rsidRPr="00A71C56">
        <w:rPr>
          <w:rFonts w:asciiTheme="minorHAnsi" w:hAnsiTheme="minorHAnsi"/>
          <w:b/>
          <w:i/>
          <w:color w:val="000000"/>
          <w:sz w:val="22"/>
          <w:szCs w:val="22"/>
          <w:shd w:val="clear" w:color="auto" w:fill="FFFFFF"/>
        </w:rPr>
        <w:t xml:space="preserve">Inconstitucionalidade parcial reconhecida apenas com relação ao art. 2º da lei municipal </w:t>
      </w:r>
      <w:r w:rsidRPr="00A71C56">
        <w:rPr>
          <w:rFonts w:asciiTheme="minorHAnsi" w:hAnsiTheme="minorHAnsi"/>
          <w:i/>
          <w:color w:val="000000"/>
          <w:sz w:val="22"/>
          <w:szCs w:val="22"/>
          <w:shd w:val="clear" w:color="auto" w:fill="FFFFFF"/>
        </w:rPr>
        <w:t>por invasão da seara de iniciativa legislativa privativa do Chefe do Executivo e da reserva da administração.</w:t>
      </w:r>
      <w:r w:rsidRPr="00A71C56">
        <w:rPr>
          <w:rFonts w:asciiTheme="minorHAnsi" w:hAnsiTheme="minorHAnsi"/>
          <w:b/>
          <w:i/>
          <w:color w:val="000000"/>
          <w:sz w:val="22"/>
          <w:szCs w:val="22"/>
          <w:shd w:val="clear" w:color="auto" w:fill="FFFFFF"/>
        </w:rPr>
        <w:t xml:space="preserve"> </w:t>
      </w:r>
      <w:r w:rsidRPr="00A71C56">
        <w:rPr>
          <w:rFonts w:asciiTheme="minorHAnsi" w:hAnsiTheme="minorHAnsi"/>
          <w:b/>
          <w:i/>
          <w:color w:val="000000"/>
          <w:sz w:val="22"/>
          <w:szCs w:val="22"/>
          <w:u w:val="single"/>
          <w:shd w:val="clear" w:color="auto" w:fill="FFFFFF"/>
        </w:rPr>
        <w:t>Demais dispositivos da lei municipal com vista a assegurar a concretização de direito social, estando em consonância com legislação federal e estadual relativa aos direitos das pessoas com necessidades especiais. Ação parcialmente procedente.</w:t>
      </w:r>
    </w:p>
    <w:p w:rsidR="009904D7" w:rsidRPr="00A71C56" w:rsidP="009904D7">
      <w:pPr>
        <w:pBdr>
          <w:bottom w:val="single" w:sz="12" w:space="1" w:color="auto"/>
        </w:pBdr>
        <w:ind w:left="2268"/>
        <w:jc w:val="both"/>
        <w:rPr>
          <w:rFonts w:asciiTheme="minorHAnsi" w:hAnsiTheme="minorHAnsi"/>
          <w:i/>
          <w:color w:val="000000"/>
          <w:sz w:val="20"/>
          <w:shd w:val="clear" w:color="auto" w:fill="FFFFFF"/>
        </w:rPr>
      </w:pPr>
      <w:r w:rsidRPr="00A71C56">
        <w:rPr>
          <w:rFonts w:asciiTheme="minorHAnsi" w:hAnsiTheme="minorHAnsi"/>
          <w:i/>
          <w:color w:val="000000"/>
          <w:sz w:val="20"/>
          <w:shd w:val="clear" w:color="auto" w:fill="FFFFFF"/>
        </w:rPr>
        <w:t xml:space="preserve">(TJSP;  Direta de Inconstitucionalidade 2132551-07.2023.8.26.0000; Relator (a): Damião </w:t>
      </w:r>
      <w:r w:rsidRPr="00A71C56">
        <w:rPr>
          <w:rFonts w:asciiTheme="minorHAnsi" w:hAnsiTheme="minorHAnsi"/>
          <w:i/>
          <w:color w:val="000000"/>
          <w:sz w:val="20"/>
          <w:shd w:val="clear" w:color="auto" w:fill="FFFFFF"/>
        </w:rPr>
        <w:t>Cogan</w:t>
      </w:r>
      <w:r w:rsidRPr="00A71C56">
        <w:rPr>
          <w:rFonts w:asciiTheme="minorHAnsi" w:hAnsiTheme="minorHAnsi"/>
          <w:i/>
          <w:color w:val="000000"/>
          <w:sz w:val="20"/>
          <w:shd w:val="clear" w:color="auto" w:fill="FFFFFF"/>
        </w:rPr>
        <w:t>; Órgão Julgador: Órgão Especial; Tribunal de Justiça de São Paulo - N/A; Data do Julgamento: 20/09/2023; Data de Registro: 22/09/2023)</w:t>
      </w:r>
    </w:p>
    <w:p w:rsidR="009904D7" w:rsidP="007432B2">
      <w:pPr>
        <w:ind w:left="2268"/>
        <w:jc w:val="both"/>
        <w:rPr>
          <w:rFonts w:asciiTheme="minorHAnsi" w:hAnsiTheme="minorHAnsi" w:cstheme="minorHAnsi"/>
          <w:i/>
          <w:sz w:val="22"/>
          <w:szCs w:val="22"/>
          <w:shd w:val="clear" w:color="auto" w:fill="FFFFFF"/>
        </w:rPr>
      </w:pPr>
    </w:p>
    <w:p w:rsidR="007432B2" w:rsidRPr="00B87374" w:rsidP="007432B2">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 Lei Municipal n.º 6.337, de 9 de novembro de 2022, do Município de Catanduva – </w:t>
      </w:r>
      <w:r w:rsidRPr="003354ED">
        <w:rPr>
          <w:rFonts w:asciiTheme="minorHAnsi" w:hAnsiTheme="minorHAnsi" w:cstheme="minorHAnsi"/>
          <w:b/>
          <w:i/>
          <w:sz w:val="22"/>
          <w:szCs w:val="22"/>
          <w:shd w:val="clear" w:color="auto" w:fill="FFFFFF"/>
        </w:rPr>
        <w:t>Norma que estabelece diretriz de acessibilidade a ser aplicada nos cemitérios do Município de Catanduva e dá outras providências</w:t>
      </w:r>
      <w:r w:rsidRPr="00B87374">
        <w:rPr>
          <w:rFonts w:asciiTheme="minorHAnsi" w:hAnsiTheme="minorHAnsi" w:cstheme="minorHAnsi"/>
          <w:i/>
          <w:sz w:val="22"/>
          <w:szCs w:val="22"/>
          <w:shd w:val="clear" w:color="auto" w:fill="FFFFFF"/>
        </w:rPr>
        <w:t xml:space="preserve"> </w:t>
      </w:r>
      <w:r w:rsidRPr="003354ED">
        <w:rPr>
          <w:rFonts w:asciiTheme="minorHAnsi" w:hAnsiTheme="minorHAnsi" w:cstheme="minorHAnsi"/>
          <w:b/>
          <w:i/>
          <w:sz w:val="22"/>
          <w:szCs w:val="22"/>
          <w:shd w:val="clear" w:color="auto" w:fill="FFFFFF"/>
        </w:rPr>
        <w:t xml:space="preserve">– </w:t>
      </w:r>
      <w:r w:rsidRPr="009904D7">
        <w:rPr>
          <w:rFonts w:asciiTheme="minorHAnsi" w:hAnsiTheme="minorHAnsi" w:cstheme="minorHAnsi"/>
          <w:i/>
          <w:sz w:val="22"/>
          <w:szCs w:val="22"/>
          <w:shd w:val="clear" w:color="auto" w:fill="FFFFFF"/>
        </w:rPr>
        <w:t xml:space="preserve">Alegação de </w:t>
      </w:r>
      <w:r w:rsidRPr="009904D7">
        <w:rPr>
          <w:rFonts w:asciiTheme="minorHAnsi" w:hAnsiTheme="minorHAnsi" w:cstheme="minorHAnsi"/>
          <w:i/>
          <w:sz w:val="22"/>
          <w:szCs w:val="22"/>
          <w:shd w:val="clear" w:color="auto" w:fill="FFFFFF"/>
        </w:rPr>
        <w:t xml:space="preserve">inconstitucionalidade em razão de vício de iniciativa e ofensa ao Princípio da Separação dos Poderes, bem como violação ao art. 113 do ADCT da Constituição Federal, uma vez que desacompanhada de estimativa de impacto financeiro – </w:t>
      </w:r>
      <w:r w:rsidRPr="003354ED">
        <w:rPr>
          <w:rFonts w:asciiTheme="minorHAnsi" w:hAnsiTheme="minorHAnsi" w:cstheme="minorHAnsi"/>
          <w:b/>
          <w:i/>
          <w:sz w:val="22"/>
          <w:szCs w:val="22"/>
          <w:shd w:val="clear" w:color="auto" w:fill="FFFFFF"/>
        </w:rPr>
        <w:t>Vício que não se verifica – Norma que não trata das matérias constantes no art. 24, § 2º, da Constituição Estadual – Inteligência da tese fixada no julgamento do Tema nº 917 do STF – Não usurpa a competência privativa do chefe do Poder Executivo lei que, embora crie despesa para a Administração Pública, não trata da sua estrutura ou da atribuição de seus órgãos nem do regime jurídico de servidores públicos – Lei que visa dar concretude a direito social previsto constitucionalmente – Arts. 227, § 1º, inciso II, e § 2º e 244, da Constituição Federal, que trata do direito de acessibilidade aos portadores de deficiência – Competência concorrente da União, Estados e Distrito Federal para legislar acerca da proteção e integração social das pessoas portadoras de deficiência, observada a competência suplementar dos Municípios</w:t>
      </w:r>
      <w:r w:rsidRPr="00B87374">
        <w:rPr>
          <w:rFonts w:asciiTheme="minorHAnsi" w:hAnsiTheme="minorHAnsi" w:cstheme="minorHAnsi"/>
          <w:i/>
          <w:sz w:val="22"/>
          <w:szCs w:val="22"/>
          <w:shd w:val="clear" w:color="auto" w:fill="FFFFFF"/>
        </w:rPr>
        <w:t xml:space="preserve"> – </w:t>
      </w:r>
      <w:r w:rsidRPr="003354ED">
        <w:rPr>
          <w:rFonts w:asciiTheme="minorHAnsi" w:hAnsiTheme="minorHAnsi" w:cstheme="minorHAnsi"/>
          <w:b/>
          <w:i/>
          <w:sz w:val="22"/>
          <w:szCs w:val="22"/>
          <w:shd w:val="clear" w:color="auto" w:fill="FFFFFF"/>
        </w:rPr>
        <w:t>Inteligência dos arts. 24, inciso XIV e 30, inciso II, da Carta Magna - Lei Federal n.º 10.098/2000, que estabelece normas gerais e critérios básicos para a promoção da acessibilidade das pessoas portadoras de deficiência ou com mobilidade reduzida –</w:t>
      </w:r>
      <w:r w:rsidRPr="00B87374">
        <w:rPr>
          <w:rFonts w:asciiTheme="minorHAnsi" w:hAnsiTheme="minorHAnsi" w:cstheme="minorHAnsi"/>
          <w:i/>
          <w:sz w:val="22"/>
          <w:szCs w:val="22"/>
          <w:shd w:val="clear" w:color="auto" w:fill="FFFFFF"/>
        </w:rPr>
        <w:t xml:space="preserve"> </w:t>
      </w:r>
      <w:r w:rsidRPr="003354ED">
        <w:rPr>
          <w:rFonts w:asciiTheme="minorHAnsi" w:hAnsiTheme="minorHAnsi" w:cstheme="minorHAnsi"/>
          <w:b/>
          <w:i/>
          <w:sz w:val="22"/>
          <w:szCs w:val="22"/>
          <w:shd w:val="clear" w:color="auto" w:fill="FFFFFF"/>
        </w:rPr>
        <w:t>Norma municipal que se limitou a explicitar o conteúdo de direito fundamental já expresso na Constituição e em outras normas de caráter geral – Entendimento do E. STF, no sentido de que "Não ofende a separação de poderes, a previsão, em lei de iniciativa parlamentar, de encargo inerente ao Poder Público a fim de concretizar direito social previsto na Constituição"</w:t>
      </w:r>
      <w:r w:rsidRPr="00B87374">
        <w:rPr>
          <w:rFonts w:asciiTheme="minorHAnsi" w:hAnsiTheme="minorHAnsi" w:cstheme="minorHAnsi"/>
          <w:i/>
          <w:sz w:val="22"/>
          <w:szCs w:val="22"/>
          <w:shd w:val="clear" w:color="auto" w:fill="FFFFFF"/>
        </w:rPr>
        <w:t xml:space="preserve"> - Não se verifica usurpação de competências legislativas ou materiais do chefe do Poder Executivo Municipal – Inconstitucionalidade decorrente da </w:t>
      </w:r>
      <w:r w:rsidRPr="003354ED">
        <w:rPr>
          <w:rFonts w:asciiTheme="minorHAnsi" w:hAnsiTheme="minorHAnsi" w:cstheme="minorHAnsi"/>
          <w:b/>
          <w:i/>
          <w:sz w:val="22"/>
          <w:szCs w:val="22"/>
          <w:shd w:val="clear" w:color="auto" w:fill="FFFFFF"/>
        </w:rPr>
        <w:t>inobservância do art. 113 do ADCT que também não se verifica</w:t>
      </w:r>
      <w:r w:rsidRPr="00B87374">
        <w:rPr>
          <w:rFonts w:asciiTheme="minorHAnsi" w:hAnsiTheme="minorHAnsi" w:cstheme="minorHAnsi"/>
          <w:i/>
          <w:sz w:val="22"/>
          <w:szCs w:val="22"/>
          <w:shd w:val="clear" w:color="auto" w:fill="FFFFFF"/>
        </w:rPr>
        <w:t xml:space="preserve"> – Obrigações constantes na norma que foram anteriormente impostas por outras normas, inexistindo qualquer impacto orçamentário ou financeiro - Art. 4º da norma impugnada que viola o princípio da separação dos poderes, previsto no art. 5º da Constituição Estadual, bem como o art. 47, incisos II e XIV, do mesmo diploma legal, uma vez que a regulamentação de leis está inserida na competência privativa do Poder Executivo, razão pela qual ao legislador não é permitido impor prazo para que as leis sejam regulamentadas – Ação julgada parcialmente procedente, apenas para declarar a inconstitucionalidade da expressão "em até 90 (noventa) dias de sua publicação", prevista no art. 4º da Lei Municipal n.º 6.337/2022, do Município de Catanduva </w:t>
      </w:r>
    </w:p>
    <w:p w:rsidR="007432B2" w:rsidP="007432B2">
      <w:pPr>
        <w:pBdr>
          <w:bottom w:val="single" w:sz="12" w:space="1" w:color="auto"/>
        </w:pBdr>
        <w:ind w:left="2268"/>
        <w:jc w:val="both"/>
        <w:rPr>
          <w:rFonts w:asciiTheme="minorHAnsi" w:hAnsiTheme="minorHAnsi" w:cstheme="minorHAnsi"/>
          <w:b/>
          <w:i/>
          <w:sz w:val="22"/>
          <w:szCs w:val="22"/>
          <w:shd w:val="clear" w:color="auto" w:fill="FFFFFF"/>
        </w:rPr>
      </w:pPr>
      <w:r w:rsidRPr="00B87374">
        <w:rPr>
          <w:rFonts w:asciiTheme="minorHAnsi" w:hAnsiTheme="minorHAnsi" w:cstheme="minorHAnsi"/>
          <w:i/>
          <w:sz w:val="22"/>
          <w:szCs w:val="22"/>
          <w:shd w:val="clear" w:color="auto" w:fill="FFFFFF"/>
        </w:rPr>
        <w:t xml:space="preserve">(TJSP;  Direta de Inconstitucionalidade 2288124-72.2022.8.26.0000; Relator (a): Luciana </w:t>
      </w:r>
      <w:r w:rsidRPr="00B87374">
        <w:rPr>
          <w:rFonts w:asciiTheme="minorHAnsi" w:hAnsiTheme="minorHAnsi" w:cstheme="minorHAnsi"/>
          <w:i/>
          <w:sz w:val="22"/>
          <w:szCs w:val="22"/>
          <w:shd w:val="clear" w:color="auto" w:fill="FFFFFF"/>
        </w:rPr>
        <w:t>Bresciani</w:t>
      </w:r>
      <w:r w:rsidRPr="00B87374">
        <w:rPr>
          <w:rFonts w:asciiTheme="minorHAnsi" w:hAnsiTheme="minorHAnsi" w:cstheme="minorHAnsi"/>
          <w:i/>
          <w:sz w:val="22"/>
          <w:szCs w:val="22"/>
          <w:shd w:val="clear" w:color="auto" w:fill="FFFFFF"/>
        </w:rPr>
        <w:t>; Órgão Julgador: Órgão Especial; Tribunal de Justiça de São Paulo - N/A; Data do Julgamento: 26/04/2023; Data de Registro: 27/04/2023)</w:t>
      </w:r>
      <w:r>
        <w:rPr>
          <w:rFonts w:asciiTheme="minorHAnsi" w:hAnsiTheme="minorHAnsi" w:cstheme="minorHAnsi"/>
          <w:i/>
          <w:sz w:val="22"/>
          <w:szCs w:val="22"/>
          <w:shd w:val="clear" w:color="auto" w:fill="FFFFFF"/>
        </w:rPr>
        <w:t>.</w:t>
      </w:r>
      <w:r w:rsidRPr="003354ED">
        <w:rPr>
          <w:rFonts w:asciiTheme="minorHAnsi" w:hAnsiTheme="minorHAnsi" w:cstheme="minorHAnsi"/>
          <w:i/>
          <w:sz w:val="22"/>
          <w:szCs w:val="22"/>
          <w:shd w:val="clear" w:color="auto" w:fill="FFFFFF"/>
        </w:rPr>
        <w:t xml:space="preserve"> </w:t>
      </w:r>
      <w:r w:rsidRPr="003354ED">
        <w:rPr>
          <w:rFonts w:asciiTheme="minorHAnsi" w:hAnsiTheme="minorHAnsi" w:cstheme="minorHAnsi"/>
          <w:b/>
          <w:i/>
          <w:sz w:val="22"/>
          <w:szCs w:val="22"/>
          <w:shd w:val="clear" w:color="auto" w:fill="FFFFFF"/>
        </w:rPr>
        <w:t>Grifo nosso.</w:t>
      </w:r>
    </w:p>
    <w:p w:rsidR="009904D7" w:rsidRPr="00B87374" w:rsidP="007432B2">
      <w:pPr>
        <w:ind w:left="2268"/>
        <w:jc w:val="both"/>
        <w:rPr>
          <w:rFonts w:asciiTheme="minorHAnsi" w:hAnsiTheme="minorHAnsi" w:cstheme="minorHAnsi"/>
          <w:i/>
          <w:sz w:val="22"/>
          <w:szCs w:val="22"/>
          <w:shd w:val="clear" w:color="auto" w:fill="FFFFFF"/>
        </w:rPr>
      </w:pPr>
    </w:p>
    <w:p w:rsidR="007432B2" w:rsidRPr="00B87374" w:rsidP="007432B2">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Lei nº 4.566, de 17 de setembro de 2021, do Município de Itapeva, que </w:t>
      </w:r>
      <w:r w:rsidRPr="003354ED">
        <w:rPr>
          <w:rFonts w:asciiTheme="minorHAnsi" w:hAnsiTheme="minorHAnsi" w:cstheme="minorHAnsi"/>
          <w:b/>
          <w:i/>
          <w:sz w:val="22"/>
          <w:szCs w:val="22"/>
          <w:shd w:val="clear" w:color="auto" w:fill="FFFFFF"/>
        </w:rPr>
        <w:t>"dispõe sobre a garantia do direito ao acesso pleno à informação aos deficientes visuais, por meio da implementação do Projeto '#</w:t>
      </w:r>
      <w:r w:rsidRPr="003354ED">
        <w:rPr>
          <w:rFonts w:asciiTheme="minorHAnsi" w:hAnsiTheme="minorHAnsi" w:cstheme="minorHAnsi"/>
          <w:b/>
          <w:i/>
          <w:sz w:val="22"/>
          <w:szCs w:val="22"/>
          <w:shd w:val="clear" w:color="auto" w:fill="FFFFFF"/>
        </w:rPr>
        <w:t>PraCegoVer</w:t>
      </w:r>
      <w:r w:rsidRPr="003354ED">
        <w:rPr>
          <w:rFonts w:asciiTheme="minorHAnsi" w:hAnsiTheme="minorHAnsi" w:cstheme="minorHAnsi"/>
          <w:b/>
          <w:i/>
          <w:sz w:val="22"/>
          <w:szCs w:val="22"/>
          <w:shd w:val="clear" w:color="auto" w:fill="FFFFFF"/>
        </w:rPr>
        <w:t>' nas publicações que veiculem imagens, nos sítios eletrônicos e redes sociais de órgãos da Administração Pública direta e indireta e dá outras providências". Iniciativa parlamentar. Constitucionalidade. Inocorrência de violação ao princípio da separação de poderes. Norma que trata de diretrizes gerais de política de acessibilidade, assegurando condições de inclusão aos deficientes. Matéria que não está elencada no rol daquelas de iniciativa reservada do Poder Executivo (art. 24, § 2º, da Constituição Estadual), além de não impor atribuições a órgãos públicos, interferência na Administração do Município, ou fixação de prazos, e, portanto, não viola o princípio da reserva da administração (art. 47, incisos II, XIV, XIX, da Constituição Estadual). Ação julgada improcedente.</w:t>
      </w:r>
      <w:r w:rsidRPr="00B87374">
        <w:rPr>
          <w:rFonts w:asciiTheme="minorHAnsi" w:hAnsiTheme="minorHAnsi" w:cstheme="minorHAnsi"/>
          <w:i/>
          <w:sz w:val="22"/>
          <w:szCs w:val="22"/>
          <w:shd w:val="clear" w:color="auto" w:fill="FFFFFF"/>
        </w:rPr>
        <w:t xml:space="preserve"> </w:t>
      </w:r>
    </w:p>
    <w:p w:rsidR="007432B2" w:rsidP="007432B2">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(TJSP;  Direta de Inconstitucionalidade 2285433-22.2021.8.26.0000; Relator (a): Aroldo </w:t>
      </w:r>
      <w:r w:rsidRPr="00B87374">
        <w:rPr>
          <w:rFonts w:asciiTheme="minorHAnsi" w:hAnsiTheme="minorHAnsi" w:cstheme="minorHAnsi"/>
          <w:i/>
          <w:sz w:val="22"/>
          <w:szCs w:val="22"/>
          <w:shd w:val="clear" w:color="auto" w:fill="FFFFFF"/>
        </w:rPr>
        <w:t>Viotti</w:t>
      </w:r>
      <w:r w:rsidRPr="00B87374">
        <w:rPr>
          <w:rFonts w:asciiTheme="minorHAnsi" w:hAnsiTheme="minorHAnsi" w:cstheme="minorHAnsi"/>
          <w:i/>
          <w:sz w:val="22"/>
          <w:szCs w:val="22"/>
          <w:shd w:val="clear" w:color="auto" w:fill="FFFFFF"/>
        </w:rPr>
        <w:t>; Órgão Julgador: Órgão Especial; Tribunal de Justiça de São Paulo - N/A; Data do Julgamento: 18/05/2022; Data de Registro: 20/05/2022)</w:t>
      </w:r>
      <w:r>
        <w:rPr>
          <w:rFonts w:asciiTheme="minorHAnsi" w:hAnsiTheme="minorHAnsi" w:cstheme="minorHAnsi"/>
          <w:i/>
          <w:sz w:val="22"/>
          <w:szCs w:val="22"/>
          <w:shd w:val="clear" w:color="auto" w:fill="FFFFFF"/>
        </w:rPr>
        <w:t>.</w:t>
      </w:r>
    </w:p>
    <w:p w:rsidR="007432B2" w:rsidRPr="00B87374" w:rsidP="007432B2">
      <w:pPr>
        <w:pBdr>
          <w:bottom w:val="single" w:sz="12" w:space="1" w:color="auto"/>
        </w:pBdr>
        <w:ind w:left="2268"/>
        <w:jc w:val="both"/>
        <w:rPr>
          <w:rFonts w:asciiTheme="minorHAnsi" w:hAnsiTheme="minorHAnsi" w:cstheme="minorHAnsi"/>
          <w:i/>
          <w:sz w:val="22"/>
          <w:szCs w:val="22"/>
          <w:shd w:val="clear" w:color="auto" w:fill="FFFFFF"/>
        </w:rPr>
      </w:pPr>
      <w:r w:rsidRPr="003354ED">
        <w:rPr>
          <w:rFonts w:asciiTheme="minorHAnsi" w:hAnsiTheme="minorHAnsi" w:cstheme="minorHAnsi"/>
          <w:b/>
          <w:i/>
          <w:sz w:val="22"/>
          <w:szCs w:val="22"/>
          <w:shd w:val="clear" w:color="auto" w:fill="FFFFFF"/>
        </w:rPr>
        <w:t>Grifo nosso.</w:t>
      </w:r>
    </w:p>
    <w:p w:rsidR="00260507" w:rsidRPr="00260507" w:rsidP="007432B2">
      <w:pPr>
        <w:spacing w:after="240" w:line="276" w:lineRule="auto"/>
        <w:ind w:left="2268"/>
        <w:jc w:val="both"/>
        <w:rPr>
          <w:rFonts w:asciiTheme="minorHAnsi" w:hAnsiTheme="minorHAnsi" w:cstheme="minorHAnsi"/>
          <w:i/>
          <w:sz w:val="4"/>
          <w:szCs w:val="4"/>
          <w:shd w:val="clear" w:color="auto" w:fill="FFFFFF"/>
        </w:rPr>
      </w:pPr>
    </w:p>
    <w:p w:rsidR="007432B2" w:rsidRPr="00B87374" w:rsidP="007432B2">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 Lei nº 2.130, de 10 de junho de 2021, do Município de Altinópolis, que </w:t>
      </w:r>
      <w:r w:rsidRPr="00551278">
        <w:rPr>
          <w:rFonts w:asciiTheme="minorHAnsi" w:hAnsiTheme="minorHAnsi" w:cstheme="minorHAnsi"/>
          <w:b/>
          <w:i/>
          <w:sz w:val="22"/>
          <w:szCs w:val="22"/>
          <w:shd w:val="clear" w:color="auto" w:fill="FFFFFF"/>
        </w:rPr>
        <w:t>dispõe sobre a instalação de brinquedos e equipamentos adaptados no âmbito das academias ao ar livre para pessoa com deficiência (</w:t>
      </w:r>
      <w:r w:rsidRPr="00551278">
        <w:rPr>
          <w:rFonts w:asciiTheme="minorHAnsi" w:hAnsiTheme="minorHAnsi" w:cstheme="minorHAnsi"/>
          <w:b/>
          <w:i/>
          <w:sz w:val="22"/>
          <w:szCs w:val="22"/>
          <w:shd w:val="clear" w:color="auto" w:fill="FFFFFF"/>
        </w:rPr>
        <w:t>PCDs</w:t>
      </w:r>
      <w:r w:rsidRPr="00551278">
        <w:rPr>
          <w:rFonts w:asciiTheme="minorHAnsi" w:hAnsiTheme="minorHAnsi" w:cstheme="minorHAnsi"/>
          <w:b/>
          <w:i/>
          <w:sz w:val="22"/>
          <w:szCs w:val="22"/>
          <w:shd w:val="clear" w:color="auto" w:fill="FFFFFF"/>
        </w:rPr>
        <w:t>). 1) Violação ao princípio da Separação de Poderes. Inocorrência. Norma que se restringe a cuidar de diretrizes gerais de política de acessibilidade, assegurando condições de inclusão aos deficientes. Inexistência de conflito entre o Poder Legislativo e o Poder Executivo. Matéria que não se encontra no rol de iniciativa reservada do Poder Executivo elencado no parágrafo 2º do artigo 24 da Constituição Estadual, bem como não impõe atribuições a órgãos públicos, interferência na Administração do Município, ou fixação de prazos, e, portanto não viola o princípio da Reserva da Administração previsto no (art. 47, incisos II, XIV, XIX).</w:t>
      </w:r>
      <w:r w:rsidRPr="00B87374">
        <w:rPr>
          <w:rFonts w:asciiTheme="minorHAnsi" w:hAnsiTheme="minorHAnsi" w:cstheme="minorHAnsi"/>
          <w:i/>
          <w:sz w:val="22"/>
          <w:szCs w:val="22"/>
          <w:shd w:val="clear" w:color="auto" w:fill="FFFFFF"/>
        </w:rPr>
        <w:t xml:space="preserve"> 2) Irrelevante a arguição de criação de despesas. Eventual ausência de receitas acarreta, no máximo, a inexequibilidade da norma no mesmo exercício em que foi promulgada. De rigor a declaração de constitucionalidade da Lei nº 2.130, de 10 de junho de 2021, do Município de Altinópolis. Ação direta julgada improcedente.  </w:t>
      </w:r>
    </w:p>
    <w:p w:rsidR="007432B2" w:rsidP="007432B2">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(TJSP;  Direta de Inconstitucionalidade 2141419-42.2021.8.26.0000; Relator (a): Cristina </w:t>
      </w:r>
      <w:r w:rsidRPr="00B87374">
        <w:rPr>
          <w:rFonts w:asciiTheme="minorHAnsi" w:hAnsiTheme="minorHAnsi" w:cstheme="minorHAnsi"/>
          <w:i/>
          <w:sz w:val="22"/>
          <w:szCs w:val="22"/>
          <w:shd w:val="clear" w:color="auto" w:fill="FFFFFF"/>
        </w:rPr>
        <w:t>Zucchi</w:t>
      </w:r>
      <w:r w:rsidRPr="00B87374">
        <w:rPr>
          <w:rFonts w:asciiTheme="minorHAnsi" w:hAnsiTheme="minorHAnsi" w:cstheme="minorHAnsi"/>
          <w:i/>
          <w:sz w:val="22"/>
          <w:szCs w:val="22"/>
          <w:shd w:val="clear" w:color="auto" w:fill="FFFFFF"/>
        </w:rPr>
        <w:t xml:space="preserve">; Órgão Julgador: Órgão Especial; Tribunal </w:t>
      </w:r>
      <w:r w:rsidRPr="00B87374">
        <w:rPr>
          <w:rFonts w:asciiTheme="minorHAnsi" w:hAnsiTheme="minorHAnsi" w:cstheme="minorHAnsi"/>
          <w:i/>
          <w:sz w:val="22"/>
          <w:szCs w:val="22"/>
          <w:shd w:val="clear" w:color="auto" w:fill="FFFFFF"/>
        </w:rPr>
        <w:t>de Justiça de São Paulo - N/A; Data do Julgamento: 02/02/2022; Data de Registro: 08/02/2022)</w:t>
      </w:r>
      <w:r>
        <w:rPr>
          <w:rFonts w:asciiTheme="minorHAnsi" w:hAnsiTheme="minorHAnsi" w:cstheme="minorHAnsi"/>
          <w:i/>
          <w:sz w:val="22"/>
          <w:szCs w:val="22"/>
          <w:shd w:val="clear" w:color="auto" w:fill="FFFFFF"/>
        </w:rPr>
        <w:t>.</w:t>
      </w:r>
    </w:p>
    <w:p w:rsidR="007432B2" w:rsidP="007432B2">
      <w:pPr>
        <w:pBdr>
          <w:bottom w:val="single" w:sz="12" w:space="1" w:color="auto"/>
        </w:pBdr>
        <w:ind w:left="2268"/>
        <w:jc w:val="both"/>
        <w:rPr>
          <w:rFonts w:asciiTheme="minorHAnsi" w:hAnsiTheme="minorHAnsi" w:cstheme="minorHAnsi"/>
          <w:i/>
          <w:sz w:val="22"/>
          <w:szCs w:val="22"/>
          <w:shd w:val="clear" w:color="auto" w:fill="FFFFFF"/>
        </w:rPr>
      </w:pPr>
      <w:r w:rsidRPr="003354ED">
        <w:rPr>
          <w:rFonts w:asciiTheme="minorHAnsi" w:hAnsiTheme="minorHAnsi" w:cstheme="minorHAnsi"/>
          <w:b/>
          <w:i/>
          <w:sz w:val="22"/>
          <w:szCs w:val="22"/>
          <w:shd w:val="clear" w:color="auto" w:fill="FFFFFF"/>
        </w:rPr>
        <w:t>Grifo nosso.</w:t>
      </w:r>
    </w:p>
    <w:p w:rsidR="00260507" w:rsidRPr="00B87374" w:rsidP="007432B2">
      <w:pPr>
        <w:ind w:left="2268"/>
        <w:jc w:val="both"/>
        <w:rPr>
          <w:rFonts w:asciiTheme="minorHAnsi" w:hAnsiTheme="minorHAnsi" w:cstheme="minorHAnsi"/>
          <w:i/>
          <w:sz w:val="22"/>
          <w:szCs w:val="22"/>
          <w:shd w:val="clear" w:color="auto" w:fill="FFFFFF"/>
        </w:rPr>
      </w:pPr>
    </w:p>
    <w:p w:rsidR="007432B2" w:rsidRPr="00B87374" w:rsidP="007432B2">
      <w:pPr>
        <w:tabs>
          <w:tab w:val="left" w:pos="2730"/>
        </w:tabs>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 LEI Nº 5.654, DE 24 DE FEVEREIRO DE 2021, DO MUNICÍPIO DE PIRASSUNUNGA QUE </w:t>
      </w:r>
      <w:r w:rsidRPr="007C351B">
        <w:rPr>
          <w:rFonts w:asciiTheme="minorHAnsi" w:hAnsiTheme="minorHAnsi" w:cstheme="minorHAnsi"/>
          <w:b/>
          <w:i/>
          <w:sz w:val="22"/>
          <w:szCs w:val="22"/>
          <w:shd w:val="clear" w:color="auto" w:fill="FFFFFF"/>
        </w:rPr>
        <w:t>'DISPÕE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w:t>
      </w:r>
      <w:r w:rsidRPr="00B87374">
        <w:rPr>
          <w:rFonts w:asciiTheme="minorHAnsi" w:hAnsiTheme="minorHAnsi" w:cstheme="minorHAnsi"/>
          <w:i/>
          <w:sz w:val="22"/>
          <w:szCs w:val="22"/>
          <w:shd w:val="clear" w:color="auto" w:fill="FFFFFF"/>
        </w:rPr>
        <w:t xml:space="preserve"> - ÚNICA RESSALVA SE FAZ QUANTO AO ARTIGO 6º DA NORMA, QUE AUTORIZA A REALIZAÇÃO DE PARCERIAS PELO CHEFE DO PODER EXECUTIVO - INADMISSIBILIDADE – INGERÊNCIA NA ORGANIZAÇÃO ADMINISTRATIVA - DESRESPEITO AO PRINCÍPIO DA SEPARAÇÃO DOS PODERES - AFRONTA AOS ARTIGOS 5º, 47, INCISO XIV, E 144, TODOS DA CARTA PAULISTA - INCONSTITUCIONALIDADE DECLARADA APENAS NESSE PONTO - AÇÃO PARCIALMENTE PROCEDENTE".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"O Prefeito não necessita de autorização do Poder Legislativo para o desempenho de atos de sua exclusiva competência, tais como a realização de convênios, contratos ou parcerias, interferindo no juízo de conveniência e oportunidade da administração pública municipal". </w:t>
      </w:r>
    </w:p>
    <w:p w:rsidR="007432B2" w:rsidP="007432B2">
      <w:pPr>
        <w:tabs>
          <w:tab w:val="left" w:pos="2730"/>
        </w:tabs>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(TJSP;  Direta de Inconstitucionalidade 2125175-38.2021.8.26.0000; Relator (a): Renato </w:t>
      </w:r>
      <w:r w:rsidRPr="00B87374">
        <w:rPr>
          <w:rFonts w:asciiTheme="minorHAnsi" w:hAnsiTheme="minorHAnsi" w:cstheme="minorHAnsi"/>
          <w:i/>
          <w:sz w:val="22"/>
          <w:szCs w:val="22"/>
          <w:shd w:val="clear" w:color="auto" w:fill="FFFFFF"/>
        </w:rPr>
        <w:t>Sartorelli</w:t>
      </w:r>
      <w:r w:rsidRPr="00B87374">
        <w:rPr>
          <w:rFonts w:asciiTheme="minorHAnsi" w:hAnsiTheme="minorHAnsi" w:cstheme="minorHAnsi"/>
          <w:i/>
          <w:sz w:val="22"/>
          <w:szCs w:val="22"/>
          <w:shd w:val="clear" w:color="auto" w:fill="FFFFFF"/>
        </w:rPr>
        <w:t>; Órgão Julgador: Órgão Especial; Tribunal de Justiça de São Paulo - N/A; Data do Julgamento: 01/12/2021; Data de Registro: 02/12/2021)</w:t>
      </w:r>
      <w:r>
        <w:rPr>
          <w:rFonts w:asciiTheme="minorHAnsi" w:hAnsiTheme="minorHAnsi" w:cstheme="minorHAnsi"/>
          <w:i/>
          <w:sz w:val="22"/>
          <w:szCs w:val="22"/>
          <w:shd w:val="clear" w:color="auto" w:fill="FFFFFF"/>
        </w:rPr>
        <w:t>.</w:t>
      </w:r>
    </w:p>
    <w:p w:rsidR="007432B2" w:rsidP="007432B2">
      <w:pPr>
        <w:pBdr>
          <w:bottom w:val="single" w:sz="12" w:space="1" w:color="auto"/>
        </w:pBdr>
        <w:ind w:left="2268"/>
        <w:jc w:val="both"/>
        <w:rPr>
          <w:rFonts w:asciiTheme="minorHAnsi" w:hAnsiTheme="minorHAnsi" w:cstheme="minorHAnsi"/>
          <w:b/>
          <w:i/>
          <w:sz w:val="22"/>
          <w:szCs w:val="22"/>
          <w:shd w:val="clear" w:color="auto" w:fill="FFFFFF"/>
        </w:rPr>
      </w:pPr>
      <w:r w:rsidRPr="003354ED">
        <w:rPr>
          <w:rFonts w:asciiTheme="minorHAnsi" w:hAnsiTheme="minorHAnsi" w:cstheme="minorHAnsi"/>
          <w:b/>
          <w:i/>
          <w:sz w:val="22"/>
          <w:szCs w:val="22"/>
          <w:shd w:val="clear" w:color="auto" w:fill="FFFFFF"/>
        </w:rPr>
        <w:t>Grifo nosso.</w:t>
      </w:r>
    </w:p>
    <w:p w:rsidR="00260507" w:rsidP="007432B2">
      <w:pPr>
        <w:ind w:left="2268"/>
        <w:jc w:val="both"/>
        <w:rPr>
          <w:rFonts w:asciiTheme="minorHAnsi" w:hAnsiTheme="minorHAnsi" w:cstheme="minorHAnsi"/>
          <w:i/>
          <w:sz w:val="22"/>
          <w:szCs w:val="22"/>
          <w:shd w:val="clear" w:color="auto" w:fill="FFFFFF"/>
        </w:rPr>
      </w:pPr>
    </w:p>
    <w:p w:rsidR="007432B2" w:rsidRPr="00B87374" w:rsidP="007432B2">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w:t>
      </w:r>
      <w:r w:rsidRPr="00B87374">
        <w:rPr>
          <w:rFonts w:asciiTheme="minorHAnsi" w:hAnsiTheme="minorHAnsi" w:cstheme="minorHAnsi"/>
          <w:b/>
          <w:i/>
          <w:sz w:val="22"/>
          <w:szCs w:val="22"/>
          <w:shd w:val="clear" w:color="auto" w:fill="FFFFFF"/>
        </w:rPr>
        <w:t xml:space="preserve">Lei nº 5.356, de 20 de agosto de 2018, de iniciativa parlamentar, dispondo sobre a </w:t>
      </w:r>
      <w:r w:rsidRPr="00B87374">
        <w:rPr>
          <w:rFonts w:asciiTheme="minorHAnsi" w:hAnsiTheme="minorHAnsi" w:cstheme="minorHAnsi"/>
          <w:b/>
          <w:i/>
          <w:sz w:val="22"/>
          <w:szCs w:val="22"/>
          <w:shd w:val="clear" w:color="auto" w:fill="FFFFFF"/>
        </w:rPr>
        <w:t xml:space="preserve">implantação de programa de acessibilidade nos cemitérios no Município de Mauá. Vício de iniciativa. Inocorrência. Iniciativa legislativa comum. </w:t>
      </w:r>
      <w:r w:rsidRPr="00B87374">
        <w:rPr>
          <w:rFonts w:asciiTheme="minorHAnsi" w:hAnsiTheme="minorHAnsi" w:cstheme="minorHAnsi"/>
          <w:i/>
          <w:sz w:val="22"/>
          <w:szCs w:val="22"/>
          <w:shd w:val="clear" w:color="auto" w:fill="FFFFFF"/>
        </w:rPr>
        <w:t xml:space="preserve">Recente orientação do </w:t>
      </w:r>
      <w:r w:rsidRPr="00B87374">
        <w:rPr>
          <w:rFonts w:asciiTheme="minorHAnsi" w:hAnsiTheme="minorHAnsi" w:cstheme="minorHAnsi"/>
          <w:i/>
          <w:sz w:val="22"/>
          <w:szCs w:val="22"/>
          <w:shd w:val="clear" w:color="auto" w:fill="FFFFFF"/>
        </w:rPr>
        <w:t>Eg</w:t>
      </w:r>
      <w:r w:rsidRPr="00B87374">
        <w:rPr>
          <w:rFonts w:asciiTheme="minorHAnsi" w:hAnsiTheme="minorHAnsi" w:cstheme="minorHAnsi"/>
          <w:i/>
          <w:sz w:val="22"/>
          <w:szCs w:val="22"/>
          <w:shd w:val="clear" w:color="auto" w:fill="FFFFFF"/>
        </w:rPr>
        <w:t>. Supremo Tribunal Federal. Organização administrativa. Ausência do vício apontado</w:t>
      </w:r>
      <w:r w:rsidRPr="00B87374">
        <w:rPr>
          <w:rFonts w:asciiTheme="minorHAnsi" w:hAnsiTheme="minorHAnsi" w:cstheme="minorHAnsi"/>
          <w:b/>
          <w:i/>
          <w:sz w:val="22"/>
          <w:szCs w:val="22"/>
          <w:u w:val="single"/>
          <w:shd w:val="clear" w:color="auto" w:fill="FFFFFF"/>
        </w:rPr>
        <w:t>.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arts. 56 e 57 do Estatuto da Pessoa com Deficiência</w:t>
      </w:r>
      <w:r w:rsidRPr="00B87374">
        <w:rPr>
          <w:rFonts w:asciiTheme="minorHAnsi" w:hAnsiTheme="minorHAnsi" w:cstheme="minorHAnsi"/>
          <w:i/>
          <w:sz w:val="22"/>
          <w:szCs w:val="22"/>
          <w:u w:val="single"/>
          <w:shd w:val="clear" w:color="auto" w:fill="FFFFFF"/>
        </w:rPr>
        <w:t>.</w:t>
      </w:r>
      <w:r w:rsidRPr="00B87374">
        <w:rPr>
          <w:rFonts w:asciiTheme="minorHAnsi" w:hAnsiTheme="minorHAnsi" w:cstheme="minorHAnsi"/>
          <w:i/>
          <w:sz w:val="22"/>
          <w:szCs w:val="22"/>
          <w:shd w:val="clear" w:color="auto" w:fill="FFFFFF"/>
        </w:rPr>
        <w:t xml:space="preserve">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w:t>
      </w:r>
      <w:r w:rsidRPr="00B87374">
        <w:rPr>
          <w:rFonts w:asciiTheme="minorHAnsi" w:hAnsiTheme="minorHAnsi" w:cstheme="minorHAnsi"/>
          <w:b/>
          <w:i/>
          <w:sz w:val="22"/>
          <w:szCs w:val="22"/>
          <w:shd w:val="clear" w:color="auto" w:fill="FFFFFF"/>
        </w:rPr>
        <w:t>Ademais, os instrumentos de que trata a lei não acarretam obrigações excessivas à administração dos cemitérios, estando atendidos os ditames da razoabilidade e proporcionalidade</w:t>
      </w:r>
      <w:r w:rsidRPr="00B87374">
        <w:rPr>
          <w:rFonts w:asciiTheme="minorHAnsi" w:hAnsiTheme="minorHAnsi" w:cstheme="minorHAnsi"/>
          <w:i/>
          <w:sz w:val="22"/>
          <w:szCs w:val="22"/>
          <w:shd w:val="clear" w:color="auto" w:fill="FFFFFF"/>
        </w:rPr>
        <w:t>. Prazo para regulamentação. Inadmissível a fixação pelo Legislativo de prazo para o Executivo regulamentar a norma. Afronta aos arts. 5º; 47, incisos II e XIV; 144 da Constituição Bandeirante. Inconstitucionalidade da expressão "no prazo máximo de 30 (trinta) dias, contando de sua publicação", contido no art. 6º da lei impugnada. Fonte de custeio. Ausência de indicação ou indicação genérica não torna a norma inconstitucional, podendo resultar apenas em sua inexequibilidade para o mesmo exercício. Precedentes. Ação procedente, em parte.</w:t>
      </w:r>
    </w:p>
    <w:p w:rsidR="007432B2" w:rsidP="007432B2">
      <w:pPr>
        <w:pBdr>
          <w:bottom w:val="single" w:sz="12" w:space="1" w:color="auto"/>
        </w:pBd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  Direta de Inconstitucionalidade 2111837-65.2019.8.26.0000; Relator (a): Evaristo dos Santos; Órgão Julgador: Órgão Especial; Tribunal de Justiça de São Paulo - N/A; Data do Julgamento: 11/09/2019; Data de Registro: 12/09/2019)</w:t>
      </w:r>
    </w:p>
    <w:p w:rsidR="007432B2" w:rsidRPr="00E4217C" w:rsidP="00260507">
      <w:pPr>
        <w:ind w:left="2268"/>
        <w:jc w:val="both"/>
        <w:rPr>
          <w:rFonts w:asciiTheme="minorHAnsi" w:hAnsiTheme="minorHAnsi" w:cstheme="minorHAnsi"/>
          <w:b/>
          <w:i/>
          <w:sz w:val="22"/>
          <w:szCs w:val="22"/>
          <w:shd w:val="clear" w:color="auto" w:fill="FFFFFF"/>
        </w:rPr>
      </w:pPr>
      <w:r w:rsidRPr="00E4217C">
        <w:rPr>
          <w:rFonts w:asciiTheme="minorHAnsi" w:hAnsiTheme="minorHAnsi" w:cstheme="minorHAnsi"/>
          <w:b/>
          <w:i/>
          <w:sz w:val="22"/>
          <w:szCs w:val="22"/>
          <w:shd w:val="clear" w:color="auto" w:fill="FFFFFF"/>
        </w:rPr>
        <w:t>Grifo nosso.</w:t>
      </w:r>
    </w:p>
    <w:p w:rsidR="007432B2" w:rsidRPr="00B87374" w:rsidP="007432B2">
      <w:pPr>
        <w:spacing w:after="240" w:line="276" w:lineRule="auto"/>
        <w:jc w:val="both"/>
        <w:rPr>
          <w:rFonts w:asciiTheme="minorHAnsi" w:hAnsiTheme="minorHAnsi" w:cstheme="minorHAnsi"/>
          <w:i/>
          <w:sz w:val="22"/>
          <w:szCs w:val="22"/>
        </w:rPr>
      </w:pPr>
    </w:p>
    <w:p w:rsidR="007432B2" w:rsidRPr="00B87374" w:rsidP="007432B2">
      <w:pPr>
        <w:spacing w:after="240" w:line="360" w:lineRule="auto"/>
        <w:ind w:firstLine="1701"/>
        <w:jc w:val="both"/>
        <w:rPr>
          <w:rFonts w:ascii="Calibri" w:hAnsi="Calibri" w:cs="TimesNewRomanPSMT"/>
          <w:szCs w:val="24"/>
        </w:rPr>
      </w:pPr>
      <w:r w:rsidRPr="00B87374">
        <w:rPr>
          <w:rFonts w:ascii="Calibri" w:hAnsi="Calibri" w:cs="TimesNewRomanPSMT"/>
          <w:szCs w:val="24"/>
        </w:rPr>
        <w:t>Nesse ponto, a Suprema Corte autóctone teve a oportunidade de se manifestar, ocasião em que consignou a prerrogativa dos Municípios para suplementar a legislação federal e estadual no aprimoramento da acessibilidade e integração das pessoas com deficiência:</w:t>
      </w: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 xml:space="preserve">ARE 1392271 </w:t>
      </w:r>
      <w:r w:rsidRPr="003A1B35">
        <w:rPr>
          <w:rFonts w:ascii="Calibri" w:hAnsi="Calibri" w:cs="TimesNewRomanPSMT"/>
          <w:i/>
          <w:sz w:val="22"/>
          <w:szCs w:val="22"/>
        </w:rPr>
        <w:t>AgR</w:t>
      </w: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Órgão julgador: Primeira Turma</w:t>
      </w: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Relator(a): Min. DIAS TOFFOLI</w:t>
      </w: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Julgamento: 03/11/2022</w:t>
      </w: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Publicação: 28/11/2022</w:t>
      </w:r>
    </w:p>
    <w:p w:rsidR="007432B2" w:rsidRPr="003A1B35" w:rsidP="007432B2">
      <w:pPr>
        <w:ind w:left="2126"/>
        <w:jc w:val="both"/>
        <w:rPr>
          <w:rFonts w:ascii="Calibri" w:hAnsi="Calibri" w:cs="TimesNewRomanPSMT"/>
          <w:i/>
          <w:sz w:val="22"/>
          <w:szCs w:val="22"/>
        </w:rPr>
      </w:pP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Ementa</w:t>
      </w:r>
    </w:p>
    <w:p w:rsidR="007432B2" w:rsidRPr="003A1B35" w:rsidP="007432B2">
      <w:pPr>
        <w:ind w:left="2126"/>
        <w:jc w:val="both"/>
        <w:rPr>
          <w:rFonts w:ascii="Calibri" w:hAnsi="Calibri" w:cs="TimesNewRomanPSMT"/>
          <w:i/>
          <w:sz w:val="22"/>
          <w:szCs w:val="22"/>
        </w:rPr>
      </w:pPr>
      <w:r w:rsidRPr="003A1B35">
        <w:rPr>
          <w:rFonts w:ascii="Calibri" w:hAnsi="Calibri" w:cs="TimesNewRomanPSMT"/>
          <w:i/>
          <w:sz w:val="22"/>
          <w:szCs w:val="22"/>
        </w:rPr>
        <w:t xml:space="preserve">EMENTA Direito constitucional. </w:t>
      </w:r>
      <w:r w:rsidRPr="003720C2">
        <w:rPr>
          <w:rFonts w:ascii="Calibri" w:hAnsi="Calibri" w:cs="TimesNewRomanPSMT"/>
          <w:b/>
          <w:i/>
          <w:sz w:val="22"/>
          <w:szCs w:val="22"/>
        </w:rPr>
        <w:t>Competência suplementar do município para legislar sobre proteção e integração social das pessoas portadoras de deficiência. Matéria de interesse local. Obrigação de instalação de piso tátil de orientação e alerta junto aos telefones públicos. Possibilidade. Entendimento em harmonia com a jurisprudência do Supremo Tribunal Federal. Precedentes. 1. O acórdão recorrido encontra-se em harmonia com a jurisprudência do Supremo Tribunal Federal, segundo a qual os municípios podem suplementar a legislação federal e estadual para aprimorar a acessibilidade e a integração das pessoas com necessidades especiais.</w:t>
      </w:r>
      <w:r w:rsidRPr="003A1B35">
        <w:rPr>
          <w:rFonts w:ascii="Calibri" w:hAnsi="Calibri" w:cs="TimesNewRomanPSMT"/>
          <w:i/>
          <w:sz w:val="22"/>
          <w:szCs w:val="22"/>
        </w:rPr>
        <w:t xml:space="preserve"> 2. Agravo regimental não provido. 3. Havendo prévia fixação de honorários advocatícios pelas instâncias de origem, seu valor monetário será majorado em 10% (dez por cento) em desfavor da parte recorrente, nos termos do art. 85, § 11, do CPC, observados os limites dos §§ 2º e 3º do referido artigo e a eventual concessão de justiça gratuita.</w:t>
      </w:r>
    </w:p>
    <w:p w:rsidR="007432B2" w:rsidRPr="00235069" w:rsidP="007432B2">
      <w:pPr>
        <w:jc w:val="both"/>
        <w:rPr>
          <w:rFonts w:ascii="Calibri" w:hAnsi="Calibri" w:cs="TimesNewRomanPSMT"/>
          <w:b/>
          <w:i/>
          <w:sz w:val="22"/>
          <w:szCs w:val="22"/>
        </w:rPr>
      </w:pPr>
    </w:p>
    <w:p w:rsidR="00260507" w:rsidRPr="00CE27E7" w:rsidP="00260507">
      <w:pPr>
        <w:spacing w:after="240" w:line="360" w:lineRule="auto"/>
        <w:ind w:firstLine="1701"/>
        <w:jc w:val="both"/>
        <w:rPr>
          <w:rFonts w:ascii="Calibri" w:eastAsia="Calibri" w:hAnsi="Calibri" w:cs="Calibri"/>
          <w:szCs w:val="24"/>
          <w:lang w:eastAsia="en-US"/>
        </w:rPr>
      </w:pPr>
      <w:r w:rsidRPr="00CE27E7">
        <w:rPr>
          <w:rFonts w:ascii="Calibri" w:hAnsi="Calibri" w:cs="Calibri"/>
          <w:color w:val="000000"/>
          <w:szCs w:val="24"/>
        </w:rPr>
        <w:t xml:space="preserve">No que tange à </w:t>
      </w:r>
      <w:r w:rsidRPr="00FE6BDF">
        <w:rPr>
          <w:rFonts w:ascii="Calibri" w:hAnsi="Calibri" w:cs="Calibri"/>
          <w:b/>
          <w:color w:val="000000"/>
          <w:szCs w:val="24"/>
        </w:rPr>
        <w:t>competência para deflagrar o processo legislativo</w:t>
      </w:r>
      <w:r w:rsidRPr="00CE27E7">
        <w:rPr>
          <w:rFonts w:ascii="Calibri" w:hAnsi="Calibri" w:cs="Calibri"/>
          <w:color w:val="000000"/>
          <w:szCs w:val="24"/>
        </w:rPr>
        <w:t xml:space="preserve"> a Constituição do Estado de São Paulo, no artigo 24, § 2º em simetria com o artigo 61, § 1º da Constituição Federal, estabelece o rol de hipóteses de iniciativa privativa do Chefe do Poder Executivo:</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Artigo 24</w:t>
      </w:r>
      <w:r w:rsidRPr="00CE27E7">
        <w:rPr>
          <w:rFonts w:ascii="Calibri" w:hAnsi="Calibri" w:cs="Calibri"/>
          <w:i/>
          <w:sz w:val="22"/>
          <w:szCs w:val="22"/>
        </w:rPr>
        <w:t> </w:t>
      </w:r>
      <w:r w:rsidRPr="00CE27E7">
        <w:rPr>
          <w:rFonts w:ascii="Calibri" w:hAnsi="Calibri" w:cs="Calibr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w:t>
      </w:r>
    </w:p>
    <w:p w:rsidR="00260507" w:rsidRPr="00CE27E7" w:rsidP="00260507">
      <w:pPr>
        <w:pStyle w:val="paragrafo"/>
        <w:spacing w:before="0" w:beforeAutospacing="0" w:after="0" w:afterAutospacing="0"/>
        <w:ind w:left="2268"/>
        <w:jc w:val="both"/>
        <w:rPr>
          <w:rFonts w:ascii="Calibri" w:hAnsi="Calibri" w:cs="Calibri"/>
          <w:i/>
          <w:color w:val="000000"/>
          <w:sz w:val="22"/>
          <w:szCs w:val="22"/>
        </w:rPr>
      </w:pPr>
      <w:r w:rsidRPr="00CE27E7">
        <w:rPr>
          <w:rFonts w:ascii="Calibri" w:hAnsi="Calibri" w:cs="Calibri"/>
          <w:i/>
          <w:color w:val="000000"/>
          <w:sz w:val="22"/>
          <w:szCs w:val="22"/>
        </w:rPr>
        <w:t>§ 2º</w:t>
      </w:r>
      <w:r w:rsidRPr="00CE27E7">
        <w:rPr>
          <w:rFonts w:ascii="Calibri" w:hAnsi="Calibri" w:cs="Calibri"/>
          <w:i/>
          <w:sz w:val="22"/>
          <w:szCs w:val="22"/>
        </w:rPr>
        <w:t> </w:t>
      </w:r>
      <w:r w:rsidRPr="00CE27E7">
        <w:rPr>
          <w:rFonts w:ascii="Calibri" w:hAnsi="Calibri" w:cs="Calibri"/>
          <w:i/>
          <w:color w:val="000000"/>
          <w:sz w:val="22"/>
          <w:szCs w:val="22"/>
        </w:rPr>
        <w:t>-</w:t>
      </w:r>
      <w:r w:rsidRPr="00CE27E7">
        <w:rPr>
          <w:rFonts w:ascii="Calibri" w:hAnsi="Calibri" w:cs="Calibri"/>
          <w:i/>
          <w:sz w:val="22"/>
          <w:szCs w:val="22"/>
        </w:rPr>
        <w:t> </w:t>
      </w:r>
      <w:r w:rsidRPr="00CE27E7">
        <w:rPr>
          <w:rFonts w:ascii="Calibri" w:hAnsi="Calibri" w:cs="Calibri"/>
          <w:i/>
          <w:color w:val="000000"/>
          <w:sz w:val="22"/>
          <w:szCs w:val="22"/>
        </w:rPr>
        <w:t>Compete, exclusivamente, ao Governador do Estado a iniciativa das leis que disponham sobre:</w:t>
      </w:r>
    </w:p>
    <w:p w:rsidR="00260507" w:rsidRPr="00CE27E7" w:rsidP="00260507">
      <w:pPr>
        <w:pStyle w:val="item"/>
        <w:spacing w:before="0" w:beforeAutospacing="0" w:after="0" w:afterAutospacing="0"/>
        <w:ind w:left="2268"/>
        <w:jc w:val="both"/>
        <w:rPr>
          <w:rFonts w:ascii="Calibri" w:hAnsi="Calibri" w:cs="Calibri"/>
          <w:i/>
          <w:color w:val="000000"/>
          <w:sz w:val="22"/>
          <w:szCs w:val="22"/>
        </w:rPr>
      </w:pPr>
      <w:bookmarkStart w:id="4" w:name="CESP_ART_024_2_1"/>
      <w:bookmarkEnd w:id="4"/>
      <w:r w:rsidRPr="00CE27E7">
        <w:rPr>
          <w:rFonts w:ascii="Calibri" w:hAnsi="Calibri" w:cs="Calibri"/>
          <w:i/>
          <w:color w:val="000000"/>
          <w:sz w:val="22"/>
          <w:szCs w:val="22"/>
        </w:rPr>
        <w:t>1</w:t>
      </w:r>
      <w:r w:rsidRPr="00CE27E7">
        <w:rPr>
          <w:rFonts w:ascii="Calibri" w:hAnsi="Calibri" w:cs="Calibri"/>
          <w:i/>
          <w:sz w:val="22"/>
          <w:szCs w:val="22"/>
        </w:rPr>
        <w:t> </w:t>
      </w:r>
      <w:r w:rsidRPr="00CE27E7">
        <w:rPr>
          <w:rFonts w:ascii="Calibri" w:hAnsi="Calibri" w:cs="Calibri"/>
          <w:i/>
          <w:color w:val="000000"/>
          <w:sz w:val="22"/>
          <w:szCs w:val="22"/>
        </w:rPr>
        <w:t>- criação e</w:t>
      </w:r>
      <w:r w:rsidRPr="00CE27E7">
        <w:rPr>
          <w:rFonts w:ascii="Calibri" w:hAnsi="Calibri" w:cs="Calibri"/>
          <w:i/>
          <w:sz w:val="22"/>
          <w:szCs w:val="22"/>
        </w:rPr>
        <w:t> </w:t>
      </w:r>
      <w:r w:rsidRPr="00CE27E7">
        <w:rPr>
          <w:rFonts w:ascii="Calibri" w:hAnsi="Calibri" w:cs="Calibri"/>
          <w:i/>
          <w:color w:val="000000"/>
          <w:sz w:val="22"/>
          <w:szCs w:val="22"/>
        </w:rPr>
        <w:t>extinção</w:t>
      </w:r>
      <w:r w:rsidRPr="00CE27E7">
        <w:rPr>
          <w:rFonts w:ascii="Calibri" w:hAnsi="Calibri" w:cs="Calibri"/>
          <w:i/>
          <w:sz w:val="22"/>
          <w:szCs w:val="22"/>
        </w:rPr>
        <w:t> </w:t>
      </w:r>
      <w:r w:rsidRPr="00CE27E7">
        <w:rPr>
          <w:rFonts w:ascii="Calibri" w:hAnsi="Calibri" w:cs="Calibri"/>
          <w:i/>
          <w:color w:val="000000"/>
          <w:sz w:val="22"/>
          <w:szCs w:val="22"/>
        </w:rPr>
        <w:t>de cargos, funções ou empregos públicos na administração direta e autárquica, bem como a fixação da respectiva remuneração;</w:t>
      </w:r>
    </w:p>
    <w:p w:rsidR="00260507" w:rsidRPr="00CE27E7" w:rsidP="00260507">
      <w:pPr>
        <w:pStyle w:val="item"/>
        <w:spacing w:before="0" w:beforeAutospacing="0" w:after="0" w:afterAutospacing="0"/>
        <w:ind w:left="2268"/>
        <w:jc w:val="both"/>
        <w:rPr>
          <w:rFonts w:ascii="Calibri" w:hAnsi="Calibri" w:cs="Calibri"/>
          <w:i/>
          <w:color w:val="000000"/>
          <w:sz w:val="22"/>
          <w:szCs w:val="22"/>
        </w:rPr>
      </w:pPr>
      <w:bookmarkStart w:id="5" w:name="CESP_ART_024_2_2"/>
      <w:bookmarkEnd w:id="5"/>
      <w:r w:rsidRPr="00FE6BDF">
        <w:rPr>
          <w:rFonts w:ascii="Calibri" w:hAnsi="Calibri" w:cs="Calibri"/>
          <w:i/>
          <w:color w:val="000000"/>
          <w:sz w:val="22"/>
          <w:szCs w:val="22"/>
        </w:rPr>
        <w:t>2</w:t>
      </w:r>
      <w:r w:rsidRPr="00FE6BDF">
        <w:rPr>
          <w:rFonts w:ascii="Calibri" w:hAnsi="Calibri" w:cs="Calibri"/>
          <w:i/>
          <w:sz w:val="22"/>
          <w:szCs w:val="22"/>
        </w:rPr>
        <w:t> </w:t>
      </w:r>
      <w:r w:rsidRPr="00FE6BDF">
        <w:rPr>
          <w:rFonts w:ascii="Calibri" w:hAnsi="Calibri" w:cs="Calibri"/>
          <w:i/>
          <w:color w:val="000000"/>
          <w:sz w:val="22"/>
          <w:szCs w:val="22"/>
        </w:rPr>
        <w:t>- criação e extinção das Secretarias de Estado e órgãos da administração pública, observado o disposto no art. 47, XIX; (NR)- Redação</w:t>
      </w:r>
      <w:r w:rsidRPr="00CE27E7">
        <w:rPr>
          <w:rFonts w:ascii="Calibri" w:hAnsi="Calibri" w:cs="Calibri"/>
          <w:i/>
          <w:color w:val="000000"/>
          <w:sz w:val="22"/>
          <w:szCs w:val="22"/>
        </w:rPr>
        <w:t xml:space="preserve"> dada pela Emenda Constitucional nº 21, de 14/2/2006.</w:t>
      </w:r>
    </w:p>
    <w:p w:rsidR="00260507" w:rsidRPr="00CE27E7" w:rsidP="00260507">
      <w:pPr>
        <w:pStyle w:val="item"/>
        <w:spacing w:before="0" w:beforeAutospacing="0" w:after="0" w:afterAutospacing="0"/>
        <w:ind w:left="2268"/>
        <w:jc w:val="both"/>
        <w:rPr>
          <w:rFonts w:ascii="Calibri" w:hAnsi="Calibri" w:cs="Calibri"/>
          <w:i/>
          <w:color w:val="000000"/>
          <w:sz w:val="22"/>
          <w:szCs w:val="22"/>
        </w:rPr>
      </w:pPr>
      <w:bookmarkStart w:id="6" w:name="CESP_ART_024_2_3"/>
      <w:bookmarkEnd w:id="6"/>
      <w:r w:rsidRPr="00CE27E7">
        <w:rPr>
          <w:rFonts w:ascii="Calibri" w:hAnsi="Calibri" w:cs="Calibri"/>
          <w:i/>
          <w:color w:val="000000"/>
          <w:sz w:val="22"/>
          <w:szCs w:val="22"/>
        </w:rPr>
        <w:t>3</w:t>
      </w:r>
      <w:r w:rsidRPr="00CE27E7">
        <w:rPr>
          <w:rFonts w:ascii="Calibri" w:hAnsi="Calibri" w:cs="Calibri"/>
          <w:i/>
          <w:sz w:val="22"/>
          <w:szCs w:val="22"/>
        </w:rPr>
        <w:t> </w:t>
      </w:r>
      <w:r w:rsidRPr="00CE27E7">
        <w:rPr>
          <w:rFonts w:ascii="Calibri" w:hAnsi="Calibri" w:cs="Calibri"/>
          <w:i/>
          <w:color w:val="000000"/>
          <w:sz w:val="22"/>
          <w:szCs w:val="22"/>
        </w:rPr>
        <w:t>-</w:t>
      </w:r>
      <w:r w:rsidRPr="00CE27E7">
        <w:rPr>
          <w:rFonts w:ascii="Calibri" w:hAnsi="Calibri" w:cs="Calibri"/>
          <w:i/>
          <w:sz w:val="22"/>
          <w:szCs w:val="22"/>
        </w:rPr>
        <w:t> </w:t>
      </w:r>
      <w:r w:rsidRPr="00CE27E7">
        <w:rPr>
          <w:rFonts w:ascii="Calibri" w:hAnsi="Calibri" w:cs="Calibri"/>
          <w:i/>
          <w:color w:val="000000"/>
          <w:sz w:val="22"/>
          <w:szCs w:val="22"/>
        </w:rPr>
        <w:t>organização</w:t>
      </w:r>
      <w:r w:rsidRPr="00CE27E7">
        <w:rPr>
          <w:rFonts w:ascii="Calibri" w:hAnsi="Calibri" w:cs="Calibri"/>
          <w:i/>
          <w:sz w:val="22"/>
          <w:szCs w:val="22"/>
        </w:rPr>
        <w:t> </w:t>
      </w:r>
      <w:r w:rsidRPr="00CE27E7">
        <w:rPr>
          <w:rFonts w:ascii="Calibri" w:hAnsi="Calibri" w:cs="Calibri"/>
          <w:i/>
          <w:color w:val="000000"/>
          <w:sz w:val="22"/>
          <w:szCs w:val="22"/>
        </w:rPr>
        <w:t>da Procuradoria Geral do Estado e da Defensoria Pública do Estado, observadas as normas gerais da União;</w:t>
      </w:r>
    </w:p>
    <w:p w:rsidR="00260507" w:rsidRPr="00CE27E7" w:rsidP="00260507">
      <w:pPr>
        <w:pStyle w:val="item"/>
        <w:spacing w:before="0" w:beforeAutospacing="0" w:after="0" w:afterAutospacing="0"/>
        <w:ind w:left="2268"/>
        <w:jc w:val="both"/>
        <w:rPr>
          <w:rFonts w:ascii="Calibri" w:hAnsi="Calibri" w:cs="Calibri"/>
          <w:i/>
          <w:color w:val="000000"/>
          <w:sz w:val="22"/>
          <w:szCs w:val="22"/>
        </w:rPr>
      </w:pPr>
      <w:bookmarkStart w:id="7" w:name="CESP_ART_024_2_4"/>
      <w:bookmarkEnd w:id="7"/>
      <w:r w:rsidRPr="00CE27E7">
        <w:rPr>
          <w:rFonts w:ascii="Calibri" w:hAnsi="Calibri" w:cs="Calibri"/>
          <w:i/>
          <w:color w:val="000000"/>
          <w:sz w:val="22"/>
          <w:szCs w:val="22"/>
        </w:rPr>
        <w:t>4</w:t>
      </w:r>
      <w:r w:rsidRPr="00CE27E7">
        <w:rPr>
          <w:rFonts w:ascii="Calibri" w:hAnsi="Calibri" w:cs="Calibri"/>
          <w:i/>
          <w:sz w:val="22"/>
          <w:szCs w:val="22"/>
        </w:rPr>
        <w:t> </w:t>
      </w:r>
      <w:r w:rsidRPr="00CE27E7">
        <w:rPr>
          <w:rFonts w:ascii="Calibri" w:hAnsi="Calibri" w:cs="Calibri"/>
          <w:i/>
          <w:color w:val="000000"/>
          <w:sz w:val="22"/>
          <w:szCs w:val="22"/>
        </w:rPr>
        <w:t>-</w:t>
      </w:r>
      <w:r w:rsidRPr="00CE27E7">
        <w:rPr>
          <w:rFonts w:ascii="Calibri" w:hAnsi="Calibri" w:cs="Calibri"/>
          <w:i/>
          <w:sz w:val="22"/>
          <w:szCs w:val="22"/>
        </w:rPr>
        <w:t> </w:t>
      </w:r>
      <w:r w:rsidRPr="00CE27E7">
        <w:rPr>
          <w:rFonts w:ascii="Calibri" w:hAnsi="Calibri" w:cs="Calibri"/>
          <w:i/>
          <w:color w:val="000000"/>
          <w:sz w:val="22"/>
          <w:szCs w:val="22"/>
        </w:rPr>
        <w:t xml:space="preserve">servidores públicos do Estado, seu regime jurídico, provimento de cargos, estabilidade e aposentadoria; </w:t>
      </w:r>
    </w:p>
    <w:p w:rsidR="00260507" w:rsidRPr="00CE27E7" w:rsidP="00260507">
      <w:pPr>
        <w:pStyle w:val="item"/>
        <w:spacing w:before="0" w:beforeAutospacing="0" w:after="0" w:afterAutospacing="0"/>
        <w:ind w:left="2268"/>
        <w:jc w:val="both"/>
        <w:rPr>
          <w:rFonts w:ascii="Calibri" w:hAnsi="Calibri" w:cs="Calibri"/>
          <w:i/>
          <w:color w:val="000000"/>
          <w:sz w:val="22"/>
          <w:szCs w:val="22"/>
        </w:rPr>
      </w:pPr>
      <w:r w:rsidRPr="00CE27E7">
        <w:rPr>
          <w:rFonts w:ascii="Calibri" w:hAnsi="Calibri" w:cs="Calibri"/>
          <w:i/>
          <w:color w:val="000000"/>
          <w:sz w:val="22"/>
          <w:szCs w:val="22"/>
        </w:rPr>
        <w:t>5</w:t>
      </w:r>
      <w:r w:rsidRPr="00CE27E7">
        <w:rPr>
          <w:rFonts w:ascii="Calibri" w:hAnsi="Calibri" w:cs="Calibri"/>
          <w:i/>
          <w:sz w:val="22"/>
          <w:szCs w:val="22"/>
        </w:rPr>
        <w:t> </w:t>
      </w:r>
      <w:r w:rsidRPr="00CE27E7">
        <w:rPr>
          <w:rFonts w:ascii="Calibri" w:hAnsi="Calibri" w:cs="Calibri"/>
          <w:i/>
          <w:color w:val="000000"/>
          <w:sz w:val="22"/>
          <w:szCs w:val="22"/>
        </w:rPr>
        <w:t>-</w:t>
      </w:r>
      <w:r w:rsidRPr="00CE27E7">
        <w:rPr>
          <w:rFonts w:ascii="Calibri" w:hAnsi="Calibri" w:cs="Calibri"/>
          <w:i/>
          <w:sz w:val="22"/>
          <w:szCs w:val="22"/>
        </w:rPr>
        <w:t> </w:t>
      </w:r>
      <w:r w:rsidRPr="00CE27E7">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260507" w:rsidRPr="00CE27E7" w:rsidP="00260507">
      <w:pPr>
        <w:pStyle w:val="item"/>
        <w:spacing w:before="0" w:beforeAutospacing="0" w:after="0" w:afterAutospacing="0"/>
        <w:ind w:left="2268"/>
        <w:jc w:val="both"/>
        <w:rPr>
          <w:rFonts w:ascii="Calibri" w:hAnsi="Calibri" w:cs="Calibri"/>
          <w:i/>
          <w:color w:val="000000"/>
          <w:sz w:val="22"/>
          <w:szCs w:val="22"/>
        </w:rPr>
      </w:pPr>
      <w:r w:rsidRPr="00CE27E7">
        <w:rPr>
          <w:rFonts w:ascii="Calibri" w:hAnsi="Calibri" w:cs="Calibri"/>
          <w:i/>
          <w:color w:val="000000"/>
          <w:sz w:val="22"/>
          <w:szCs w:val="22"/>
        </w:rPr>
        <w:t>6</w:t>
      </w:r>
      <w:r w:rsidRPr="00CE27E7">
        <w:rPr>
          <w:rFonts w:ascii="Calibri" w:hAnsi="Calibri" w:cs="Calibri"/>
          <w:i/>
          <w:sz w:val="22"/>
          <w:szCs w:val="22"/>
        </w:rPr>
        <w:t> </w:t>
      </w:r>
      <w:r w:rsidRPr="00CE27E7">
        <w:rPr>
          <w:rFonts w:ascii="Calibri" w:hAnsi="Calibri" w:cs="Calibri"/>
          <w:i/>
          <w:color w:val="000000"/>
          <w:sz w:val="22"/>
          <w:szCs w:val="22"/>
        </w:rPr>
        <w:t>-</w:t>
      </w:r>
      <w:r w:rsidRPr="00CE27E7">
        <w:rPr>
          <w:rFonts w:ascii="Calibri" w:hAnsi="Calibri" w:cs="Calibri"/>
          <w:i/>
          <w:sz w:val="22"/>
          <w:szCs w:val="22"/>
        </w:rPr>
        <w:t> </w:t>
      </w:r>
      <w:r w:rsidRPr="00CE27E7">
        <w:rPr>
          <w:rFonts w:ascii="Calibri" w:hAnsi="Calibri" w:cs="Calibri"/>
          <w:i/>
          <w:color w:val="000000"/>
          <w:sz w:val="22"/>
          <w:szCs w:val="22"/>
        </w:rPr>
        <w:t>criação, alteração ou supressão de cartórios notariais e de registros públicos.</w:t>
      </w:r>
    </w:p>
    <w:p w:rsidR="00260507" w:rsidRPr="00CE27E7" w:rsidP="00260507">
      <w:pPr>
        <w:pStyle w:val="item"/>
        <w:spacing w:before="0" w:beforeAutospacing="0" w:after="120" w:afterAutospacing="0"/>
        <w:ind w:left="2268"/>
        <w:jc w:val="both"/>
        <w:rPr>
          <w:rFonts w:ascii="Calibri" w:hAnsi="Calibri" w:cs="Calibri"/>
          <w:i/>
          <w:color w:val="000000"/>
          <w:sz w:val="22"/>
          <w:szCs w:val="22"/>
        </w:rPr>
      </w:pPr>
    </w:p>
    <w:p w:rsidR="00260507" w:rsidRPr="00CE27E7" w:rsidP="00260507">
      <w:pPr>
        <w:spacing w:after="240" w:line="360" w:lineRule="auto"/>
        <w:ind w:firstLine="1701"/>
        <w:jc w:val="both"/>
        <w:rPr>
          <w:rFonts w:ascii="Calibri" w:hAnsi="Calibri" w:cs="Calibri"/>
          <w:color w:val="000000"/>
          <w:szCs w:val="24"/>
        </w:rPr>
      </w:pPr>
      <w:r w:rsidRPr="00CE27E7">
        <w:rPr>
          <w:rFonts w:ascii="Calibri" w:hAnsi="Calibri" w:cs="Calibri"/>
          <w:color w:val="000000"/>
          <w:szCs w:val="24"/>
        </w:rPr>
        <w:t>Do mesmo modo, o art. 48, da Lei Orgânica do Município de Valinhos estabelece as matérias de deflagração exclusiva do Prefeito Municipal:</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 xml:space="preserve">Art. 48. Compete, exclusivamente, ao Prefeito a iniciativa dos projetos de lei que disponham sobre: </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I - criação e extinção de cargos, funções ou empregos públicos na administração direta e autárquica, bem como a fixação da respectiva remuneração;</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 xml:space="preserve"> II - criação, estruturação e </w:t>
      </w:r>
      <w:r w:rsidRPr="00FE6BDF">
        <w:rPr>
          <w:rFonts w:ascii="Calibri" w:hAnsi="Calibri" w:cs="Calibri"/>
          <w:i/>
          <w:color w:val="000000"/>
          <w:sz w:val="22"/>
          <w:szCs w:val="22"/>
        </w:rPr>
        <w:t>atribuições das Secretarias Municipais e órgãos da administração pública;</w:t>
      </w:r>
      <w:r w:rsidRPr="00CE27E7">
        <w:rPr>
          <w:rFonts w:ascii="Calibri" w:hAnsi="Calibri" w:cs="Calibri"/>
          <w:i/>
          <w:color w:val="000000"/>
          <w:sz w:val="22"/>
          <w:szCs w:val="22"/>
        </w:rPr>
        <w:t xml:space="preserve"> </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 xml:space="preserve">III - servidores públicos do Município, seu regime jurídico, provimento de cargos, estabilidade e aposentadoria; </w:t>
      </w:r>
    </w:p>
    <w:p w:rsidR="00260507" w:rsidRPr="00CE27E7" w:rsidP="00260507">
      <w:pPr>
        <w:ind w:left="2268"/>
        <w:jc w:val="both"/>
        <w:rPr>
          <w:rFonts w:ascii="Calibri" w:hAnsi="Calibri" w:cs="Calibri"/>
          <w:i/>
          <w:color w:val="000000"/>
          <w:sz w:val="22"/>
          <w:szCs w:val="22"/>
        </w:rPr>
      </w:pPr>
      <w:r w:rsidRPr="00CE27E7">
        <w:rPr>
          <w:rFonts w:ascii="Calibri" w:hAnsi="Calibri" w:cs="Calibri"/>
          <w:i/>
          <w:color w:val="000000"/>
          <w:sz w:val="22"/>
          <w:szCs w:val="22"/>
        </w:rPr>
        <w:t>IV - abertura de créditos adicionais.</w:t>
      </w:r>
    </w:p>
    <w:p w:rsidR="00260507" w:rsidRPr="00CE27E7" w:rsidP="00260507">
      <w:pPr>
        <w:spacing w:after="120"/>
        <w:ind w:left="2268"/>
        <w:jc w:val="both"/>
        <w:rPr>
          <w:rFonts w:ascii="Calibri" w:hAnsi="Calibri" w:cs="Calibri"/>
          <w:i/>
          <w:color w:val="000000"/>
          <w:sz w:val="22"/>
          <w:szCs w:val="22"/>
        </w:rPr>
      </w:pPr>
    </w:p>
    <w:p w:rsidR="00260507" w:rsidRPr="00CE27E7" w:rsidP="00260507">
      <w:pPr>
        <w:pStyle w:val="Default"/>
        <w:tabs>
          <w:tab w:val="left" w:pos="1701"/>
        </w:tabs>
        <w:spacing w:after="120" w:line="360" w:lineRule="auto"/>
        <w:ind w:firstLine="1701"/>
        <w:jc w:val="both"/>
        <w:rPr>
          <w:rFonts w:ascii="Calibri" w:hAnsi="Calibri" w:cs="Calibri"/>
          <w:color w:val="auto"/>
          <w:u w:val="single"/>
        </w:rPr>
      </w:pPr>
      <w:r>
        <w:rPr>
          <w:rFonts w:ascii="Calibri" w:hAnsi="Calibri" w:cs="Calibri"/>
          <w:color w:val="auto"/>
        </w:rPr>
        <w:t>A propósito, no concernente a</w:t>
      </w:r>
      <w:r w:rsidRPr="00CE27E7">
        <w:rPr>
          <w:rFonts w:ascii="Calibri" w:hAnsi="Calibri" w:cs="Calibri"/>
          <w:color w:val="auto"/>
        </w:rPr>
        <w:t>os limites da competência legislativa municipal dos membros do Poder Legislativo destacamos</w:t>
      </w:r>
      <w:r w:rsidRPr="00CE27E7">
        <w:rPr>
          <w:rFonts w:ascii="Calibri" w:hAnsi="Calibri" w:cs="Calibri"/>
          <w:b/>
          <w:color w:val="auto"/>
        </w:rPr>
        <w:t xml:space="preserve"> </w:t>
      </w:r>
      <w:r w:rsidRPr="00CE27E7">
        <w:rPr>
          <w:rFonts w:ascii="Calibri" w:hAnsi="Calibri" w:cs="Calibri"/>
          <w:color w:val="auto"/>
        </w:rPr>
        <w:t xml:space="preserve">decisão do Colendo Supremo Tribunal Federal que forneceu paradigma nesse sentido, trata-se do </w:t>
      </w:r>
      <w:r w:rsidRPr="00CE27E7">
        <w:rPr>
          <w:rFonts w:ascii="Calibri" w:hAnsi="Calibri" w:cs="Calibri"/>
          <w:b/>
          <w:color w:val="auto"/>
        </w:rPr>
        <w:t>Tema nº 917 de repercussão geral (Paradigma ARE 878911)</w:t>
      </w:r>
      <w:r w:rsidRPr="00CE27E7">
        <w:rPr>
          <w:rFonts w:ascii="Calibri" w:hAnsi="Calibri" w:cs="Calibri"/>
          <w:color w:val="auto"/>
        </w:rPr>
        <w:t xml:space="preserve"> que recebeu a seguinte redação:</w:t>
      </w:r>
    </w:p>
    <w:p w:rsidR="00260507" w:rsidRPr="00CE27E7" w:rsidP="00260507">
      <w:pPr>
        <w:pStyle w:val="Default"/>
        <w:ind w:left="2268"/>
        <w:jc w:val="both"/>
        <w:rPr>
          <w:rFonts w:ascii="Calibri" w:hAnsi="Calibri" w:cs="Calibri"/>
          <w:b/>
          <w:i/>
          <w:sz w:val="22"/>
          <w:szCs w:val="22"/>
        </w:rPr>
      </w:pPr>
      <w:r w:rsidRPr="00CE27E7">
        <w:rPr>
          <w:rFonts w:ascii="Calibri" w:hAnsi="Calibri" w:cs="Calibri"/>
          <w:b/>
          <w:i/>
          <w:sz w:val="22"/>
          <w:szCs w:val="22"/>
        </w:rPr>
        <w:t xml:space="preserve">“Não usurpa competência privativa do Chefe do Poder Executivo lei que, embora crie despesa para a Administração, não trata da sua estrutura ou da atribuição de seus órgãos nem do regime jurídico de servidores públicos (art. 61, § 1º, </w:t>
      </w:r>
      <w:r w:rsidRPr="00CE27E7">
        <w:rPr>
          <w:rFonts w:ascii="Calibri" w:hAnsi="Calibri" w:cs="Calibri"/>
          <w:b/>
          <w:i/>
          <w:sz w:val="22"/>
          <w:szCs w:val="22"/>
        </w:rPr>
        <w:t>II,"a</w:t>
      </w:r>
      <w:r w:rsidRPr="00CE27E7">
        <w:rPr>
          <w:rFonts w:ascii="Calibri" w:hAnsi="Calibri" w:cs="Calibri"/>
          <w:b/>
          <w:i/>
          <w:sz w:val="22"/>
          <w:szCs w:val="22"/>
        </w:rPr>
        <w:t>", "c" e "e", da Constituição Federal)”.</w:t>
      </w:r>
    </w:p>
    <w:p w:rsidR="00260507" w:rsidRPr="00CE27E7" w:rsidP="00260507">
      <w:pPr>
        <w:pStyle w:val="Default"/>
        <w:ind w:left="2268"/>
        <w:jc w:val="both"/>
        <w:rPr>
          <w:rFonts w:ascii="Calibri" w:hAnsi="Calibri" w:cs="Calibri"/>
          <w:i/>
          <w:sz w:val="22"/>
          <w:szCs w:val="22"/>
        </w:rPr>
      </w:pPr>
      <w:r w:rsidRPr="00CE27E7">
        <w:rPr>
          <w:rFonts w:ascii="Calibri" w:hAnsi="Calibri" w:cs="Calibr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CE27E7">
        <w:rPr>
          <w:rFonts w:ascii="Calibri" w:hAnsi="Calibri" w:cs="Calibri"/>
          <w:b/>
          <w:i/>
          <w:sz w:val="22"/>
          <w:szCs w:val="22"/>
        </w:rPr>
        <w:t>Não usurpa a competência privativa do chefe do Poder Executivo lei que, embora crie despesa para a Administração Pública, não trata da sua estrutura ou da atribuição de seus órgãos nem do regime jurídico de servidores públicos.</w:t>
      </w:r>
      <w:r w:rsidRPr="00CE27E7">
        <w:rPr>
          <w:rFonts w:ascii="Calibri" w:hAnsi="Calibri" w:cs="Calibri"/>
          <w:i/>
          <w:sz w:val="22"/>
          <w:szCs w:val="22"/>
        </w:rPr>
        <w:t xml:space="preserve"> </w:t>
      </w:r>
      <w:r w:rsidRPr="00CE27E7">
        <w:rPr>
          <w:rFonts w:ascii="Calibri" w:hAnsi="Calibri" w:cs="Calibri"/>
          <w:i/>
          <w:sz w:val="22"/>
          <w:szCs w:val="22"/>
          <w:u w:val="single"/>
        </w:rPr>
        <w:t xml:space="preserve">4. Repercussão geral reconhecida com </w:t>
      </w:r>
      <w:r w:rsidRPr="00CE27E7">
        <w:rPr>
          <w:rFonts w:ascii="Calibri" w:hAnsi="Calibri" w:cs="Calibri"/>
          <w:i/>
          <w:sz w:val="22"/>
          <w:szCs w:val="22"/>
          <w:u w:val="single"/>
        </w:rPr>
        <w:t>reafirmação da jurisprudência desta Corte.</w:t>
      </w:r>
      <w:r w:rsidRPr="00CE27E7">
        <w:rPr>
          <w:rFonts w:ascii="Calibri" w:hAnsi="Calibri" w:cs="Calibri"/>
          <w:i/>
          <w:sz w:val="22"/>
          <w:szCs w:val="22"/>
        </w:rPr>
        <w:t xml:space="preserve"> 5. Recurso extraordinário provido. (ARE 878911 RG, Relator(a): Min. GILMAR MENDES, julgado em 29/09/2016, PROCESSO ELETRÔNICO REPERCUSSÃO GERAL - MÉRITO DJe-217 DIVULG 10-10-2016 PUBLIC 11-10-2016 ) </w:t>
      </w:r>
    </w:p>
    <w:p w:rsidR="00260507" w:rsidRPr="00CE27E7" w:rsidP="00260507">
      <w:pPr>
        <w:pStyle w:val="Default"/>
        <w:spacing w:after="120" w:line="360" w:lineRule="auto"/>
        <w:ind w:left="2268"/>
        <w:jc w:val="both"/>
        <w:rPr>
          <w:rFonts w:ascii="Calibri" w:hAnsi="Calibri" w:cs="Calibri"/>
          <w:color w:val="auto"/>
          <w:sz w:val="12"/>
          <w:szCs w:val="12"/>
        </w:rPr>
      </w:pPr>
    </w:p>
    <w:p w:rsidR="00260507" w:rsidP="00260507">
      <w:pPr>
        <w:pStyle w:val="Default"/>
        <w:spacing w:after="120" w:line="360" w:lineRule="auto"/>
        <w:ind w:firstLine="1701"/>
        <w:jc w:val="both"/>
        <w:rPr>
          <w:rFonts w:ascii="Calibri" w:hAnsi="Calibri" w:cs="Calibri"/>
          <w:color w:val="auto"/>
        </w:rPr>
      </w:pPr>
      <w:r w:rsidRPr="00CE27E7">
        <w:rPr>
          <w:rFonts w:ascii="Calibri" w:hAnsi="Calibri" w:cs="Calibri"/>
          <w:color w:val="auto"/>
        </w:rPr>
        <w:t xml:space="preserve">Consoante entendimento da C. Suprema Corte (Tema de repercussão geral nº 917) extrai-se que a iniciativa dos vereadores encontra limites naqueles assuntos afetos diretamente ao Chefe do Poder Executivo, notadamente, a estruturação da Administração Pública, a atribuição de seus órgãos </w:t>
      </w:r>
      <w:r>
        <w:rPr>
          <w:rFonts w:ascii="Calibri" w:hAnsi="Calibri" w:cs="Calibri"/>
          <w:color w:val="auto"/>
        </w:rPr>
        <w:t>e o regime jurídico dos</w:t>
      </w:r>
      <w:r w:rsidRPr="00CE27E7">
        <w:rPr>
          <w:rFonts w:ascii="Calibri" w:hAnsi="Calibri" w:cs="Calibri"/>
          <w:color w:val="auto"/>
        </w:rPr>
        <w:t xml:space="preserve"> servidores público</w:t>
      </w:r>
      <w:r>
        <w:rPr>
          <w:rFonts w:ascii="Calibri" w:hAnsi="Calibri" w:cs="Calibri"/>
          <w:color w:val="auto"/>
        </w:rPr>
        <w:t>s, o que não é o caso da proposição em análise</w:t>
      </w:r>
      <w:r w:rsidRPr="00CE27E7">
        <w:rPr>
          <w:rFonts w:ascii="Calibri" w:hAnsi="Calibri" w:cs="Calibri"/>
          <w:color w:val="auto"/>
        </w:rPr>
        <w:t>.</w:t>
      </w:r>
    </w:p>
    <w:p w:rsidR="00260507" w:rsidP="00260507">
      <w:pPr>
        <w:pStyle w:val="Default"/>
        <w:spacing w:after="120" w:line="360" w:lineRule="auto"/>
        <w:ind w:firstLine="1701"/>
        <w:jc w:val="both"/>
        <w:rPr>
          <w:rFonts w:ascii="Calibri" w:hAnsi="Calibri" w:cs="Calibri"/>
          <w:color w:val="auto"/>
        </w:rPr>
      </w:pPr>
      <w:r>
        <w:rPr>
          <w:rFonts w:ascii="Calibri" w:hAnsi="Calibri" w:cs="Calibri"/>
          <w:color w:val="auto"/>
        </w:rPr>
        <w:t xml:space="preserve">Destarte, o projeto atende às regras de iniciativa por não trata de matéria de </w:t>
      </w:r>
      <w:r w:rsidRPr="00CE27E7">
        <w:rPr>
          <w:rFonts w:ascii="Calibri" w:hAnsi="Calibri" w:cs="Calibri"/>
        </w:rPr>
        <w:t>iniciativa privativa do Chefe do Poder Executivo</w:t>
      </w:r>
      <w:r>
        <w:rPr>
          <w:rFonts w:ascii="Calibri" w:hAnsi="Calibri" w:cs="Calibri"/>
        </w:rPr>
        <w:t>.</w:t>
      </w:r>
    </w:p>
    <w:p w:rsidR="00260507" w:rsidP="00260507">
      <w:pPr>
        <w:pStyle w:val="Default"/>
        <w:spacing w:after="120" w:line="360" w:lineRule="auto"/>
        <w:ind w:firstLine="1701"/>
        <w:jc w:val="both"/>
        <w:rPr>
          <w:rFonts w:ascii="Calibri" w:hAnsi="Calibri" w:cs="Calibri"/>
          <w:color w:val="auto"/>
        </w:rPr>
      </w:pPr>
      <w:r>
        <w:rPr>
          <w:rFonts w:ascii="Calibri" w:hAnsi="Calibri" w:cs="Calibri"/>
          <w:color w:val="auto"/>
        </w:rPr>
        <w:t>Nesse</w:t>
      </w:r>
      <w:r w:rsidRPr="005F711B">
        <w:rPr>
          <w:rFonts w:ascii="Calibri" w:hAnsi="Calibri" w:cs="Calibri"/>
          <w:color w:val="auto"/>
        </w:rPr>
        <w:t xml:space="preserve"> diapasão colacionamos decis</w:t>
      </w:r>
      <w:r>
        <w:rPr>
          <w:rFonts w:ascii="Calibri" w:hAnsi="Calibri" w:cs="Calibri"/>
          <w:color w:val="auto"/>
        </w:rPr>
        <w:t>ões</w:t>
      </w:r>
      <w:r w:rsidRPr="005F711B">
        <w:rPr>
          <w:rFonts w:ascii="Calibri" w:hAnsi="Calibri" w:cs="Calibri"/>
          <w:color w:val="auto"/>
        </w:rPr>
        <w:t xml:space="preserve"> do Tribunal de Justiça do Estado de São Paulo</w:t>
      </w:r>
      <w:r>
        <w:rPr>
          <w:rFonts w:ascii="Calibri" w:hAnsi="Calibri" w:cs="Calibri"/>
          <w:color w:val="auto"/>
        </w:rPr>
        <w:t>, em casos análogos</w:t>
      </w:r>
      <w:r w:rsidRPr="005F711B">
        <w:rPr>
          <w:rFonts w:ascii="Calibri" w:hAnsi="Calibri" w:cs="Calibri"/>
          <w:color w:val="auto"/>
        </w:rPr>
        <w:t>:</w:t>
      </w:r>
    </w:p>
    <w:p w:rsidR="00260507" w:rsidRPr="006E3BDE" w:rsidP="00EC22FE">
      <w:pPr>
        <w:pStyle w:val="Default"/>
        <w:spacing w:after="120" w:line="264" w:lineRule="auto"/>
        <w:ind w:left="2268"/>
        <w:jc w:val="both"/>
        <w:rPr>
          <w:rFonts w:asciiTheme="minorHAnsi" w:hAnsiTheme="minorHAnsi"/>
          <w:b/>
          <w:i/>
          <w:sz w:val="22"/>
          <w:szCs w:val="22"/>
          <w:shd w:val="clear" w:color="auto" w:fill="FFFFFF"/>
        </w:rPr>
      </w:pPr>
      <w:r w:rsidRPr="00DD008A">
        <w:rPr>
          <w:rFonts w:asciiTheme="minorHAnsi" w:hAnsiTheme="minorHAnsi"/>
          <w:i/>
          <w:sz w:val="22"/>
          <w:szCs w:val="22"/>
          <w:shd w:val="clear" w:color="auto" w:fill="FFFFFF"/>
        </w:rPr>
        <w:t xml:space="preserve">DIREITO CONSTITUCIONAL. Ação Direta de Inconstitucionalidade. I. Caso em exame: </w:t>
      </w:r>
      <w:r w:rsidRPr="006E3BDE">
        <w:rPr>
          <w:rFonts w:asciiTheme="minorHAnsi" w:hAnsiTheme="minorHAnsi"/>
          <w:b/>
          <w:i/>
          <w:sz w:val="22"/>
          <w:szCs w:val="22"/>
          <w:shd w:val="clear" w:color="auto" w:fill="FFFFFF"/>
        </w:rPr>
        <w:t>Proibição de inauguração e entrega de obras públicas inacabadas.</w:t>
      </w:r>
      <w:r w:rsidRPr="00DD008A">
        <w:rPr>
          <w:rFonts w:asciiTheme="minorHAnsi" w:hAnsiTheme="minorHAnsi"/>
          <w:i/>
          <w:sz w:val="22"/>
          <w:szCs w:val="22"/>
          <w:shd w:val="clear" w:color="auto" w:fill="FFFFFF"/>
        </w:rPr>
        <w:t xml:space="preserve"> Município de Poá. Lei nº 4.438/2024. II. Questão em discussão: Iniciativa parlamentar e reserva da administração. Princípios da moralidade e razoabilidade. III. Razões de decidir: </w:t>
      </w:r>
      <w:r w:rsidRPr="006E3BDE">
        <w:rPr>
          <w:rFonts w:asciiTheme="minorHAnsi" w:hAnsiTheme="minorHAnsi"/>
          <w:b/>
          <w:i/>
          <w:sz w:val="22"/>
          <w:szCs w:val="22"/>
          <w:shd w:val="clear" w:color="auto" w:fill="FFFFFF"/>
        </w:rPr>
        <w:t>Não há vício formal de iniciativa ou violação ao princípio da separação dos poderes, a proposta legislativa, de iniciativa da edilidade, que veda a inauguração e entrega de obras públicas inacabadas ou que não atendam ao fim a que se destinam</w:t>
      </w:r>
      <w:r w:rsidRPr="00DD008A">
        <w:rPr>
          <w:rFonts w:asciiTheme="minorHAnsi" w:hAnsiTheme="minorHAnsi"/>
          <w:i/>
          <w:sz w:val="22"/>
          <w:szCs w:val="22"/>
          <w:shd w:val="clear" w:color="auto" w:fill="FFFFFF"/>
        </w:rPr>
        <w:t xml:space="preserve">. Disposição legal que se encontra em sintonia aos princípios da moralidade, publicidade, razoabilidade e eficiência. Inteligência do artigo 37, da Constituição Federal e artigo 111 da Constituição do Estado de São Paulo. Exame da doutrina e da jurisprudência. DISPOSITIVO: </w:t>
      </w:r>
      <w:r w:rsidRPr="006E3BDE">
        <w:rPr>
          <w:rFonts w:asciiTheme="minorHAnsi" w:hAnsiTheme="minorHAnsi"/>
          <w:b/>
          <w:i/>
          <w:sz w:val="22"/>
          <w:szCs w:val="22"/>
          <w:shd w:val="clear" w:color="auto" w:fill="FFFFFF"/>
        </w:rPr>
        <w:t>Ação improcedente. </w:t>
      </w:r>
    </w:p>
    <w:p w:rsidR="00260507" w:rsidP="00EC22FE">
      <w:pPr>
        <w:pStyle w:val="Default"/>
        <w:pBdr>
          <w:bottom w:val="single" w:sz="12" w:space="1" w:color="auto"/>
        </w:pBdr>
        <w:spacing w:after="120" w:line="264" w:lineRule="auto"/>
        <w:ind w:left="2268"/>
        <w:jc w:val="both"/>
        <w:rPr>
          <w:rFonts w:asciiTheme="minorHAnsi" w:hAnsiTheme="minorHAnsi"/>
          <w:i/>
          <w:sz w:val="22"/>
          <w:szCs w:val="22"/>
          <w:shd w:val="clear" w:color="auto" w:fill="FFFFFF"/>
        </w:rPr>
      </w:pPr>
      <w:r w:rsidRPr="00DD008A">
        <w:rPr>
          <w:rFonts w:asciiTheme="minorHAnsi" w:hAnsiTheme="minorHAnsi"/>
          <w:i/>
          <w:sz w:val="22"/>
          <w:szCs w:val="22"/>
          <w:shd w:val="clear" w:color="auto" w:fill="FFFFFF"/>
        </w:rPr>
        <w:t>(TJSP;  Direta de Inconstitucionalidade 2238006-24.2024.8.26.0000; Relator (a): Jarbas Gomes; Órgão Julgador: Órgão Especial; Tribunal de Justiça de São Paulo - N/A; Data do Julgamento: 13/11/2024; Data de Registro: 14/11/2024)</w:t>
      </w:r>
    </w:p>
    <w:p w:rsidR="00260507" w:rsidRPr="00DD008A" w:rsidP="00EC22FE">
      <w:pPr>
        <w:pStyle w:val="Default"/>
        <w:spacing w:after="120" w:line="264" w:lineRule="auto"/>
        <w:ind w:left="2268"/>
        <w:jc w:val="both"/>
        <w:rPr>
          <w:rFonts w:asciiTheme="minorHAnsi" w:hAnsiTheme="minorHAnsi" w:cs="Calibri"/>
          <w:i/>
          <w:color w:val="auto"/>
          <w:sz w:val="22"/>
          <w:szCs w:val="22"/>
        </w:rPr>
      </w:pPr>
    </w:p>
    <w:p w:rsidR="00260507" w:rsidRPr="006E3BDE" w:rsidP="00EC22FE">
      <w:pPr>
        <w:spacing w:before="120" w:after="120" w:line="264" w:lineRule="auto"/>
        <w:ind w:left="2268"/>
        <w:jc w:val="both"/>
        <w:rPr>
          <w:rFonts w:asciiTheme="minorHAnsi" w:hAnsiTheme="minorHAnsi"/>
          <w:i/>
          <w:color w:val="000000"/>
          <w:sz w:val="22"/>
          <w:szCs w:val="22"/>
          <w:shd w:val="clear" w:color="auto" w:fill="FFFFFF"/>
        </w:rPr>
      </w:pPr>
      <w:r w:rsidRPr="006E3BDE">
        <w:rPr>
          <w:rFonts w:asciiTheme="minorHAnsi" w:hAnsiTheme="minorHAnsi"/>
          <w:i/>
          <w:color w:val="000000"/>
          <w:sz w:val="22"/>
          <w:szCs w:val="22"/>
          <w:shd w:val="clear" w:color="auto" w:fill="FFFFFF"/>
        </w:rPr>
        <w:t>Ação direta de inconstitucionalidade em face da Lei nº 1.165, de 17 de junho de 2024, do Município de Igarapava, que "</w:t>
      </w:r>
      <w:r w:rsidRPr="006E3BDE">
        <w:rPr>
          <w:rFonts w:asciiTheme="minorHAnsi" w:hAnsiTheme="minorHAnsi"/>
          <w:b/>
          <w:i/>
          <w:color w:val="000000"/>
          <w:sz w:val="22"/>
          <w:szCs w:val="22"/>
          <w:shd w:val="clear" w:color="auto" w:fill="FFFFFF"/>
        </w:rPr>
        <w:t xml:space="preserve">proíbe a </w:t>
      </w:r>
      <w:r w:rsidRPr="006E3BDE">
        <w:rPr>
          <w:rFonts w:asciiTheme="minorHAnsi" w:hAnsiTheme="minorHAnsi"/>
          <w:b/>
          <w:i/>
          <w:color w:val="000000"/>
          <w:sz w:val="22"/>
          <w:szCs w:val="22"/>
          <w:shd w:val="clear" w:color="auto" w:fill="FFFFFF"/>
        </w:rPr>
        <w:t>inauguração e a entrega de obras públicas municipais incompletas, sem condições de atender aos fins a que se destinam ou impossibilitadas de entrar em funcionamento imediato</w:t>
      </w:r>
      <w:r w:rsidRPr="006E3BDE">
        <w:rPr>
          <w:rFonts w:asciiTheme="minorHAnsi" w:hAnsiTheme="minorHAnsi"/>
          <w:i/>
          <w:color w:val="000000"/>
          <w:sz w:val="22"/>
          <w:szCs w:val="22"/>
          <w:shd w:val="clear" w:color="auto" w:fill="FFFFFF"/>
        </w:rPr>
        <w:t xml:space="preserve">, e dá outras providências" - Vício de iniciativa e ofensa ao princípio da separação dos poderes não configurados - </w:t>
      </w:r>
      <w:r w:rsidRPr="006E3BDE">
        <w:rPr>
          <w:rFonts w:asciiTheme="minorHAnsi" w:hAnsiTheme="minorHAnsi"/>
          <w:b/>
          <w:i/>
          <w:color w:val="000000"/>
          <w:sz w:val="22"/>
          <w:szCs w:val="22"/>
          <w:shd w:val="clear" w:color="auto" w:fill="FFFFFF"/>
        </w:rPr>
        <w:t xml:space="preserve">Matéria que não se encontra entre aquelas expressamente elencadas nos artigos 24, § 2º, e 47 da Constituição Bandeirante - Hipóteses previstas no texto constitucional que devem ser interpretadas restritivamente </w:t>
      </w:r>
      <w:r w:rsidRPr="006E3BDE">
        <w:rPr>
          <w:rFonts w:asciiTheme="minorHAnsi" w:hAnsiTheme="minorHAnsi"/>
          <w:i/>
          <w:color w:val="000000"/>
          <w:sz w:val="22"/>
          <w:szCs w:val="22"/>
          <w:shd w:val="clear" w:color="auto" w:fill="FFFFFF"/>
        </w:rPr>
        <w:t xml:space="preserve">- Ausência, ademais, de imposição de obrigações a órgãos e servidores públicos - Proposição legislativa genérica e abstrata relacionada aos princípios da moralidade, razoabilidade e interesse público, consagrados no artigo 37, caput, da Constituição Federal e no artigo 111 da Constituição Paulista - </w:t>
      </w:r>
      <w:r w:rsidRPr="006E3BDE">
        <w:rPr>
          <w:rFonts w:asciiTheme="minorHAnsi" w:hAnsiTheme="minorHAnsi"/>
          <w:b/>
          <w:i/>
          <w:color w:val="000000"/>
          <w:sz w:val="22"/>
          <w:szCs w:val="22"/>
          <w:shd w:val="clear" w:color="auto" w:fill="FFFFFF"/>
        </w:rPr>
        <w:t>Ação improcedente</w:t>
      </w:r>
      <w:r w:rsidRPr="006E3BDE">
        <w:rPr>
          <w:rFonts w:asciiTheme="minorHAnsi" w:hAnsiTheme="minorHAnsi"/>
          <w:i/>
          <w:color w:val="000000"/>
          <w:sz w:val="22"/>
          <w:szCs w:val="22"/>
          <w:shd w:val="clear" w:color="auto" w:fill="FFFFFF"/>
        </w:rPr>
        <w:t>. </w:t>
      </w:r>
      <w:r w:rsidRPr="006E3BDE">
        <w:rPr>
          <w:rFonts w:asciiTheme="minorHAnsi" w:hAnsiTheme="minorHAnsi"/>
          <w:i/>
          <w:color w:val="000000"/>
          <w:sz w:val="22"/>
          <w:szCs w:val="22"/>
        </w:rPr>
        <w:br/>
      </w:r>
      <w:r w:rsidRPr="006E3BDE">
        <w:rPr>
          <w:rFonts w:asciiTheme="minorHAnsi" w:hAnsiTheme="minorHAnsi"/>
          <w:i/>
          <w:color w:val="000000"/>
          <w:sz w:val="22"/>
          <w:szCs w:val="22"/>
          <w:shd w:val="clear" w:color="auto" w:fill="FFFFFF"/>
        </w:rPr>
        <w:t>(TJSP;  Direta de Inconstitucionalidade 2184588-74.2024.8.26.0000; Relator (a): Vianna Cotrim; Órgão Julgador: Órgão Especial; Tribunal de Justiça de São Paulo - N/A; Data do Julgamento: 06/11/2024; Data de Registro: 07/11/2024)</w:t>
      </w:r>
    </w:p>
    <w:p w:rsidR="0084738E" w:rsidP="0084738E">
      <w:pPr>
        <w:spacing w:before="120" w:after="240" w:line="360" w:lineRule="auto"/>
        <w:ind w:firstLine="1701"/>
        <w:jc w:val="both"/>
        <w:rPr>
          <w:rFonts w:ascii="Calibri" w:hAnsi="Calibri" w:cs="Calibri"/>
          <w:szCs w:val="24"/>
        </w:rPr>
      </w:pPr>
      <w:r w:rsidRPr="002D412D">
        <w:rPr>
          <w:rFonts w:ascii="Calibri" w:hAnsi="Calibri" w:cs="Calibri"/>
          <w:szCs w:val="24"/>
        </w:rPr>
        <w:t xml:space="preserve">Por derradeiro, quanto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4C6CF2" w:rsidRPr="00027B32" w:rsidP="007432B2">
      <w:pPr>
        <w:spacing w:before="120" w:after="240" w:line="360" w:lineRule="auto"/>
        <w:ind w:firstLine="1701"/>
        <w:jc w:val="both"/>
        <w:rPr>
          <w:rFonts w:ascii="Calibri" w:eastAsia="Calibri" w:hAnsi="Calibri" w:cs="Calibri"/>
          <w:szCs w:val="24"/>
        </w:rPr>
      </w:pPr>
      <w:r w:rsidRPr="00E3135A">
        <w:rPr>
          <w:rFonts w:asciiTheme="minorHAnsi" w:hAnsiTheme="minorHAnsi" w:cstheme="minorHAnsi"/>
          <w:lang w:eastAsia="x-none"/>
        </w:rPr>
        <w:t xml:space="preserve">Ante todo o exposto, opinamos pela constitucionalidade e legalidade do projeto na linha da jurisprudência colacionada da E. Corte de Justiça Paulista e </w:t>
      </w:r>
      <w:r>
        <w:rPr>
          <w:rFonts w:asciiTheme="minorHAnsi" w:hAnsiTheme="minorHAnsi" w:cstheme="minorHAnsi"/>
          <w:lang w:eastAsia="x-none"/>
        </w:rPr>
        <w:t xml:space="preserve">do </w:t>
      </w:r>
      <w:r w:rsidRPr="00E3135A">
        <w:rPr>
          <w:rFonts w:asciiTheme="minorHAnsi" w:hAnsiTheme="minorHAnsi" w:cstheme="minorHAnsi"/>
          <w:lang w:eastAsia="x-none"/>
        </w:rPr>
        <w:t>C. Supremo Tribunal Federal sobre política de acessibilidade e integração das pessoas com deficiência</w:t>
      </w:r>
      <w:r>
        <w:rPr>
          <w:rFonts w:asciiTheme="minorHAnsi" w:hAnsiTheme="minorHAnsi" w:cstheme="minorHAnsi"/>
          <w:lang w:eastAsia="x-none"/>
        </w:rPr>
        <w:t>.</w:t>
      </w:r>
      <w:r w:rsidRPr="00027B32">
        <w:rPr>
          <w:rFonts w:ascii="Calibri" w:eastAsia="Calibri" w:hAnsi="Calibri" w:cs="Calibri"/>
          <w:szCs w:val="24"/>
        </w:rPr>
        <w:t xml:space="preserve"> No mérito o </w:t>
      </w:r>
      <w:r w:rsidR="00F85491">
        <w:rPr>
          <w:rFonts w:ascii="Calibri" w:eastAsia="Calibri" w:hAnsi="Calibri" w:cs="Calibri"/>
          <w:szCs w:val="24"/>
        </w:rPr>
        <w:t>Plenário é soberano.</w:t>
      </w:r>
      <w:r w:rsidRPr="00027B32">
        <w:rPr>
          <w:rFonts w:ascii="Calibri" w:eastAsia="Calibri" w:hAnsi="Calibri" w:cs="Calibri"/>
          <w:b/>
          <w:szCs w:val="24"/>
        </w:rPr>
        <w:t xml:space="preserve"> </w:t>
      </w:r>
    </w:p>
    <w:p w:rsidR="004B3468" w:rsidRPr="007C5BF0" w:rsidP="004B3468">
      <w:pPr>
        <w:pStyle w:val="BodyText"/>
        <w:spacing w:after="240" w:line="360" w:lineRule="auto"/>
        <w:ind w:firstLine="1701"/>
        <w:jc w:val="both"/>
        <w:rPr>
          <w:rFonts w:asciiTheme="minorHAnsi" w:hAnsiTheme="minorHAnsi" w:cstheme="minorHAnsi"/>
          <w:szCs w:val="24"/>
        </w:rPr>
      </w:pPr>
      <w:r w:rsidRPr="007C5BF0">
        <w:rPr>
          <w:rFonts w:asciiTheme="minorHAnsi" w:hAnsiTheme="minorHAnsi" w:cstheme="minorHAnsi"/>
          <w:color w:val="000000"/>
          <w:szCs w:val="24"/>
        </w:rPr>
        <w:t>É o parecer, a superior consideração.</w:t>
      </w:r>
    </w:p>
    <w:p w:rsidR="004B3468" w:rsidRPr="007C5BF0" w:rsidP="004B3468">
      <w:pPr>
        <w:pStyle w:val="BodyText"/>
        <w:spacing w:after="240" w:line="360" w:lineRule="auto"/>
        <w:ind w:firstLine="1701"/>
        <w:jc w:val="both"/>
        <w:rPr>
          <w:rFonts w:asciiTheme="minorHAnsi" w:hAnsiTheme="minorHAnsi" w:cstheme="minorHAnsi"/>
          <w:iCs/>
          <w:color w:val="FF0000"/>
          <w:szCs w:val="24"/>
        </w:rPr>
      </w:pPr>
      <w:r w:rsidRPr="007C5BF0">
        <w:rPr>
          <w:rFonts w:asciiTheme="minorHAnsi" w:hAnsiTheme="minorHAnsi" w:cstheme="minorHAnsi"/>
          <w:iCs/>
          <w:szCs w:val="24"/>
        </w:rPr>
        <w:t xml:space="preserve">Procuradoria, </w:t>
      </w:r>
      <w:r w:rsidRPr="00774FA4">
        <w:rPr>
          <w:rFonts w:asciiTheme="minorHAnsi" w:hAnsiTheme="minorHAnsi" w:cstheme="minorHAnsi"/>
          <w:iCs/>
          <w:szCs w:val="24"/>
        </w:rPr>
        <w:t xml:space="preserve">aos </w:t>
      </w:r>
      <w:r w:rsidRPr="00774FA4" w:rsidR="00774FA4">
        <w:rPr>
          <w:rFonts w:asciiTheme="minorHAnsi" w:hAnsiTheme="minorHAnsi" w:cstheme="minorHAnsi"/>
          <w:iCs/>
          <w:szCs w:val="24"/>
        </w:rPr>
        <w:t>0</w:t>
      </w:r>
      <w:r w:rsidR="00E24ECC">
        <w:rPr>
          <w:rFonts w:asciiTheme="minorHAnsi" w:hAnsiTheme="minorHAnsi" w:cstheme="minorHAnsi"/>
          <w:iCs/>
          <w:szCs w:val="24"/>
        </w:rPr>
        <w:t>6</w:t>
      </w:r>
      <w:bookmarkStart w:id="8" w:name="_GoBack"/>
      <w:bookmarkEnd w:id="8"/>
      <w:r w:rsidRPr="00774FA4">
        <w:rPr>
          <w:rFonts w:asciiTheme="minorHAnsi" w:hAnsiTheme="minorHAnsi" w:cstheme="minorHAnsi"/>
          <w:iCs/>
          <w:szCs w:val="24"/>
        </w:rPr>
        <w:t xml:space="preserve"> de maio de 2025</w:t>
      </w:r>
      <w:r w:rsidRPr="007C5BF0">
        <w:rPr>
          <w:rFonts w:asciiTheme="minorHAnsi" w:hAnsiTheme="minorHAnsi" w:cstheme="minorHAnsi"/>
          <w:iCs/>
          <w:szCs w:val="24"/>
        </w:rPr>
        <w:t>.</w:t>
      </w:r>
    </w:p>
    <w:p w:rsidR="004B3468" w:rsidRPr="007C5BF0" w:rsidP="004B3468">
      <w:pPr>
        <w:tabs>
          <w:tab w:val="left" w:pos="2880"/>
        </w:tabs>
        <w:rPr>
          <w:rFonts w:asciiTheme="minorHAnsi" w:hAnsiTheme="minorHAnsi" w:cstheme="minorHAnsi"/>
          <w:b/>
          <w:szCs w:val="24"/>
        </w:rPr>
      </w:pPr>
      <w:r w:rsidRPr="007C5BF0">
        <w:rPr>
          <w:rFonts w:asciiTheme="minorHAnsi" w:hAnsiTheme="minorHAnsi" w:cstheme="minorHAnsi"/>
          <w:b/>
          <w:szCs w:val="24"/>
        </w:rPr>
        <w:t>Rosemeire de Souza Cardoso Barbosa                                 Tiago Fadel Malghosian</w:t>
      </w:r>
    </w:p>
    <w:p w:rsidR="004B3468" w:rsidRPr="007C5BF0" w:rsidP="004B3468">
      <w:pPr>
        <w:tabs>
          <w:tab w:val="left" w:pos="2880"/>
        </w:tabs>
        <w:jc w:val="center"/>
        <w:rPr>
          <w:rFonts w:asciiTheme="minorHAnsi" w:hAnsiTheme="minorHAnsi" w:cstheme="minorHAnsi"/>
          <w:b/>
          <w:szCs w:val="24"/>
        </w:rPr>
      </w:pPr>
      <w:r w:rsidRPr="007C5BF0">
        <w:rPr>
          <w:rFonts w:asciiTheme="minorHAnsi" w:hAnsiTheme="minorHAnsi" w:cstheme="minorHAnsi"/>
          <w:b/>
          <w:szCs w:val="24"/>
        </w:rPr>
        <w:t>Procuradora – OAB/SP 308.298                               Procurador- OAB/SP 319.159</w:t>
      </w:r>
    </w:p>
    <w:p w:rsidR="000A564E" w:rsidRPr="00CE27E7" w:rsidP="00EC22FE">
      <w:pPr>
        <w:pStyle w:val="BodyText"/>
        <w:spacing w:after="0"/>
        <w:jc w:val="center"/>
        <w:rPr>
          <w:rFonts w:ascii="Calibri" w:hAnsi="Calibri" w:cs="Calibri"/>
          <w:szCs w:val="24"/>
        </w:rPr>
      </w:pPr>
      <w:r w:rsidRPr="007C5BF0">
        <w:rPr>
          <w:rFonts w:asciiTheme="minorHAnsi" w:hAnsiTheme="minorHAnsi" w:cstheme="minorHAnsi"/>
          <w:szCs w:val="24"/>
        </w:rPr>
        <w:t>Assinatura eletrônica                                                 Assinatura eletrônica</w:t>
      </w:r>
    </w:p>
    <w:sectPr w:rsidSect="00BC67F2">
      <w:headerReference w:type="default" r:id="rId7"/>
      <w:footerReference w:type="default" r:id="rId8"/>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3F2375" w:rsidP="002E0C51">
        <w:pPr>
          <w:pStyle w:val="Footer"/>
          <w:ind w:right="-313"/>
          <w:jc w:val="center"/>
          <w:rPr>
            <w:sz w:val="18"/>
            <w:lang w:val="pt-PT"/>
          </w:rPr>
        </w:pPr>
        <w:r>
          <w:rPr>
            <w:sz w:val="18"/>
            <w:lang w:val="pt-PT"/>
          </w:rPr>
          <w:t>________________________________________________________________________________________</w:t>
        </w:r>
      </w:p>
      <w:p w:rsidR="003F2375"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3F2375"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3F2375"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E24ECC">
          <w:rPr>
            <w:rFonts w:asciiTheme="minorHAnsi" w:hAnsiTheme="minorHAnsi"/>
            <w:b/>
            <w:bCs/>
            <w:noProof/>
            <w:sz w:val="16"/>
            <w:szCs w:val="16"/>
          </w:rPr>
          <w:t>15</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E24ECC">
          <w:rPr>
            <w:rFonts w:asciiTheme="minorHAnsi" w:hAnsiTheme="minorHAnsi"/>
            <w:b/>
            <w:bCs/>
            <w:noProof/>
            <w:sz w:val="16"/>
            <w:szCs w:val="16"/>
          </w:rPr>
          <w:t>15</w:t>
        </w:r>
        <w:r w:rsidRPr="005C4786">
          <w:rPr>
            <w:rFonts w:asciiTheme="minorHAnsi" w:hAnsiTheme="minorHAnsi"/>
            <w:b/>
            <w:bCs/>
            <w:sz w:val="16"/>
            <w:szCs w:val="16"/>
          </w:rPr>
          <w:fldChar w:fldCharType="end"/>
        </w:r>
      </w:p>
    </w:sdtContent>
  </w:sdt>
  <w:p w:rsidR="003F2375" w:rsidP="00866E5A">
    <w:pPr>
      <w:pStyle w:val="Footer"/>
    </w:pPr>
  </w:p>
  <w:p w:rsidR="003F2375" w:rsidRPr="00835EC1" w:rsidP="00866E5A">
    <w:pPr>
      <w:pStyle w:val="Footer"/>
    </w:pPr>
  </w:p>
  <w:p w:rsidR="003F2375"/>
  <w:p w:rsidR="003F2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2375" w:rsidP="005273EF">
      <w:r>
        <w:separator/>
      </w:r>
    </w:p>
  </w:footnote>
  <w:footnote w:type="continuationSeparator" w:id="1">
    <w:p w:rsidR="003F2375" w:rsidP="005273EF">
      <w:r>
        <w:continuationSeparator/>
      </w:r>
    </w:p>
  </w:footnote>
  <w:footnote w:id="2">
    <w:p w:rsidR="003F2375" w:rsidP="00433B18">
      <w:pPr>
        <w:pStyle w:val="FootnoteText"/>
        <w:jc w:val="both"/>
        <w:rPr>
          <w:rFonts w:asciiTheme="minorHAnsi" w:hAnsiTheme="minorHAnsi"/>
          <w:i/>
        </w:rPr>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p w:rsidR="008F3211" w:rsidRPr="008F3211" w:rsidP="00433B18">
      <w:pPr>
        <w:pStyle w:val="FootnoteText"/>
        <w:jc w:val="both"/>
        <w:rPr>
          <w:sz w:val="4"/>
          <w:szCs w:val="4"/>
        </w:rPr>
      </w:pPr>
    </w:p>
  </w:footnote>
  <w:footnote w:id="3">
    <w:p w:rsidR="008F3211" w:rsidRPr="00A348D3" w:rsidP="008F3211">
      <w:pPr>
        <w:pStyle w:val="Default"/>
        <w:spacing w:after="120"/>
        <w:jc w:val="both"/>
        <w:rPr>
          <w:rFonts w:asciiTheme="minorHAnsi" w:hAnsiTheme="minorHAnsi" w:cstheme="minorHAnsi"/>
          <w:i/>
          <w:sz w:val="20"/>
          <w:szCs w:val="20"/>
        </w:rPr>
      </w:pPr>
      <w:r w:rsidRPr="00A348D3">
        <w:rPr>
          <w:rStyle w:val="FootnoteReference"/>
          <w:rFonts w:asciiTheme="minorHAnsi" w:hAnsiTheme="minorHAnsi"/>
          <w:sz w:val="20"/>
          <w:szCs w:val="20"/>
        </w:rPr>
        <w:footnoteRef/>
      </w:r>
      <w:r w:rsidRPr="00A348D3">
        <w:rPr>
          <w:rFonts w:asciiTheme="minorHAnsi" w:hAnsiTheme="minorHAnsi"/>
          <w:sz w:val="20"/>
          <w:szCs w:val="20"/>
        </w:rPr>
        <w:t xml:space="preserve"> </w:t>
      </w:r>
      <w:r w:rsidRPr="00A348D3">
        <w:rPr>
          <w:rFonts w:asciiTheme="minorHAnsi" w:hAnsiTheme="minorHAnsi" w:cstheme="minorHAnsi"/>
          <w:sz w:val="20"/>
          <w:szCs w:val="20"/>
        </w:rPr>
        <w:t xml:space="preserve">Nesse sentido é o entendimento do Supremo Tribunal Federal: </w:t>
      </w:r>
      <w:r w:rsidRPr="00A348D3">
        <w:rPr>
          <w:rFonts w:asciiTheme="minorHAnsi" w:hAnsiTheme="minorHAnsi" w:cstheme="minorHAns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348D3">
        <w:rPr>
          <w:rFonts w:asciiTheme="minorHAnsi" w:hAnsiTheme="minorHAnsi" w:cstheme="minorHAnsi"/>
          <w:i/>
          <w:sz w:val="20"/>
          <w:szCs w:val="20"/>
        </w:rPr>
        <w:t>ex</w:t>
      </w:r>
      <w:r w:rsidRPr="00A348D3">
        <w:rPr>
          <w:rFonts w:asciiTheme="minorHAnsi" w:hAnsiTheme="minorHAnsi" w:cstheme="minorHAnsi"/>
          <w:i/>
          <w:sz w:val="20"/>
          <w:szCs w:val="20"/>
        </w:rPr>
        <w:t xml:space="preserve"> </w:t>
      </w:r>
      <w:r w:rsidRPr="00A348D3">
        <w:rPr>
          <w:rFonts w:asciiTheme="minorHAnsi" w:hAnsiTheme="minorHAnsi" w:cstheme="minorHAnsi"/>
          <w:i/>
          <w:sz w:val="20"/>
          <w:szCs w:val="20"/>
        </w:rPr>
        <w:t>oficio</w:t>
      </w:r>
      <w:r w:rsidRPr="00A348D3">
        <w:rPr>
          <w:rFonts w:asciiTheme="minorHAnsi" w:hAnsiTheme="minorHAnsi" w:cstheme="minorHAns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8F3211" w:rsidP="008F3211">
      <w:pPr>
        <w:pStyle w:val="FootnoteText"/>
      </w:pPr>
    </w:p>
  </w:footnote>
  <w:footnote w:id="4">
    <w:p w:rsidR="008F3211" w:rsidP="008F3211">
      <w:pPr>
        <w:pStyle w:val="FootnoteText"/>
        <w:jc w:val="both"/>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375">
    <w:pPr>
      <w:pStyle w:val="Header"/>
      <w:rPr>
        <w:b/>
        <w:sz w:val="28"/>
        <w:lang w:val="pt-PT"/>
      </w:rPr>
    </w:pPr>
  </w:p>
  <w:p w:rsidR="003F2375">
    <w:pPr>
      <w:pStyle w:val="Header"/>
      <w:rPr>
        <w:b/>
        <w:sz w:val="28"/>
        <w:lang w:val="pt-PT"/>
      </w:rPr>
    </w:pPr>
  </w:p>
  <w:p w:rsidR="003F2375">
    <w:pPr>
      <w:pStyle w:val="Header"/>
      <w:rPr>
        <w:b/>
        <w:sz w:val="28"/>
        <w:lang w:val="pt-PT"/>
      </w:rPr>
    </w:pPr>
  </w:p>
  <w:p w:rsidR="003F2375"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2375" w:rsidP="002E0C51">
                          <w:r>
                            <w:rPr>
                              <w:noProof/>
                            </w:rPr>
                            <w:drawing>
                              <wp:inline distT="0" distB="0" distL="0" distR="0">
                                <wp:extent cx="876300" cy="850900"/>
                                <wp:effectExtent l="19050" t="0" r="0" b="0"/>
                                <wp:docPr id="1196260756"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7679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1pt;height:67.95pt" o:oleicon="f" o:ole="">
                                <v:imagedata r:id="rId2" o:title=""/>
                              </v:shape>
                              <o:OLEObject Type="Embed" ProgID="MSPhotoEd.3" ShapeID="_x0000_i2051" DrawAspect="Content" ObjectID="_180795678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2375" w:rsidP="002E0C51">
                    <w:drawing>
                      <wp:inline distT="0" distB="0" distL="0" distR="0">
                        <wp:extent cx="876300" cy="850900"/>
                        <wp:effectExtent l="19050" t="0" r="0" b="0"/>
                        <wp:docPr id="5"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2070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3pt;height:67.9pt" o:oleicon="f" o:ole="">
                        <v:imagedata r:id="rId2" o:title=""/>
                      </v:shape>
                      <o:OLEObject Type="Embed" ProgID="MSPhotoEd.3" ShapeID="_x0000_i2050" DrawAspect="Content" ObjectID="_1807549833" r:id="rId4"/>
                    </w:object>
                  </w:p>
                </w:txbxContent>
              </v:textbox>
              <w10:wrap type="square"/>
            </v:shape>
          </w:pict>
        </mc:Fallback>
      </mc:AlternateContent>
    </w:r>
  </w:p>
  <w:p w:rsidR="003F2375" w:rsidP="002E0C51">
    <w:pPr>
      <w:pStyle w:val="Header"/>
      <w:jc w:val="center"/>
      <w:rPr>
        <w:b/>
        <w:sz w:val="28"/>
        <w:lang w:val="pt-PT"/>
      </w:rPr>
    </w:pPr>
    <w:r>
      <w:rPr>
        <w:b/>
        <w:sz w:val="28"/>
        <w:lang w:val="pt-PT"/>
      </w:rPr>
      <w:t>CÂMARA MUNICIPAL DE VALINHOS</w:t>
    </w:r>
  </w:p>
  <w:p w:rsidR="003F2375" w:rsidP="002E0C51">
    <w:pPr>
      <w:pStyle w:val="Header"/>
      <w:jc w:val="center"/>
    </w:pPr>
    <w:r>
      <w:rPr>
        <w:sz w:val="20"/>
        <w:lang w:val="pt-PT"/>
      </w:rPr>
      <w:t>ESTADO DE SÃO PAULO</w:t>
    </w:r>
  </w:p>
  <w:p w:rsidR="003F2375" w:rsidP="00866E5A">
    <w:pPr>
      <w:pStyle w:val="Header"/>
      <w:ind w:right="-822"/>
      <w:jc w:val="right"/>
      <w:rPr>
        <w:b/>
        <w:noProof/>
        <w:sz w:val="28"/>
      </w:rPr>
    </w:pPr>
  </w:p>
  <w:p w:rsidR="003F2375" w:rsidP="00866E5A">
    <w:pPr>
      <w:pStyle w:val="Header"/>
      <w:ind w:right="-822"/>
      <w:jc w:val="right"/>
      <w:rPr>
        <w:b/>
        <w:noProof/>
        <w:sz w:val="28"/>
      </w:rPr>
    </w:pPr>
  </w:p>
  <w:p w:rsidR="003F2375" w:rsidP="00866E5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26A0"/>
    <w:rsid w:val="00027B32"/>
    <w:rsid w:val="00034F19"/>
    <w:rsid w:val="0003651A"/>
    <w:rsid w:val="00057344"/>
    <w:rsid w:val="00067AC8"/>
    <w:rsid w:val="00074806"/>
    <w:rsid w:val="00076E23"/>
    <w:rsid w:val="00081CB2"/>
    <w:rsid w:val="00084468"/>
    <w:rsid w:val="0009184A"/>
    <w:rsid w:val="000A564E"/>
    <w:rsid w:val="000B65DF"/>
    <w:rsid w:val="001020DF"/>
    <w:rsid w:val="0011594B"/>
    <w:rsid w:val="001251B3"/>
    <w:rsid w:val="0013109B"/>
    <w:rsid w:val="00132552"/>
    <w:rsid w:val="00134650"/>
    <w:rsid w:val="00161701"/>
    <w:rsid w:val="00164976"/>
    <w:rsid w:val="00181844"/>
    <w:rsid w:val="001A2E5F"/>
    <w:rsid w:val="001B5CD4"/>
    <w:rsid w:val="001D3EE9"/>
    <w:rsid w:val="001D64F1"/>
    <w:rsid w:val="001E2AD6"/>
    <w:rsid w:val="001E3C08"/>
    <w:rsid w:val="001F0DB0"/>
    <w:rsid w:val="00220B5C"/>
    <w:rsid w:val="00221846"/>
    <w:rsid w:val="002330BC"/>
    <w:rsid w:val="00235069"/>
    <w:rsid w:val="002361A1"/>
    <w:rsid w:val="00242271"/>
    <w:rsid w:val="00252B40"/>
    <w:rsid w:val="00253E6B"/>
    <w:rsid w:val="00260507"/>
    <w:rsid w:val="0027306E"/>
    <w:rsid w:val="00293529"/>
    <w:rsid w:val="002970D8"/>
    <w:rsid w:val="002C2064"/>
    <w:rsid w:val="002C5EAF"/>
    <w:rsid w:val="002D412D"/>
    <w:rsid w:val="002E0C51"/>
    <w:rsid w:val="003354ED"/>
    <w:rsid w:val="003609CB"/>
    <w:rsid w:val="003720C2"/>
    <w:rsid w:val="00373A56"/>
    <w:rsid w:val="00381F1E"/>
    <w:rsid w:val="00382CA0"/>
    <w:rsid w:val="00383ADA"/>
    <w:rsid w:val="003A1B35"/>
    <w:rsid w:val="003A4FC2"/>
    <w:rsid w:val="003A6101"/>
    <w:rsid w:val="003B4E11"/>
    <w:rsid w:val="003D79F2"/>
    <w:rsid w:val="003E0F9B"/>
    <w:rsid w:val="003E6291"/>
    <w:rsid w:val="003F2375"/>
    <w:rsid w:val="00416634"/>
    <w:rsid w:val="00417E80"/>
    <w:rsid w:val="00433B18"/>
    <w:rsid w:val="0043741B"/>
    <w:rsid w:val="0044657C"/>
    <w:rsid w:val="004533C2"/>
    <w:rsid w:val="004639D3"/>
    <w:rsid w:val="00481C82"/>
    <w:rsid w:val="00485255"/>
    <w:rsid w:val="004B3468"/>
    <w:rsid w:val="004C24C7"/>
    <w:rsid w:val="004C6CF2"/>
    <w:rsid w:val="004D54FD"/>
    <w:rsid w:val="004E2321"/>
    <w:rsid w:val="004F0BA4"/>
    <w:rsid w:val="00515F8C"/>
    <w:rsid w:val="005273EF"/>
    <w:rsid w:val="00551278"/>
    <w:rsid w:val="00551FDE"/>
    <w:rsid w:val="00553A62"/>
    <w:rsid w:val="00592DA3"/>
    <w:rsid w:val="005B67AD"/>
    <w:rsid w:val="005C4786"/>
    <w:rsid w:val="005E0248"/>
    <w:rsid w:val="005E6061"/>
    <w:rsid w:val="005F711B"/>
    <w:rsid w:val="00602121"/>
    <w:rsid w:val="00610CA9"/>
    <w:rsid w:val="00626AA0"/>
    <w:rsid w:val="00626F30"/>
    <w:rsid w:val="006351E0"/>
    <w:rsid w:val="00646CAF"/>
    <w:rsid w:val="00650860"/>
    <w:rsid w:val="00677384"/>
    <w:rsid w:val="00684F78"/>
    <w:rsid w:val="00691416"/>
    <w:rsid w:val="006D439B"/>
    <w:rsid w:val="006E3BDE"/>
    <w:rsid w:val="006F5C97"/>
    <w:rsid w:val="00717850"/>
    <w:rsid w:val="00721113"/>
    <w:rsid w:val="00723849"/>
    <w:rsid w:val="007432B2"/>
    <w:rsid w:val="00747DAC"/>
    <w:rsid w:val="007551CC"/>
    <w:rsid w:val="00762FEB"/>
    <w:rsid w:val="0076335C"/>
    <w:rsid w:val="00763D80"/>
    <w:rsid w:val="00774FA4"/>
    <w:rsid w:val="00776D43"/>
    <w:rsid w:val="00783B84"/>
    <w:rsid w:val="007856FF"/>
    <w:rsid w:val="00791673"/>
    <w:rsid w:val="007B3F78"/>
    <w:rsid w:val="007B4299"/>
    <w:rsid w:val="007C351B"/>
    <w:rsid w:val="007C5BF0"/>
    <w:rsid w:val="007E33A1"/>
    <w:rsid w:val="00816BCE"/>
    <w:rsid w:val="00835B97"/>
    <w:rsid w:val="00835EC1"/>
    <w:rsid w:val="0084738E"/>
    <w:rsid w:val="00861EF4"/>
    <w:rsid w:val="00866DEC"/>
    <w:rsid w:val="00866E5A"/>
    <w:rsid w:val="00882BE4"/>
    <w:rsid w:val="00891265"/>
    <w:rsid w:val="008A6DA3"/>
    <w:rsid w:val="008F3211"/>
    <w:rsid w:val="009103D5"/>
    <w:rsid w:val="00917FA5"/>
    <w:rsid w:val="00921620"/>
    <w:rsid w:val="009470BD"/>
    <w:rsid w:val="00961EB7"/>
    <w:rsid w:val="00976F64"/>
    <w:rsid w:val="00985BD6"/>
    <w:rsid w:val="009904D7"/>
    <w:rsid w:val="009B640D"/>
    <w:rsid w:val="009C3A45"/>
    <w:rsid w:val="009D0604"/>
    <w:rsid w:val="009E56ED"/>
    <w:rsid w:val="00A348D3"/>
    <w:rsid w:val="00A416A7"/>
    <w:rsid w:val="00A71C56"/>
    <w:rsid w:val="00A83C4E"/>
    <w:rsid w:val="00A840F7"/>
    <w:rsid w:val="00A842D6"/>
    <w:rsid w:val="00A86A0B"/>
    <w:rsid w:val="00AB7C20"/>
    <w:rsid w:val="00AD39AA"/>
    <w:rsid w:val="00AD3F11"/>
    <w:rsid w:val="00AD6D9C"/>
    <w:rsid w:val="00AE627C"/>
    <w:rsid w:val="00B1734B"/>
    <w:rsid w:val="00B87374"/>
    <w:rsid w:val="00BB3CF6"/>
    <w:rsid w:val="00BC67F2"/>
    <w:rsid w:val="00BE6AF5"/>
    <w:rsid w:val="00C21392"/>
    <w:rsid w:val="00C219A9"/>
    <w:rsid w:val="00C40C39"/>
    <w:rsid w:val="00C50FBC"/>
    <w:rsid w:val="00C84EF2"/>
    <w:rsid w:val="00C868E8"/>
    <w:rsid w:val="00C96201"/>
    <w:rsid w:val="00CB18CB"/>
    <w:rsid w:val="00CD32A8"/>
    <w:rsid w:val="00CD5748"/>
    <w:rsid w:val="00CE27E7"/>
    <w:rsid w:val="00CF22FD"/>
    <w:rsid w:val="00D00BDE"/>
    <w:rsid w:val="00D01776"/>
    <w:rsid w:val="00D357AE"/>
    <w:rsid w:val="00D400C8"/>
    <w:rsid w:val="00D40CAB"/>
    <w:rsid w:val="00D5547B"/>
    <w:rsid w:val="00D71B06"/>
    <w:rsid w:val="00D85788"/>
    <w:rsid w:val="00D85FE9"/>
    <w:rsid w:val="00D86791"/>
    <w:rsid w:val="00D97799"/>
    <w:rsid w:val="00DA2390"/>
    <w:rsid w:val="00DB7C07"/>
    <w:rsid w:val="00DD008A"/>
    <w:rsid w:val="00DE0830"/>
    <w:rsid w:val="00DF16ED"/>
    <w:rsid w:val="00E018CF"/>
    <w:rsid w:val="00E0262A"/>
    <w:rsid w:val="00E24ECC"/>
    <w:rsid w:val="00E3135A"/>
    <w:rsid w:val="00E4217C"/>
    <w:rsid w:val="00E4285B"/>
    <w:rsid w:val="00E47C79"/>
    <w:rsid w:val="00E63516"/>
    <w:rsid w:val="00E76267"/>
    <w:rsid w:val="00E816B6"/>
    <w:rsid w:val="00E943B9"/>
    <w:rsid w:val="00EB421F"/>
    <w:rsid w:val="00EC22FE"/>
    <w:rsid w:val="00ED5F89"/>
    <w:rsid w:val="00F40C65"/>
    <w:rsid w:val="00F612E5"/>
    <w:rsid w:val="00F65635"/>
    <w:rsid w:val="00F660BD"/>
    <w:rsid w:val="00F85491"/>
    <w:rsid w:val="00F87210"/>
    <w:rsid w:val="00FA2F58"/>
    <w:rsid w:val="00FD6903"/>
    <w:rsid w:val="00FE2130"/>
    <w:rsid w:val="00FE51A5"/>
    <w:rsid w:val="00FE6B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4">
    <w:name w:val="heading 4"/>
    <w:basedOn w:val="Normal"/>
    <w:link w:val="Ttulo4Char"/>
    <w:uiPriority w:val="9"/>
    <w:qFormat/>
    <w:rsid w:val="00481C82"/>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DefaultParagraphFont"/>
    <w:link w:val="Heading4"/>
    <w:uiPriority w:val="9"/>
    <w:rsid w:val="00481C82"/>
    <w:rPr>
      <w:rFonts w:ascii="Times New Roman" w:eastAsia="Times New Roman" w:hAnsi="Times New Roman" w:cs="Times New Roman"/>
      <w:b/>
      <w:bCs/>
      <w:sz w:val="24"/>
      <w:szCs w:val="24"/>
      <w:lang w:eastAsia="pt-BR"/>
    </w:rPr>
  </w:style>
  <w:style w:type="paragraph" w:customStyle="1" w:styleId="jud-text">
    <w:name w:val="jud-text"/>
    <w:basedOn w:val="Normal"/>
    <w:rsid w:val="00481C82"/>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481C82"/>
    <w:rPr>
      <w:i/>
      <w:iCs/>
    </w:rPr>
  </w:style>
  <w:style w:type="character" w:customStyle="1" w:styleId="ng-star-inserted">
    <w:name w:val="ng-star-inserted"/>
    <w:basedOn w:val="DefaultParagraphFont"/>
    <w:rsid w:val="00481C82"/>
  </w:style>
  <w:style w:type="character" w:customStyle="1" w:styleId="mr-5">
    <w:name w:val="mr-5"/>
    <w:basedOn w:val="DefaultParagraphFont"/>
    <w:rsid w:val="0048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constituicao/Emendas/Emc/emc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F7DB-6F34-4E47-8C1C-B861E13B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5021</Words>
  <Characters>27117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17</cp:revision>
  <cp:lastPrinted>2021-10-07T16:56:00Z</cp:lastPrinted>
  <dcterms:created xsi:type="dcterms:W3CDTF">2025-04-30T22:06:00Z</dcterms:created>
  <dcterms:modified xsi:type="dcterms:W3CDTF">2025-05-05T16:27:00Z</dcterms:modified>
</cp:coreProperties>
</file>