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07498D" w:rsidRPr="00DD7A60" w:rsidP="00507BF5" w14:paraId="547EEE3A" w14:textId="6DA4C194">
      <w:pPr>
        <w:pStyle w:val="Default"/>
        <w:jc w:val="both"/>
        <w:rPr>
          <w:rFonts w:ascii="Calibri" w:hAnsi="Calibri" w:cs="Calibri"/>
          <w:b/>
          <w:color w:val="auto"/>
        </w:rPr>
      </w:pPr>
      <w:r w:rsidRPr="00DD7A60">
        <w:rPr>
          <w:rFonts w:ascii="Calibri" w:hAnsi="Calibri" w:cs="Calibri"/>
          <w:b/>
          <w:color w:val="auto"/>
        </w:rPr>
        <w:t xml:space="preserve">Parecer Jurídico nº </w:t>
      </w:r>
      <w:r w:rsidRPr="00DD7A60" w:rsidR="00DD7A60">
        <w:rPr>
          <w:rFonts w:ascii="Calibri" w:hAnsi="Calibri" w:cs="Calibri"/>
          <w:b/>
          <w:color w:val="auto"/>
        </w:rPr>
        <w:t>116/</w:t>
      </w:r>
      <w:r w:rsidRPr="00DD7A60">
        <w:rPr>
          <w:rFonts w:ascii="Calibri" w:hAnsi="Calibri" w:cs="Calibri"/>
          <w:b/>
          <w:color w:val="auto"/>
        </w:rPr>
        <w:t>202</w:t>
      </w:r>
      <w:r w:rsidRPr="00DD7A60" w:rsidR="00C179CE">
        <w:rPr>
          <w:rFonts w:ascii="Calibri" w:hAnsi="Calibri" w:cs="Calibri"/>
          <w:b/>
          <w:color w:val="auto"/>
        </w:rPr>
        <w:t>5</w:t>
      </w:r>
      <w:r w:rsidRPr="00DD7A60" w:rsidR="00C22BC7">
        <w:rPr>
          <w:rFonts w:ascii="Calibri" w:hAnsi="Calibri" w:cs="Calibri"/>
          <w:b/>
          <w:color w:val="auto"/>
        </w:rPr>
        <w:t>.</w:t>
      </w:r>
    </w:p>
    <w:p w:rsidR="00C179CE" w:rsidRPr="00C179CE" w:rsidP="00507BF5" w14:paraId="1C56B9D9" w14:textId="500F9096">
      <w:pPr>
        <w:pStyle w:val="Default"/>
        <w:jc w:val="both"/>
        <w:rPr>
          <w:rFonts w:ascii="Calibri" w:hAnsi="Calibri" w:eastAsiaTheme="minorHAnsi" w:cs="Calibri"/>
          <w:b/>
          <w:bCs/>
          <w:color w:val="auto"/>
          <w:lang w:eastAsia="en-US"/>
        </w:rPr>
      </w:pPr>
      <w:r w:rsidRPr="00C179CE">
        <w:rPr>
          <w:rFonts w:ascii="Calibri" w:hAnsi="Calibri" w:cs="Calibri"/>
          <w:b/>
          <w:color w:val="auto"/>
        </w:rPr>
        <w:t>Processo Legislativo nº 1876</w:t>
      </w:r>
      <w:r w:rsidR="00C22BC7">
        <w:rPr>
          <w:rFonts w:ascii="Calibri" w:hAnsi="Calibri" w:cs="Calibri"/>
          <w:b/>
          <w:color w:val="auto"/>
        </w:rPr>
        <w:t>/2025.</w:t>
      </w:r>
    </w:p>
    <w:p w:rsidR="00C179CE" w:rsidP="00882A2F" w14:paraId="6EFE81B6" w14:textId="221C5476">
      <w:pPr>
        <w:tabs>
          <w:tab w:val="left" w:pos="1134"/>
        </w:tabs>
        <w:spacing w:after="0" w:line="240" w:lineRule="auto"/>
        <w:jc w:val="both"/>
        <w:rPr>
          <w:rFonts w:ascii="Calibri" w:hAnsi="Calibri" w:cs="Calibri"/>
          <w:b/>
          <w:bCs/>
          <w:sz w:val="24"/>
          <w:szCs w:val="24"/>
        </w:rPr>
      </w:pPr>
      <w:r w:rsidRPr="00C179CE">
        <w:rPr>
          <w:rFonts w:ascii="Calibri" w:hAnsi="Calibri" w:cs="Calibri"/>
          <w:b/>
          <w:bCs/>
          <w:sz w:val="24"/>
          <w:szCs w:val="24"/>
        </w:rPr>
        <w:t xml:space="preserve">Assunto: Projeto de Lei nº </w:t>
      </w:r>
      <w:r>
        <w:rPr>
          <w:rFonts w:ascii="Calibri" w:hAnsi="Calibri" w:cs="Calibri"/>
          <w:b/>
          <w:bCs/>
          <w:sz w:val="24"/>
          <w:szCs w:val="24"/>
        </w:rPr>
        <w:t>80</w:t>
      </w:r>
      <w:r w:rsidRPr="00C179CE">
        <w:rPr>
          <w:rFonts w:ascii="Calibri" w:hAnsi="Calibri" w:cs="Calibri"/>
          <w:b/>
          <w:bCs/>
          <w:sz w:val="24"/>
          <w:szCs w:val="24"/>
        </w:rPr>
        <w:t>/202</w:t>
      </w:r>
      <w:r>
        <w:rPr>
          <w:rFonts w:ascii="Calibri" w:hAnsi="Calibri" w:cs="Calibri"/>
          <w:b/>
          <w:bCs/>
          <w:sz w:val="24"/>
          <w:szCs w:val="24"/>
        </w:rPr>
        <w:t>5</w:t>
      </w:r>
      <w:r w:rsidRPr="00C179CE">
        <w:rPr>
          <w:rFonts w:ascii="Calibri" w:hAnsi="Calibri" w:cs="Calibri"/>
          <w:b/>
          <w:bCs/>
          <w:sz w:val="24"/>
          <w:szCs w:val="24"/>
        </w:rPr>
        <w:t xml:space="preserve"> </w:t>
      </w:r>
      <w:r w:rsidRPr="00642948">
        <w:rPr>
          <w:rFonts w:ascii="Calibri" w:hAnsi="Calibri" w:cs="Calibri"/>
          <w:b/>
          <w:bCs/>
          <w:sz w:val="24"/>
          <w:szCs w:val="24"/>
        </w:rPr>
        <w:t>–</w:t>
      </w:r>
      <w:r>
        <w:rPr>
          <w:rFonts w:ascii="Calibri" w:hAnsi="Calibri" w:cs="Calibri"/>
          <w:b/>
          <w:bCs/>
          <w:sz w:val="24"/>
          <w:szCs w:val="24"/>
        </w:rPr>
        <w:t xml:space="preserve"> </w:t>
      </w:r>
      <w:r w:rsidR="00C22BC7">
        <w:rPr>
          <w:rFonts w:ascii="Calibri" w:hAnsi="Calibri" w:cs="Calibri"/>
          <w:b/>
          <w:bCs/>
          <w:sz w:val="24"/>
          <w:szCs w:val="24"/>
        </w:rPr>
        <w:t>“</w:t>
      </w:r>
      <w:r w:rsidRPr="00C22BC7">
        <w:rPr>
          <w:rFonts w:ascii="Arial" w:hAnsi="Arial" w:cs="Arial"/>
          <w:i/>
          <w:shd w:val="clear" w:color="auto" w:fill="FFFFFF"/>
        </w:rPr>
        <w:t>Institui o Programa ‘Bem-Estar Delas’ –</w:t>
      </w:r>
      <w:r w:rsidRPr="00C22BC7">
        <w:rPr>
          <w:rFonts w:ascii="Arial" w:hAnsi="Arial" w:cs="Arial"/>
          <w:i/>
          <w:shd w:val="clear" w:color="auto" w:fill="FFFFFF"/>
        </w:rPr>
        <w:t xml:space="preserve">  </w:t>
      </w:r>
      <w:r w:rsidRPr="00C22BC7">
        <w:rPr>
          <w:rFonts w:ascii="Arial" w:hAnsi="Arial" w:cs="Arial"/>
          <w:i/>
          <w:shd w:val="clear" w:color="auto" w:fill="FFFFFF"/>
        </w:rPr>
        <w:t>Programa de Saúde Mental para Mulheres na Rede Pública Municipal de Saúde de</w:t>
      </w:r>
      <w:r w:rsidRPr="00C22BC7">
        <w:rPr>
          <w:i/>
          <w:sz w:val="27"/>
          <w:szCs w:val="27"/>
        </w:rPr>
        <w:br/>
      </w:r>
      <w:r w:rsidRPr="00C22BC7">
        <w:rPr>
          <w:rFonts w:ascii="Arial" w:hAnsi="Arial" w:cs="Arial"/>
          <w:i/>
          <w:shd w:val="clear" w:color="auto" w:fill="FFFFFF"/>
        </w:rPr>
        <w:t>Valinhos</w:t>
      </w:r>
      <w:r w:rsidR="00C22BC7">
        <w:rPr>
          <w:rFonts w:ascii="Arial" w:hAnsi="Arial" w:cs="Arial"/>
          <w:shd w:val="clear" w:color="auto" w:fill="FFFFFF"/>
        </w:rPr>
        <w:t>”</w:t>
      </w:r>
      <w:r>
        <w:rPr>
          <w:rFonts w:ascii="Arial" w:hAnsi="Arial" w:cs="Arial"/>
          <w:shd w:val="clear" w:color="auto" w:fill="FFFFFF"/>
        </w:rPr>
        <w:t>.</w:t>
      </w:r>
    </w:p>
    <w:p w:rsidR="0007498D" w:rsidRPr="00642948" w:rsidP="00507BF5" w14:paraId="2485FFB6" w14:textId="236ABCFB">
      <w:pPr>
        <w:tabs>
          <w:tab w:val="left" w:pos="1134"/>
        </w:tabs>
        <w:spacing w:after="0" w:line="240" w:lineRule="auto"/>
        <w:jc w:val="both"/>
        <w:rPr>
          <w:rFonts w:ascii="Calibri" w:hAnsi="Calibri" w:cs="Calibri"/>
          <w:b/>
          <w:bCs/>
          <w:sz w:val="24"/>
          <w:szCs w:val="24"/>
        </w:rPr>
      </w:pPr>
      <w:r w:rsidRPr="00642948">
        <w:rPr>
          <w:rFonts w:ascii="Calibri" w:hAnsi="Calibri" w:cs="Calibri"/>
          <w:b/>
          <w:bCs/>
          <w:sz w:val="24"/>
          <w:szCs w:val="24"/>
        </w:rPr>
        <w:t>Autoria</w:t>
      </w:r>
      <w:r w:rsidR="00C179CE">
        <w:rPr>
          <w:rFonts w:ascii="Calibri" w:hAnsi="Calibri" w:cs="Calibri"/>
          <w:b/>
          <w:bCs/>
          <w:sz w:val="24"/>
          <w:szCs w:val="24"/>
        </w:rPr>
        <w:t xml:space="preserve">: </w:t>
      </w:r>
      <w:r w:rsidRPr="00642948">
        <w:rPr>
          <w:rFonts w:ascii="Calibri" w:hAnsi="Calibri" w:cs="Calibri"/>
          <w:b/>
          <w:bCs/>
          <w:sz w:val="24"/>
          <w:szCs w:val="24"/>
        </w:rPr>
        <w:t>Vereador</w:t>
      </w:r>
      <w:r w:rsidR="00A25A17">
        <w:rPr>
          <w:rFonts w:ascii="Calibri" w:hAnsi="Calibri" w:cs="Calibri"/>
          <w:b/>
          <w:bCs/>
          <w:sz w:val="24"/>
          <w:szCs w:val="24"/>
        </w:rPr>
        <w:t>a</w:t>
      </w:r>
      <w:r w:rsidRPr="00642948">
        <w:rPr>
          <w:rFonts w:ascii="Calibri" w:hAnsi="Calibri" w:cs="Calibri"/>
          <w:b/>
          <w:bCs/>
          <w:sz w:val="24"/>
          <w:szCs w:val="24"/>
        </w:rPr>
        <w:t xml:space="preserve"> </w:t>
      </w:r>
      <w:r w:rsidR="00C179CE">
        <w:rPr>
          <w:rFonts w:ascii="Calibri" w:hAnsi="Calibri" w:cs="Calibri"/>
          <w:b/>
          <w:bCs/>
          <w:sz w:val="24"/>
          <w:szCs w:val="24"/>
        </w:rPr>
        <w:t>Simone Bellini.</w:t>
      </w:r>
    </w:p>
    <w:p w:rsidR="0007498D" w:rsidRPr="00642948" w:rsidP="0007498D" w14:paraId="43AFBE63" w14:textId="77777777">
      <w:pPr>
        <w:pStyle w:val="Default"/>
        <w:jc w:val="both"/>
        <w:rPr>
          <w:rFonts w:ascii="Calibri" w:hAnsi="Calibri" w:cs="Calibri"/>
          <w:b/>
          <w:i/>
          <w:color w:val="auto"/>
        </w:rPr>
      </w:pPr>
    </w:p>
    <w:p w:rsidR="0007498D" w:rsidP="0007498D" w14:paraId="4827AA90" w14:textId="77777777">
      <w:pPr>
        <w:pStyle w:val="Default"/>
        <w:jc w:val="both"/>
        <w:rPr>
          <w:rFonts w:ascii="Calibri" w:hAnsi="Calibri" w:cs="Calibri"/>
          <w:b/>
          <w:i/>
          <w:color w:val="auto"/>
        </w:rPr>
      </w:pPr>
    </w:p>
    <w:p w:rsidR="003D6422" w:rsidRPr="003D6422" w:rsidP="0007498D" w14:paraId="74042000" w14:textId="77777777">
      <w:pPr>
        <w:pStyle w:val="Default"/>
        <w:jc w:val="both"/>
        <w:rPr>
          <w:rFonts w:ascii="Calibri" w:hAnsi="Calibri" w:cs="Calibri"/>
          <w:b/>
          <w:i/>
          <w:color w:val="auto"/>
          <w:sz w:val="12"/>
          <w:szCs w:val="12"/>
        </w:rPr>
      </w:pPr>
    </w:p>
    <w:p w:rsidR="003D6422" w:rsidRPr="00642948" w:rsidP="0007498D" w14:paraId="2E955C3E" w14:textId="77777777">
      <w:pPr>
        <w:pStyle w:val="Default"/>
        <w:jc w:val="both"/>
        <w:rPr>
          <w:rFonts w:ascii="Calibri" w:hAnsi="Calibri" w:cs="Calibri"/>
          <w:b/>
          <w:i/>
          <w:color w:val="auto"/>
        </w:rPr>
      </w:pPr>
    </w:p>
    <w:p w:rsidR="0007498D" w:rsidRPr="00642948" w:rsidP="0007498D" w14:paraId="5BAB5604" w14:textId="77777777">
      <w:pPr>
        <w:pStyle w:val="Default"/>
        <w:jc w:val="both"/>
        <w:rPr>
          <w:rFonts w:ascii="Calibri" w:hAnsi="Calibri" w:cs="Calibri"/>
          <w:b/>
          <w:i/>
          <w:color w:val="auto"/>
        </w:rPr>
      </w:pPr>
      <w:r w:rsidRPr="00642948">
        <w:rPr>
          <w:rFonts w:ascii="Calibri" w:hAnsi="Calibri" w:cs="Calibri"/>
          <w:b/>
          <w:i/>
          <w:color w:val="auto"/>
        </w:rPr>
        <w:t>À Comissão de Justiça e Redação,</w:t>
      </w:r>
    </w:p>
    <w:p w:rsidR="004305B1" w:rsidRPr="00642948" w:rsidP="0007498D" w14:paraId="7ED00B21" w14:textId="3CFE281A">
      <w:pPr>
        <w:pStyle w:val="Default"/>
        <w:tabs>
          <w:tab w:val="left" w:pos="2055"/>
        </w:tabs>
        <w:spacing w:line="360" w:lineRule="auto"/>
        <w:jc w:val="both"/>
        <w:rPr>
          <w:rFonts w:ascii="Calibri" w:hAnsi="Calibri" w:cs="Calibri"/>
          <w:b/>
          <w:i/>
          <w:color w:val="auto"/>
        </w:rPr>
      </w:pPr>
      <w:r w:rsidRPr="006A348F">
        <w:rPr>
          <w:rFonts w:ascii="Calibri" w:hAnsi="Calibri" w:cs="Calibri"/>
          <w:b/>
          <w:i/>
          <w:color w:val="auto"/>
        </w:rPr>
        <w:t>Exmo. Presidente Vereador José Osvaldo Cavalcante Beloni (Kiko Beloni).</w:t>
      </w:r>
    </w:p>
    <w:p w:rsidR="003D6422" w:rsidP="0007498D" w14:paraId="7B8D3A57" w14:textId="77777777">
      <w:pPr>
        <w:pStyle w:val="Default"/>
        <w:tabs>
          <w:tab w:val="left" w:pos="2055"/>
        </w:tabs>
        <w:spacing w:line="360" w:lineRule="auto"/>
        <w:jc w:val="both"/>
        <w:rPr>
          <w:rFonts w:ascii="Calibri" w:hAnsi="Calibri" w:cs="Calibri"/>
          <w:b/>
          <w:i/>
          <w:color w:val="auto"/>
          <w:sz w:val="12"/>
          <w:szCs w:val="12"/>
        </w:rPr>
      </w:pPr>
    </w:p>
    <w:p w:rsidR="003D6422" w:rsidRPr="003D6422" w:rsidP="0007498D" w14:paraId="5D4C9EB4" w14:textId="77777777">
      <w:pPr>
        <w:pStyle w:val="Default"/>
        <w:tabs>
          <w:tab w:val="left" w:pos="2055"/>
        </w:tabs>
        <w:spacing w:line="360" w:lineRule="auto"/>
        <w:jc w:val="both"/>
        <w:rPr>
          <w:rFonts w:ascii="Calibri" w:hAnsi="Calibri" w:cs="Calibri"/>
          <w:b/>
          <w:i/>
          <w:color w:val="auto"/>
          <w:sz w:val="12"/>
          <w:szCs w:val="12"/>
        </w:rPr>
      </w:pPr>
    </w:p>
    <w:p w:rsidR="0007498D" w:rsidRPr="00A25A17" w:rsidP="00882A2F" w14:paraId="79489231" w14:textId="339A2117">
      <w:pPr>
        <w:spacing w:after="240" w:line="360" w:lineRule="auto"/>
        <w:ind w:firstLine="1701"/>
        <w:jc w:val="both"/>
        <w:rPr>
          <w:i/>
          <w:sz w:val="24"/>
          <w:szCs w:val="24"/>
        </w:rPr>
      </w:pPr>
      <w:r w:rsidRPr="00642948">
        <w:rPr>
          <w:rFonts w:ascii="Calibri" w:eastAsia="Times New Roman" w:hAnsi="Calibri" w:cs="Calibri"/>
          <w:sz w:val="24"/>
          <w:szCs w:val="24"/>
          <w:lang w:eastAsia="pt-BR"/>
        </w:rPr>
        <w:t xml:space="preserve">Trata-se de parecer jurídico relativo ao projeto em epígrafe que </w:t>
      </w:r>
      <w:r w:rsidRPr="00F4389E" w:rsidR="00507BF5">
        <w:rPr>
          <w:i/>
          <w:sz w:val="24"/>
          <w:szCs w:val="24"/>
        </w:rPr>
        <w:t>“</w:t>
      </w:r>
      <w:r w:rsidRPr="00F4389E" w:rsidR="00F4389E">
        <w:rPr>
          <w:rFonts w:ascii="Arial" w:hAnsi="Arial" w:cs="Arial"/>
          <w:i/>
          <w:shd w:val="clear" w:color="auto" w:fill="FFFFFF"/>
        </w:rPr>
        <w:t>Institui o Programa ‘Bem-Estar Delas’ – Programa de Saúde Mental para Mulheres na Rede Pública Municipal de Saúde de Valinhos</w:t>
      </w:r>
      <w:r w:rsidRPr="00F4389E">
        <w:rPr>
          <w:rFonts w:ascii="Calibri" w:hAnsi="Calibri" w:cs="Calibri"/>
          <w:bCs/>
          <w:i/>
          <w:sz w:val="24"/>
          <w:szCs w:val="24"/>
        </w:rPr>
        <w:t>”.</w:t>
      </w:r>
      <w:r w:rsidRPr="00A25A17">
        <w:rPr>
          <w:rFonts w:ascii="Calibri" w:hAnsi="Calibri" w:cs="Calibri"/>
          <w:bCs/>
          <w:i/>
          <w:sz w:val="24"/>
          <w:szCs w:val="24"/>
        </w:rPr>
        <w:t xml:space="preserve"> </w:t>
      </w:r>
    </w:p>
    <w:p w:rsidR="003D6422" w:rsidRPr="00134BF5" w:rsidP="003D6422" w14:paraId="12931038" w14:textId="15DF48F2">
      <w:pPr>
        <w:spacing w:after="120" w:line="360" w:lineRule="auto"/>
        <w:ind w:firstLine="1701"/>
        <w:jc w:val="both"/>
        <w:rPr>
          <w:rFonts w:cstheme="minorHAnsi"/>
          <w:sz w:val="24"/>
          <w:szCs w:val="24"/>
        </w:rPr>
      </w:pPr>
      <w:r w:rsidRPr="00134BF5">
        <w:rPr>
          <w:rFonts w:cstheme="minorHAnsi"/>
          <w:i/>
          <w:sz w:val="24"/>
          <w:szCs w:val="24"/>
        </w:rPr>
        <w:t>Ab initio</w:t>
      </w:r>
      <w:r w:rsidRPr="00134BF5">
        <w:rPr>
          <w:rFonts w:cstheme="minorHAnsi"/>
          <w:sz w:val="24"/>
          <w:szCs w:val="24"/>
        </w:rPr>
        <w:t>, cumpre destacar a competência regimental da Comissão de Justiça e Re</w:t>
      </w:r>
      <w:r w:rsidR="006410FE">
        <w:rPr>
          <w:rFonts w:cstheme="minorHAnsi"/>
          <w:sz w:val="24"/>
          <w:szCs w:val="24"/>
        </w:rPr>
        <w:t>dação estabelecida no artigo 38</w:t>
      </w:r>
      <w:r>
        <w:rPr>
          <w:rStyle w:val="FootnoteReference"/>
          <w:rFonts w:cstheme="minorHAnsi"/>
          <w:sz w:val="24"/>
          <w:szCs w:val="24"/>
        </w:rPr>
        <w:footnoteReference w:id="2"/>
      </w:r>
      <w:r w:rsidR="006410FE">
        <w:rPr>
          <w:rFonts w:cstheme="minorHAnsi"/>
          <w:sz w:val="24"/>
          <w:szCs w:val="24"/>
        </w:rPr>
        <w:t>.</w:t>
      </w:r>
    </w:p>
    <w:p w:rsidR="003D6422" w:rsidRPr="00134BF5" w:rsidP="003D6422" w14:paraId="2EE1DED4" w14:textId="77777777">
      <w:pPr>
        <w:spacing w:after="120" w:line="360" w:lineRule="auto"/>
        <w:ind w:firstLine="1701"/>
        <w:jc w:val="both"/>
        <w:rPr>
          <w:rFonts w:cstheme="minorHAnsi"/>
        </w:rPr>
      </w:pPr>
      <w:r w:rsidRPr="00134BF5">
        <w:rPr>
          <w:rFonts w:cstheme="minorHAnsi"/>
          <w:sz w:val="24"/>
          <w:szCs w:val="24"/>
        </w:rPr>
        <w:t>Outrossim</w:t>
      </w:r>
      <w:r w:rsidRPr="00134BF5">
        <w:rPr>
          <w:rFonts w:cstheme="minorHAnsi"/>
          <w:sz w:val="24"/>
          <w:szCs w:val="24"/>
        </w:rPr>
        <w:t xml:space="preserve">, ressalta-se que a opinião jurídica exarada neste </w:t>
      </w:r>
      <w:r w:rsidRPr="00134BF5">
        <w:rPr>
          <w:rFonts w:cstheme="minorHAnsi"/>
          <w:b/>
          <w:sz w:val="24"/>
          <w:szCs w:val="24"/>
        </w:rPr>
        <w:t>parecer não tem força vinculante,</w:t>
      </w:r>
      <w:r w:rsidRPr="00134BF5">
        <w:rPr>
          <w:rFonts w:cstheme="minorHAnsi"/>
          <w:sz w:val="24"/>
          <w:szCs w:val="24"/>
        </w:rPr>
        <w:t xml:space="preserve"> sendo meramente opinativo</w:t>
      </w:r>
      <w:r>
        <w:rPr>
          <w:rStyle w:val="FootnoteReference"/>
          <w:rFonts w:cstheme="minorHAnsi"/>
          <w:sz w:val="24"/>
          <w:szCs w:val="24"/>
        </w:rPr>
        <w:footnoteReference w:id="3"/>
      </w:r>
      <w:r w:rsidRPr="00134BF5">
        <w:rPr>
          <w:rFonts w:cstheme="minorHAnsi"/>
          <w:sz w:val="24"/>
          <w:szCs w:val="24"/>
        </w:rPr>
        <w:t xml:space="preserve"> não fundamentando decisão proferida pelas Comissões e/ou nobres vereadores. </w:t>
      </w:r>
    </w:p>
    <w:p w:rsidR="003D6422" w:rsidP="0007498D" w14:paraId="27F58F9C" w14:textId="77777777">
      <w:pPr>
        <w:pStyle w:val="Default"/>
        <w:spacing w:after="240" w:line="360" w:lineRule="auto"/>
        <w:ind w:firstLine="1701"/>
        <w:jc w:val="both"/>
        <w:rPr>
          <w:rFonts w:ascii="Calibri" w:hAnsi="Calibri" w:cs="Calibri"/>
          <w:color w:val="auto"/>
        </w:rPr>
      </w:pPr>
    </w:p>
    <w:p w:rsidR="0007498D" w:rsidRPr="00642948" w:rsidP="00A14273" w14:paraId="6CA168D4" w14:textId="77777777">
      <w:pPr>
        <w:pStyle w:val="Default"/>
        <w:spacing w:line="360" w:lineRule="auto"/>
        <w:ind w:firstLine="1701"/>
        <w:jc w:val="both"/>
        <w:rPr>
          <w:rFonts w:ascii="Calibri" w:hAnsi="Calibri" w:cs="Calibri"/>
          <w:color w:val="auto"/>
        </w:rPr>
      </w:pPr>
      <w:r w:rsidRPr="00642948">
        <w:rPr>
          <w:rFonts w:ascii="Calibri" w:hAnsi="Calibri" w:cs="Calibri"/>
          <w:color w:val="auto"/>
        </w:rPr>
        <w:t xml:space="preserve">Considerando-se os aspectos jurídicos passa-se a </w:t>
      </w:r>
      <w:r w:rsidRPr="00642948">
        <w:rPr>
          <w:rFonts w:ascii="Calibri" w:hAnsi="Calibri" w:cs="Calibri"/>
          <w:b/>
          <w:color w:val="auto"/>
        </w:rPr>
        <w:t>análise técnica</w:t>
      </w:r>
      <w:r w:rsidRPr="00642948">
        <w:rPr>
          <w:rFonts w:ascii="Calibri" w:hAnsi="Calibri" w:cs="Calibri"/>
          <w:color w:val="auto"/>
        </w:rPr>
        <w:t xml:space="preserve"> do projeto. </w:t>
      </w:r>
    </w:p>
    <w:p w:rsidR="0007498D" w:rsidRPr="00642948" w:rsidP="00A14273" w14:paraId="073F90D1" w14:textId="4B1367D3">
      <w:pPr>
        <w:pStyle w:val="Default"/>
        <w:spacing w:line="360" w:lineRule="auto"/>
        <w:ind w:firstLine="1701"/>
        <w:jc w:val="both"/>
        <w:rPr>
          <w:rFonts w:ascii="Calibri" w:hAnsi="Calibri" w:cs="Calibri"/>
          <w:color w:val="auto"/>
        </w:rPr>
      </w:pPr>
      <w:r w:rsidRPr="00642948">
        <w:rPr>
          <w:rFonts w:asciiTheme="minorHAnsi" w:hAnsiTheme="minorHAnsi" w:cstheme="minorHAnsi"/>
          <w:color w:val="auto"/>
        </w:rPr>
        <w:t xml:space="preserve">No que tange à competência municipal os Municípios foram dotados de autonomia legislativa </w:t>
      </w:r>
      <w:r w:rsidRPr="00642948">
        <w:rPr>
          <w:rFonts w:ascii="Calibri" w:hAnsi="Calibri" w:cs="Calibri"/>
          <w:color w:val="auto"/>
        </w:rPr>
        <w:t xml:space="preserve">que vem consubstanciada na capacidade de legislar sobre assuntos de interesse local (art. 30, I da CRFB), </w:t>
      </w:r>
      <w:r w:rsidRPr="00642948">
        <w:rPr>
          <w:rFonts w:ascii="Calibri" w:hAnsi="Calibri" w:cs="Calibri"/>
          <w:i/>
          <w:color w:val="auto"/>
        </w:rPr>
        <w:t>in verbis</w:t>
      </w:r>
      <w:r w:rsidRPr="00642948">
        <w:rPr>
          <w:rFonts w:ascii="Calibri" w:hAnsi="Calibri" w:cs="Calibri"/>
          <w:color w:val="auto"/>
        </w:rPr>
        <w:t>:</w:t>
      </w:r>
    </w:p>
    <w:p w:rsidR="0007498D" w:rsidRPr="00642948" w:rsidP="0007498D" w14:paraId="2CA368E2" w14:textId="77777777">
      <w:pPr>
        <w:pStyle w:val="Default"/>
        <w:spacing w:after="120"/>
        <w:ind w:left="2268"/>
        <w:jc w:val="both"/>
        <w:rPr>
          <w:rFonts w:ascii="Calibri" w:hAnsi="Calibri" w:cs="Calibri"/>
          <w:i/>
          <w:color w:val="auto"/>
          <w:sz w:val="22"/>
          <w:szCs w:val="22"/>
          <w:lang w:eastAsia="en-US"/>
        </w:rPr>
      </w:pPr>
      <w:r w:rsidRPr="00642948">
        <w:rPr>
          <w:rFonts w:ascii="Calibri" w:hAnsi="Calibri" w:cs="Calibri"/>
          <w:i/>
          <w:color w:val="auto"/>
          <w:sz w:val="22"/>
          <w:szCs w:val="22"/>
          <w:lang w:eastAsia="en-US"/>
        </w:rPr>
        <w:t xml:space="preserve">Art. 30. Compete aos Municípios: </w:t>
      </w:r>
    </w:p>
    <w:p w:rsidR="0007498D" w:rsidRPr="00642948" w:rsidP="0007498D" w14:paraId="13FB8078" w14:textId="77777777">
      <w:pPr>
        <w:pStyle w:val="Default"/>
        <w:spacing w:after="120"/>
        <w:ind w:left="2268"/>
        <w:jc w:val="both"/>
        <w:rPr>
          <w:rFonts w:ascii="Calibri" w:hAnsi="Calibri" w:cs="Calibri"/>
          <w:i/>
          <w:color w:val="auto"/>
          <w:sz w:val="22"/>
          <w:szCs w:val="22"/>
          <w:lang w:eastAsia="en-US"/>
        </w:rPr>
      </w:pPr>
      <w:r w:rsidRPr="00642948">
        <w:rPr>
          <w:rFonts w:ascii="Calibri" w:hAnsi="Calibri" w:cs="Calibri"/>
          <w:i/>
          <w:color w:val="auto"/>
          <w:sz w:val="22"/>
          <w:szCs w:val="22"/>
          <w:lang w:eastAsia="en-US"/>
        </w:rPr>
        <w:t xml:space="preserve">I - legislar sobre assuntos de interesse local; </w:t>
      </w:r>
    </w:p>
    <w:p w:rsidR="0007498D" w:rsidRPr="00642948" w:rsidP="0007498D" w14:paraId="327C3152" w14:textId="6F7AFEC8">
      <w:pPr>
        <w:pStyle w:val="Default"/>
        <w:spacing w:after="240"/>
        <w:ind w:left="2268"/>
        <w:jc w:val="both"/>
        <w:rPr>
          <w:rFonts w:ascii="Calibri" w:hAnsi="Calibri" w:cs="Calibri"/>
          <w:i/>
          <w:color w:val="auto"/>
          <w:sz w:val="22"/>
          <w:szCs w:val="22"/>
          <w:lang w:eastAsia="en-US"/>
        </w:rPr>
      </w:pPr>
      <w:r w:rsidRPr="00642948">
        <w:rPr>
          <w:rFonts w:ascii="Calibri" w:hAnsi="Calibri" w:cs="Calibri"/>
          <w:i/>
          <w:color w:val="auto"/>
          <w:sz w:val="22"/>
          <w:szCs w:val="22"/>
          <w:lang w:eastAsia="en-US"/>
        </w:rPr>
        <w:t>(...)</w:t>
      </w:r>
    </w:p>
    <w:p w:rsidR="0007498D" w:rsidRPr="00642948" w:rsidP="0007498D" w14:paraId="617CD354" w14:textId="77777777">
      <w:pPr>
        <w:tabs>
          <w:tab w:val="left" w:pos="1701"/>
          <w:tab w:val="left" w:pos="2268"/>
        </w:tabs>
        <w:spacing w:after="120" w:line="360" w:lineRule="auto"/>
        <w:ind w:firstLine="1701"/>
        <w:jc w:val="both"/>
        <w:rPr>
          <w:rFonts w:ascii="Calibri" w:hAnsi="Calibri" w:cs="Calibri"/>
          <w:sz w:val="12"/>
          <w:szCs w:val="12"/>
        </w:rPr>
      </w:pPr>
      <w:r w:rsidRPr="00642948">
        <w:rPr>
          <w:rFonts w:ascii="Calibri" w:hAnsi="Calibri" w:cs="Calibri"/>
          <w:sz w:val="24"/>
          <w:szCs w:val="24"/>
        </w:rPr>
        <w:t>No mesmo sentido, segue previsão da Lei Orgânica do Município de Valinhos:</w:t>
      </w:r>
    </w:p>
    <w:p w:rsidR="0007498D" w:rsidRPr="00642948" w:rsidP="00507BF5" w14:paraId="0CC434BB" w14:textId="77777777">
      <w:pPr>
        <w:pStyle w:val="Default"/>
        <w:ind w:left="2268"/>
        <w:jc w:val="both"/>
        <w:rPr>
          <w:rFonts w:ascii="Calibri" w:hAnsi="Calibri" w:cs="Calibri"/>
          <w:i/>
          <w:color w:val="auto"/>
          <w:sz w:val="22"/>
          <w:szCs w:val="22"/>
        </w:rPr>
      </w:pPr>
      <w:r w:rsidRPr="00642948">
        <w:rPr>
          <w:rFonts w:ascii="Calibri" w:hAnsi="Calibri" w:cs="Calibri"/>
          <w:b/>
          <w:bCs/>
          <w:i/>
          <w:color w:val="auto"/>
          <w:sz w:val="22"/>
          <w:szCs w:val="22"/>
        </w:rPr>
        <w:t xml:space="preserve"> Artigo 8º - </w:t>
      </w:r>
      <w:r w:rsidRPr="00642948">
        <w:rPr>
          <w:rFonts w:ascii="Calibri" w:hAnsi="Calibri" w:cs="Calibri"/>
          <w:i/>
          <w:color w:val="auto"/>
          <w:sz w:val="22"/>
          <w:szCs w:val="22"/>
        </w:rPr>
        <w:t xml:space="preserve">Cabe à Câmara, com a sanção do Prefeito, observadas as determinações e a hierarquia constitucional, </w:t>
      </w:r>
      <w:r w:rsidRPr="00642948">
        <w:rPr>
          <w:rFonts w:ascii="Calibri" w:hAnsi="Calibri" w:cs="Calibri"/>
          <w:b/>
          <w:i/>
          <w:color w:val="auto"/>
          <w:sz w:val="22"/>
          <w:szCs w:val="22"/>
        </w:rPr>
        <w:t>suplementar a legislação Federal e Estadual</w:t>
      </w:r>
      <w:r w:rsidRPr="00642948">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07498D" w:rsidRPr="00642948" w:rsidP="00507BF5" w14:paraId="5E279D08" w14:textId="77777777">
      <w:pPr>
        <w:pStyle w:val="Default"/>
        <w:ind w:left="2268"/>
        <w:jc w:val="both"/>
        <w:rPr>
          <w:rFonts w:ascii="Calibri" w:hAnsi="Calibri" w:cs="Calibri"/>
          <w:i/>
          <w:color w:val="auto"/>
          <w:sz w:val="22"/>
          <w:szCs w:val="22"/>
        </w:rPr>
      </w:pPr>
      <w:r w:rsidRPr="00642948">
        <w:rPr>
          <w:rFonts w:ascii="Calibri" w:hAnsi="Calibri" w:cs="Calibri"/>
          <w:bCs/>
          <w:i/>
          <w:color w:val="auto"/>
          <w:sz w:val="22"/>
          <w:szCs w:val="22"/>
        </w:rPr>
        <w:t>(.</w:t>
      </w:r>
      <w:r w:rsidRPr="00642948">
        <w:rPr>
          <w:rFonts w:ascii="Calibri" w:hAnsi="Calibri" w:cs="Calibri"/>
          <w:i/>
          <w:color w:val="auto"/>
          <w:sz w:val="22"/>
          <w:szCs w:val="22"/>
        </w:rPr>
        <w:t>..)</w:t>
      </w:r>
    </w:p>
    <w:p w:rsidR="0007498D" w:rsidRPr="00642948" w:rsidP="00507BF5" w14:paraId="30C03777" w14:textId="77777777">
      <w:pPr>
        <w:tabs>
          <w:tab w:val="left" w:pos="6315"/>
        </w:tabs>
        <w:spacing w:after="0"/>
        <w:ind w:left="2268"/>
        <w:jc w:val="both"/>
        <w:rPr>
          <w:rFonts w:ascii="Calibri" w:eastAsia="Calibri" w:hAnsi="Calibri" w:cs="Calibri"/>
          <w:b/>
          <w:i/>
        </w:rPr>
      </w:pPr>
      <w:r w:rsidRPr="00642948">
        <w:rPr>
          <w:rFonts w:ascii="Calibri" w:eastAsia="Calibri" w:hAnsi="Calibri" w:cs="Calibri"/>
          <w:i/>
        </w:rPr>
        <w:t xml:space="preserve">I - legislar sobre assuntos de </w:t>
      </w:r>
      <w:r w:rsidRPr="00642948">
        <w:rPr>
          <w:rFonts w:ascii="Calibri" w:eastAsia="Calibri" w:hAnsi="Calibri" w:cs="Calibri"/>
          <w:b/>
          <w:i/>
        </w:rPr>
        <w:t>interesse local;</w:t>
      </w:r>
    </w:p>
    <w:p w:rsidR="00507BF5" w:rsidRPr="00642948" w:rsidP="00507BF5" w14:paraId="5C8D3E42" w14:textId="0816E45B">
      <w:pPr>
        <w:tabs>
          <w:tab w:val="left" w:pos="6315"/>
        </w:tabs>
        <w:spacing w:after="0"/>
        <w:ind w:left="2268"/>
        <w:jc w:val="both"/>
        <w:rPr>
          <w:rFonts w:ascii="Calibri" w:eastAsia="Calibri" w:hAnsi="Calibri" w:cs="Calibri"/>
          <w:i/>
        </w:rPr>
      </w:pPr>
      <w:r w:rsidRPr="00642948">
        <w:rPr>
          <w:rFonts w:ascii="Calibri" w:eastAsia="Calibri" w:hAnsi="Calibri" w:cs="Calibri"/>
          <w:i/>
        </w:rPr>
        <w:t>(...)</w:t>
      </w:r>
    </w:p>
    <w:p w:rsidR="0007498D" w:rsidRPr="00642948" w:rsidP="0007498D" w14:paraId="38FAC5A3" w14:textId="77777777">
      <w:pPr>
        <w:tabs>
          <w:tab w:val="left" w:pos="6315"/>
        </w:tabs>
        <w:ind w:left="2268"/>
        <w:jc w:val="both"/>
        <w:rPr>
          <w:rFonts w:ascii="Calibri" w:eastAsia="Calibri" w:hAnsi="Calibri" w:cs="Calibri"/>
          <w:i/>
          <w:sz w:val="12"/>
          <w:szCs w:val="12"/>
        </w:rPr>
      </w:pPr>
    </w:p>
    <w:p w:rsidR="0007498D" w:rsidRPr="00642948" w:rsidP="0007498D" w14:paraId="077CDB94" w14:textId="77777777">
      <w:pPr>
        <w:pStyle w:val="Default"/>
        <w:spacing w:after="240" w:line="300" w:lineRule="auto"/>
        <w:ind w:firstLine="1701"/>
        <w:jc w:val="both"/>
        <w:rPr>
          <w:rFonts w:ascii="Calibri" w:hAnsi="Calibri" w:cs="Calibri"/>
          <w:color w:val="auto"/>
        </w:rPr>
      </w:pPr>
      <w:r w:rsidRPr="00642948">
        <w:rPr>
          <w:rFonts w:ascii="Calibri" w:hAnsi="Calibri" w:cs="Calibri"/>
          <w:color w:val="auto"/>
        </w:rPr>
        <w:t>Acerca do conceito de interesse local o saudoso professor Hely Lopes Meirelles leciona:</w:t>
      </w:r>
    </w:p>
    <w:p w:rsidR="0007498D" w:rsidRPr="00A14273" w:rsidP="0007498D" w14:paraId="19BBF6BB" w14:textId="568D6B53">
      <w:pPr>
        <w:autoSpaceDE w:val="0"/>
        <w:autoSpaceDN w:val="0"/>
        <w:adjustRightInd w:val="0"/>
        <w:ind w:left="2268"/>
        <w:jc w:val="both"/>
        <w:rPr>
          <w:rFonts w:ascii="Calibri" w:eastAsia="Calibri" w:hAnsi="Calibri" w:cs="Calibri"/>
          <w:i/>
          <w:sz w:val="21"/>
          <w:szCs w:val="21"/>
        </w:rPr>
      </w:pPr>
      <w:r w:rsidRPr="00A14273">
        <w:rPr>
          <w:rFonts w:ascii="Calibri" w:eastAsia="Calibri" w:hAnsi="Calibri" w:cs="Calibri"/>
          <w:i/>
          <w:sz w:val="21"/>
          <w:szCs w:val="21"/>
        </w:rPr>
        <w:t xml:space="preserve">"Interesse local não é interesse exclusivo do Município; não é interesse privativo da localidade; não é interesse único dos municípios. Se se exigisse essa exclusividade, </w:t>
      </w:r>
      <w:r w:rsidRPr="00A14273">
        <w:rPr>
          <w:rFonts w:ascii="Calibri" w:eastAsia="Calibri" w:hAnsi="Calibri" w:cs="Calibri"/>
          <w:i/>
          <w:sz w:val="21"/>
          <w:szCs w:val="21"/>
        </w:rPr>
        <w:t xml:space="preserve">essa </w:t>
      </w:r>
      <w:r w:rsidRPr="00A14273">
        <w:rPr>
          <w:rFonts w:ascii="Calibri" w:eastAsia="Calibri" w:hAnsi="Calibri" w:cs="Calibri"/>
          <w:i/>
          <w:sz w:val="21"/>
          <w:szCs w:val="21"/>
        </w:rPr>
        <w:t>privatividade</w:t>
      </w:r>
      <w:r w:rsidRPr="00A14273">
        <w:rPr>
          <w:rFonts w:ascii="Calibri" w:eastAsia="Calibri" w:hAnsi="Calibri" w:cs="Calibri"/>
          <w:i/>
          <w:sz w:val="21"/>
          <w:szCs w:val="21"/>
        </w:rPr>
        <w:t>, essa unicidade, bem reduzido</w:t>
      </w:r>
      <w:r w:rsidRPr="00A14273">
        <w:rPr>
          <w:rFonts w:ascii="Calibri" w:eastAsia="Calibri" w:hAnsi="Calibri" w:cs="Calibri"/>
          <w:i/>
          <w:sz w:val="21"/>
          <w:szCs w:val="21"/>
        </w:rPr>
        <w:t xml:space="preserve"> ficaria o âmbito da Administração local, aniquilando-se a autonomia de que faz praça a Constituição. Mesmo porque não há interesse municipal que não o seja reflexamente da União e do Estado-membro, como, também, não há interesse regional ou nacional que não ressoe nos Municípios, como partes integrantes da Federação brasileira. </w:t>
      </w:r>
      <w:r w:rsidRPr="00A14273">
        <w:rPr>
          <w:rFonts w:ascii="Calibri" w:eastAsia="Calibri" w:hAnsi="Calibri" w:cs="Calibri"/>
          <w:b/>
          <w:i/>
          <w:sz w:val="21"/>
          <w:szCs w:val="21"/>
        </w:rPr>
        <w:t>O que define e caracteriza o 'interesse local', inscrito como dogma constitucional, é a predominância do interesse do Município sobre o do Estado ou da União". (</w:t>
      </w:r>
      <w:r w:rsidRPr="00A14273">
        <w:rPr>
          <w:rFonts w:ascii="Calibri" w:eastAsia="Calibri" w:hAnsi="Calibri" w:cs="Calibri"/>
          <w:b/>
          <w:i/>
          <w:sz w:val="21"/>
          <w:szCs w:val="21"/>
        </w:rPr>
        <w:t>gn</w:t>
      </w:r>
      <w:r w:rsidRPr="00A14273">
        <w:rPr>
          <w:rFonts w:ascii="Calibri" w:eastAsia="Calibri" w:hAnsi="Calibri" w:cs="Calibri"/>
          <w:b/>
          <w:i/>
          <w:sz w:val="21"/>
          <w:szCs w:val="21"/>
        </w:rPr>
        <w:t>)</w:t>
      </w:r>
      <w:r w:rsidRPr="00A14273" w:rsidR="00507BF5">
        <w:rPr>
          <w:rFonts w:ascii="Calibri" w:eastAsia="Calibri" w:hAnsi="Calibri" w:cs="Calibri"/>
          <w:b/>
          <w:i/>
          <w:sz w:val="21"/>
          <w:szCs w:val="21"/>
        </w:rPr>
        <w:t xml:space="preserve"> </w:t>
      </w:r>
      <w:r w:rsidRPr="00A14273">
        <w:rPr>
          <w:rFonts w:ascii="Calibri" w:eastAsia="Calibri" w:hAnsi="Calibri" w:cs="Calibri"/>
          <w:i/>
          <w:sz w:val="21"/>
          <w:szCs w:val="21"/>
        </w:rPr>
        <w:t xml:space="preserve">(in Direito Municipal Brasileiro, 6ª ed., atualizada por Izabel Camargo Lopes Monteiro e Yara Darcy Police Monteiro, 1993, Malheiros, p. </w:t>
      </w:r>
      <w:r w:rsidRPr="00A14273">
        <w:rPr>
          <w:rFonts w:ascii="Calibri" w:eastAsia="Calibri" w:hAnsi="Calibri" w:cs="Calibri"/>
          <w:i/>
          <w:sz w:val="21"/>
          <w:szCs w:val="21"/>
        </w:rPr>
        <w:t>98)</w:t>
      </w:r>
    </w:p>
    <w:p w:rsidR="00527190" w:rsidRPr="00642948" w:rsidP="00527190" w14:paraId="5A7A6D28" w14:textId="77777777">
      <w:pPr>
        <w:tabs>
          <w:tab w:val="left" w:pos="1701"/>
        </w:tabs>
        <w:autoSpaceDE w:val="0"/>
        <w:autoSpaceDN w:val="0"/>
        <w:adjustRightInd w:val="0"/>
        <w:spacing w:line="360" w:lineRule="auto"/>
        <w:ind w:firstLine="1701"/>
        <w:jc w:val="both"/>
        <w:rPr>
          <w:rFonts w:cstheme="minorHAnsi"/>
          <w:sz w:val="24"/>
          <w:szCs w:val="24"/>
        </w:rPr>
      </w:pPr>
      <w:r w:rsidRPr="00642948">
        <w:rPr>
          <w:rFonts w:cstheme="minorHAnsi"/>
          <w:sz w:val="24"/>
          <w:szCs w:val="24"/>
        </w:rPr>
        <w:t>No que tange à competência para legislar sobre defesa da saúde a Constituição Federal estabelece:</w:t>
      </w:r>
    </w:p>
    <w:p w:rsidR="00527190" w:rsidRPr="00642948" w:rsidP="00527190" w14:paraId="7CF5372C" w14:textId="77777777">
      <w:pPr>
        <w:tabs>
          <w:tab w:val="left" w:pos="2268"/>
        </w:tabs>
        <w:autoSpaceDE w:val="0"/>
        <w:autoSpaceDN w:val="0"/>
        <w:adjustRightInd w:val="0"/>
        <w:spacing w:after="120" w:line="300" w:lineRule="auto"/>
        <w:ind w:left="2268"/>
        <w:jc w:val="both"/>
        <w:rPr>
          <w:rFonts w:cstheme="minorHAnsi"/>
          <w:i/>
          <w:shd w:val="clear" w:color="auto" w:fill="FFFFFF"/>
        </w:rPr>
      </w:pPr>
      <w:r w:rsidRPr="00642948">
        <w:rPr>
          <w:rFonts w:cstheme="minorHAnsi"/>
          <w:shd w:val="clear" w:color="auto" w:fill="FFFFFF"/>
        </w:rPr>
        <w:t> </w:t>
      </w:r>
      <w:bookmarkStart w:id="0" w:name="art24"/>
      <w:bookmarkStart w:id="1" w:name="cfart24"/>
      <w:bookmarkEnd w:id="0"/>
      <w:bookmarkEnd w:id="1"/>
      <w:r w:rsidRPr="00642948">
        <w:rPr>
          <w:rFonts w:cstheme="minorHAnsi"/>
          <w:i/>
          <w:shd w:val="clear" w:color="auto" w:fill="FFFFFF"/>
        </w:rPr>
        <w:t xml:space="preserve">Art. 24. Compete à </w:t>
      </w:r>
      <w:r w:rsidRPr="00642948">
        <w:rPr>
          <w:rFonts w:cstheme="minorHAnsi"/>
          <w:i/>
          <w:u w:val="single"/>
          <w:shd w:val="clear" w:color="auto" w:fill="FFFFFF"/>
        </w:rPr>
        <w:t xml:space="preserve">União, aos Estados e ao Distrito Federal </w:t>
      </w:r>
      <w:r w:rsidRPr="00642948">
        <w:rPr>
          <w:rFonts w:cstheme="minorHAnsi"/>
          <w:b/>
          <w:i/>
          <w:shd w:val="clear" w:color="auto" w:fill="FFFFFF"/>
        </w:rPr>
        <w:t xml:space="preserve">legislar </w:t>
      </w:r>
      <w:r w:rsidRPr="00642948">
        <w:rPr>
          <w:rFonts w:cstheme="minorHAnsi"/>
          <w:i/>
          <w:shd w:val="clear" w:color="auto" w:fill="FFFFFF"/>
        </w:rPr>
        <w:t>concorrentemente sobre:</w:t>
      </w:r>
    </w:p>
    <w:p w:rsidR="00527190" w:rsidRPr="00642948" w:rsidP="00527190" w14:paraId="66528612" w14:textId="77777777">
      <w:pPr>
        <w:tabs>
          <w:tab w:val="left" w:pos="2268"/>
          <w:tab w:val="left" w:pos="2835"/>
        </w:tabs>
        <w:autoSpaceDE w:val="0"/>
        <w:autoSpaceDN w:val="0"/>
        <w:adjustRightInd w:val="0"/>
        <w:spacing w:after="120" w:line="300" w:lineRule="auto"/>
        <w:ind w:left="2268"/>
        <w:jc w:val="both"/>
        <w:rPr>
          <w:rFonts w:eastAsia="Calibri" w:cstheme="minorHAnsi"/>
          <w:i/>
        </w:rPr>
      </w:pPr>
      <w:r w:rsidRPr="00642948">
        <w:rPr>
          <w:rFonts w:eastAsia="Calibri" w:cstheme="minorHAnsi"/>
          <w:i/>
        </w:rPr>
        <w:t>(...)</w:t>
      </w:r>
    </w:p>
    <w:p w:rsidR="00527190" w:rsidRPr="00642948" w:rsidP="00527190" w14:paraId="06EE60BF" w14:textId="77777777">
      <w:pPr>
        <w:tabs>
          <w:tab w:val="left" w:pos="2268"/>
          <w:tab w:val="left" w:pos="2835"/>
        </w:tabs>
        <w:autoSpaceDE w:val="0"/>
        <w:autoSpaceDN w:val="0"/>
        <w:adjustRightInd w:val="0"/>
        <w:spacing w:after="120" w:line="300" w:lineRule="auto"/>
        <w:ind w:left="2268"/>
        <w:jc w:val="both"/>
        <w:rPr>
          <w:rFonts w:cstheme="minorHAnsi"/>
          <w:b/>
          <w:i/>
          <w:shd w:val="clear" w:color="auto" w:fill="FFFFFF"/>
        </w:rPr>
      </w:pPr>
      <w:r w:rsidRPr="00642948">
        <w:rPr>
          <w:rFonts w:cstheme="minorHAnsi"/>
          <w:i/>
          <w:shd w:val="clear" w:color="auto" w:fill="FFFFFF"/>
        </w:rPr>
        <w:t xml:space="preserve">XII - previdência social, proteção e </w:t>
      </w:r>
      <w:r w:rsidRPr="00642948">
        <w:rPr>
          <w:rFonts w:cstheme="minorHAnsi"/>
          <w:b/>
          <w:i/>
          <w:shd w:val="clear" w:color="auto" w:fill="FFFFFF"/>
        </w:rPr>
        <w:t>defesa da saúde; </w:t>
      </w:r>
      <w:r w:rsidRPr="00642948">
        <w:rPr>
          <w:rFonts w:cstheme="minorHAnsi"/>
          <w:b/>
          <w:i/>
          <w:shd w:val="clear" w:color="auto" w:fill="FFFFFF"/>
        </w:rPr>
        <w:t> </w:t>
      </w:r>
    </w:p>
    <w:p w:rsidR="00527190" w:rsidRPr="00642948" w:rsidP="00527190" w14:paraId="02022AB3" w14:textId="77777777">
      <w:pPr>
        <w:tabs>
          <w:tab w:val="left" w:pos="2268"/>
          <w:tab w:val="left" w:pos="2835"/>
        </w:tabs>
        <w:autoSpaceDE w:val="0"/>
        <w:autoSpaceDN w:val="0"/>
        <w:adjustRightInd w:val="0"/>
        <w:spacing w:after="120" w:line="300" w:lineRule="auto"/>
        <w:ind w:left="2268"/>
        <w:jc w:val="both"/>
        <w:rPr>
          <w:rFonts w:cstheme="minorHAnsi"/>
          <w:i/>
          <w:shd w:val="clear" w:color="auto" w:fill="FFFFFF"/>
        </w:rPr>
      </w:pPr>
      <w:r w:rsidRPr="00642948">
        <w:rPr>
          <w:rFonts w:cstheme="minorHAnsi"/>
          <w:i/>
          <w:shd w:val="clear" w:color="auto" w:fill="FFFFFF"/>
        </w:rPr>
        <w:t>(...)</w:t>
      </w:r>
    </w:p>
    <w:p w:rsidR="00527190" w:rsidRPr="00642948" w:rsidP="00527190" w14:paraId="282CC80E" w14:textId="77777777">
      <w:pPr>
        <w:spacing w:after="240" w:line="360" w:lineRule="auto"/>
        <w:ind w:firstLine="1701"/>
        <w:jc w:val="both"/>
        <w:rPr>
          <w:rFonts w:cstheme="minorHAnsi"/>
          <w:sz w:val="24"/>
          <w:szCs w:val="24"/>
        </w:rPr>
      </w:pPr>
      <w:r w:rsidRPr="00642948">
        <w:rPr>
          <w:rFonts w:cstheme="minorHAnsi"/>
          <w:sz w:val="24"/>
          <w:szCs w:val="24"/>
        </w:rPr>
        <w:t>Assim, temos que o projeto em apreço versa sobre saúde, que constitui tema afeto à competência concorrente entre União, Estados e Distrito Federal (art. 24, XII, da Constituição Federal).</w:t>
      </w:r>
    </w:p>
    <w:p w:rsidR="00527190" w:rsidRPr="00E11A64" w:rsidP="00527190" w14:paraId="59038F50" w14:textId="77777777">
      <w:pPr>
        <w:spacing w:after="240" w:line="360" w:lineRule="auto"/>
        <w:ind w:firstLine="1701"/>
        <w:jc w:val="both"/>
        <w:rPr>
          <w:rFonts w:cstheme="minorHAnsi"/>
          <w:i/>
          <w:sz w:val="24"/>
          <w:szCs w:val="24"/>
        </w:rPr>
      </w:pPr>
      <w:r w:rsidRPr="00642948">
        <w:rPr>
          <w:rFonts w:cstheme="minorHAnsi"/>
          <w:sz w:val="24"/>
          <w:szCs w:val="24"/>
        </w:rPr>
        <w:t xml:space="preserve">Entretanto, como dito os Municípios detém atribuição para </w:t>
      </w:r>
      <w:r w:rsidRPr="00E11A64">
        <w:rPr>
          <w:rFonts w:cstheme="minorHAnsi"/>
          <w:i/>
          <w:sz w:val="24"/>
          <w:szCs w:val="24"/>
        </w:rPr>
        <w:t>“suplementar a legislação federal e a estadual no que couber</w:t>
      </w:r>
      <w:r w:rsidRPr="00642948">
        <w:rPr>
          <w:rFonts w:cstheme="minorHAnsi"/>
          <w:sz w:val="24"/>
          <w:szCs w:val="24"/>
        </w:rPr>
        <w:t xml:space="preserve">” constante do art. 30, II, da CF. Nesse aspecto, Pedro </w:t>
      </w:r>
      <w:r w:rsidRPr="00642948">
        <w:rPr>
          <w:rFonts w:cstheme="minorHAnsi"/>
          <w:sz w:val="24"/>
          <w:szCs w:val="24"/>
        </w:rPr>
        <w:t>Lenza</w:t>
      </w:r>
      <w:r>
        <w:rPr>
          <w:rStyle w:val="FootnoteReference"/>
          <w:rFonts w:eastAsiaTheme="majorEastAsia" w:cstheme="minorHAnsi"/>
          <w:sz w:val="24"/>
          <w:szCs w:val="24"/>
        </w:rPr>
        <w:footnoteReference w:id="4"/>
      </w:r>
      <w:r w:rsidRPr="00642948">
        <w:rPr>
          <w:rFonts w:cstheme="minorHAnsi"/>
          <w:sz w:val="24"/>
          <w:szCs w:val="24"/>
        </w:rPr>
        <w:t xml:space="preserve"> assevera: “</w:t>
      </w:r>
      <w:r w:rsidRPr="00E11A64">
        <w:rPr>
          <w:rFonts w:cstheme="minorHAnsi"/>
          <w:i/>
          <w:sz w:val="24"/>
          <w:szCs w:val="24"/>
        </w:rPr>
        <w:t>Observar ainda que tal competência se aplica, também, às matérias do art. 24, suplementando as normas gerais e específicas, juntamente com as outras que digam respeito ao peculiar interesse daquela localidade”.</w:t>
      </w:r>
    </w:p>
    <w:p w:rsidR="00527190" w:rsidP="00527190" w14:paraId="789DD2D1" w14:textId="77777777">
      <w:pPr>
        <w:spacing w:after="240" w:line="360" w:lineRule="auto"/>
        <w:ind w:firstLine="1701"/>
        <w:jc w:val="both"/>
        <w:rPr>
          <w:rFonts w:cstheme="minorHAnsi"/>
          <w:sz w:val="24"/>
          <w:szCs w:val="24"/>
        </w:rPr>
      </w:pPr>
      <w:r w:rsidRPr="00642948">
        <w:rPr>
          <w:rFonts w:cstheme="minorHAnsi"/>
          <w:sz w:val="24"/>
          <w:szCs w:val="24"/>
        </w:rPr>
        <w:t>Depreende-se, portanto, que ainda que o tema seja de competência concorrente e que os Municípios não estejam expressamente mencionados no caput do art. 24, a eles é dada a atribuição de legislar suplementando a legislação federal e estadual naquilo que for de interesse local.</w:t>
      </w:r>
    </w:p>
    <w:p w:rsidR="0002749E" w:rsidRPr="00752DFC" w:rsidP="0002749E" w14:paraId="694D1EC9" w14:textId="77777777">
      <w:pPr>
        <w:autoSpaceDE w:val="0"/>
        <w:autoSpaceDN w:val="0"/>
        <w:adjustRightInd w:val="0"/>
        <w:spacing w:after="120" w:line="360" w:lineRule="auto"/>
        <w:ind w:firstLine="1701"/>
        <w:jc w:val="both"/>
        <w:rPr>
          <w:rFonts w:cstheme="minorHAnsi"/>
          <w:color w:val="000000"/>
          <w:sz w:val="24"/>
          <w:szCs w:val="24"/>
        </w:rPr>
      </w:pPr>
      <w:r w:rsidRPr="00752DFC">
        <w:rPr>
          <w:rFonts w:cstheme="minorHAnsi"/>
          <w:color w:val="000000"/>
          <w:sz w:val="24"/>
          <w:szCs w:val="24"/>
        </w:rPr>
        <w:t>Nesse diapasão colacionamos decisões do E. Tribunal de Justiça do Estado de São Paulo:</w:t>
      </w:r>
    </w:p>
    <w:p w:rsidR="0002749E" w:rsidP="0002749E" w14:paraId="4EA2F809" w14:textId="77777777">
      <w:pPr>
        <w:pBdr>
          <w:bottom w:val="single" w:sz="12" w:space="1" w:color="auto"/>
        </w:pBdr>
        <w:spacing w:before="120" w:after="240"/>
        <w:ind w:left="2268"/>
        <w:jc w:val="both"/>
        <w:rPr>
          <w:rFonts w:ascii="Calibri" w:hAnsi="Calibri" w:cs="Calibri"/>
          <w:i/>
          <w:color w:val="000000"/>
          <w:sz w:val="20"/>
          <w:shd w:val="clear" w:color="auto" w:fill="FFFFFF"/>
        </w:rPr>
      </w:pPr>
      <w:r w:rsidRPr="00057E67">
        <w:rPr>
          <w:rFonts w:ascii="Calibri" w:hAnsi="Calibri" w:cs="Calibri"/>
          <w:i/>
          <w:color w:val="000000"/>
          <w:shd w:val="clear" w:color="auto" w:fill="FFFFFF"/>
        </w:rPr>
        <w:t xml:space="preserve">AÇÃO DIRETA DE INCONSTITUCIONALIDADE – LEI Nº 5.995, DE 25 DE ABRIL DE 2019, DO MUNICÍPIO DE CATANDUVA/SP, QUE </w:t>
      </w:r>
      <w:r w:rsidRPr="00057E67">
        <w:rPr>
          <w:rFonts w:ascii="Calibri" w:hAnsi="Calibri" w:cs="Calibri"/>
          <w:b/>
          <w:i/>
          <w:color w:val="000000"/>
          <w:shd w:val="clear" w:color="auto" w:fill="FFFFFF"/>
        </w:rPr>
        <w:t xml:space="preserve">DISPÕE SOBRE A IMPLANTAÇÃO DOS PROGRAMAS MUNICIPAIS </w:t>
      </w:r>
      <w:r w:rsidRPr="00057E67">
        <w:rPr>
          <w:rFonts w:ascii="Calibri" w:hAnsi="Calibri" w:cs="Calibri"/>
          <w:b/>
          <w:i/>
          <w:color w:val="000000"/>
          <w:shd w:val="clear" w:color="auto" w:fill="FFFFFF"/>
        </w:rPr>
        <w:t>DE</w:t>
      </w:r>
      <w:r w:rsidRPr="00057E67">
        <w:rPr>
          <w:rFonts w:ascii="Calibri" w:hAnsi="Calibri" w:cs="Calibri"/>
          <w:b/>
          <w:i/>
          <w:color w:val="000000"/>
          <w:shd w:val="clear" w:color="auto" w:fill="FFFFFF"/>
        </w:rPr>
        <w:t xml:space="preserve"> </w:t>
      </w:r>
      <w:r w:rsidRPr="00057E67">
        <w:rPr>
          <w:rFonts w:ascii="Calibri" w:hAnsi="Calibri" w:cs="Calibri"/>
          <w:b/>
          <w:i/>
          <w:color w:val="000000"/>
          <w:shd w:val="clear" w:color="auto" w:fill="FFFFFF"/>
        </w:rPr>
        <w:t>EQUOTERAPIA, HIDROTERAPIA, E FOTOTERAPIA NO MUNICÍPIO DE CATANDUVA/SP E DÁ OUTRAS PROVIDÊNCIAS</w:t>
      </w:r>
      <w:r w:rsidRPr="00057E67">
        <w:rPr>
          <w:rFonts w:ascii="Calibri" w:hAnsi="Calibri" w:cs="Calibri"/>
          <w:i/>
          <w:color w:val="000000"/>
          <w:shd w:val="clear" w:color="auto" w:fill="FFFFFF"/>
        </w:rPr>
        <w:t xml:space="preserve"> – INICIATIVA PARLAMENTAR – </w:t>
      </w:r>
      <w:r w:rsidRPr="00DA11BC">
        <w:rPr>
          <w:rFonts w:ascii="Calibri" w:hAnsi="Calibri" w:cs="Calibri"/>
          <w:b/>
          <w:i/>
          <w:color w:val="000000"/>
          <w:u w:val="single"/>
          <w:shd w:val="clear" w:color="auto" w:fill="FFFFFF"/>
        </w:rPr>
        <w:t>TEMA RELACIONADO À INSTITUIÇÃO DE PROGRAMA DE SAÚDE PÚBLICA – EXERCÍCIO DE COMPETÊNCIA NORMATIVA COMPLEMENTAR DOS MUNICÍPIOS</w:t>
      </w:r>
      <w:r w:rsidRPr="00057E67">
        <w:rPr>
          <w:rFonts w:ascii="Calibri" w:hAnsi="Calibri" w:cs="Calibri"/>
          <w:b/>
          <w:i/>
          <w:color w:val="000000"/>
          <w:shd w:val="clear" w:color="auto" w:fill="FFFFFF"/>
        </w:rPr>
        <w:t xml:space="preserve"> – </w:t>
      </w:r>
      <w:r w:rsidRPr="00DA11BC">
        <w:rPr>
          <w:rFonts w:ascii="Calibri" w:hAnsi="Calibri" w:cs="Calibri"/>
          <w:i/>
          <w:color w:val="000000"/>
          <w:shd w:val="clear" w:color="auto" w:fill="FFFFFF"/>
        </w:rPr>
        <w:t xml:space="preserve">VÍCIO DE INICIATIVA NÃO CARACTERIZADO, POIS A NORMA IMPUGNADA, NA ESSÊNCIA, NÃO VERSA SOBRE A ESTRUTURA OU ORGANIZAÇÃO DE ÓRGÃOS DO EXECUTIVO OU REGIME JURÍDICO DOS SERVIDORES PÚBLICOS – TESE FIXADA EM REPERCUSSÃO GERAL NO ÂMBITO DO C. STF – TEMA </w:t>
      </w:r>
      <w:r w:rsidRPr="00DA11BC">
        <w:rPr>
          <w:rFonts w:ascii="Calibri" w:hAnsi="Calibri" w:cs="Calibri"/>
          <w:i/>
          <w:color w:val="000000"/>
          <w:shd w:val="clear" w:color="auto" w:fill="FFFFFF"/>
        </w:rPr>
        <w:t>NO 917</w:t>
      </w:r>
      <w:r w:rsidRPr="00DA11BC">
        <w:rPr>
          <w:rFonts w:ascii="Calibri" w:hAnsi="Calibri" w:cs="Calibri"/>
          <w:i/>
          <w:color w:val="000000"/>
          <w:shd w:val="clear" w:color="auto" w:fill="FFFFFF"/>
        </w:rPr>
        <w:t xml:space="preserve"> – ARE. 878.911/RJ – DISP</w:t>
      </w:r>
      <w:r w:rsidRPr="00057E67">
        <w:rPr>
          <w:rFonts w:ascii="Calibri" w:hAnsi="Calibri" w:cs="Calibri"/>
          <w:i/>
          <w:color w:val="000000"/>
          <w:shd w:val="clear" w:color="auto" w:fill="FFFFFF"/>
        </w:rPr>
        <w:t>OSIÇÕES CONTIDAS NO ARTIGO 1º E SEU PARÁGRAFO ÚNICO, BEM COMO NOS ARTIGOS 12 E 14 DA LEI IMPUGNADA, PORÉM, QUE INGRESSAM NO CAMPO DA ORGANIZAÇÃO ADMINISTRATIVA, IMPONDO OBRIGAÇÕES AO EXECUTIVO – INCONSTITUCIONALIDADE QUANTO AO PONTO – AUSÊNCIA DE PREVISÃO ORÇAMENTÁRIA QUE, POR SI SÓ, NÃO TEM O CONDÃO DE ATRIBUIR INCONSTITUCIONALIDADE À LEI – PRECEDENTES DO C. STF – PRETENSÃO PARCIALMENTE PROCEDENTE. </w:t>
      </w:r>
      <w:r w:rsidRPr="00057E67">
        <w:rPr>
          <w:rFonts w:ascii="Calibri" w:hAnsi="Calibri" w:cs="Calibri"/>
          <w:i/>
          <w:color w:val="000000"/>
          <w:shd w:val="clear" w:color="auto" w:fill="FFFFFF"/>
        </w:rPr>
        <w:br/>
      </w:r>
      <w:r w:rsidRPr="00057E67">
        <w:rPr>
          <w:rFonts w:ascii="Calibri" w:hAnsi="Calibri" w:cs="Calibri"/>
          <w:i/>
          <w:color w:val="000000"/>
          <w:sz w:val="20"/>
          <w:shd w:val="clear" w:color="auto" w:fill="FFFFFF"/>
        </w:rPr>
        <w:t>(</w:t>
      </w:r>
      <w:r w:rsidRPr="00057E67">
        <w:rPr>
          <w:rFonts w:ascii="Calibri" w:hAnsi="Calibri" w:cs="Calibri"/>
          <w:i/>
          <w:color w:val="000000"/>
          <w:sz w:val="20"/>
          <w:shd w:val="clear" w:color="auto" w:fill="FFFFFF"/>
        </w:rPr>
        <w:t>TJSP;  Direta de Inconstitucionalidade 2123047-79.2020.8.26.0000; Relator (a): Francisco Casconi; Órgão Julgador: Órgão Especial; Tribunal de Justiça de São Paulo - N/A; Data do Julgamento: 17/11/2021; Data de Registro: 24/11/2021)</w:t>
      </w:r>
    </w:p>
    <w:p w:rsidR="0002749E" w:rsidP="0002749E" w14:paraId="5D124424" w14:textId="77777777">
      <w:pPr>
        <w:pBdr>
          <w:bottom w:val="single" w:sz="12" w:space="0" w:color="auto"/>
        </w:pBdr>
        <w:spacing w:after="120" w:line="264" w:lineRule="auto"/>
        <w:ind w:left="2268"/>
        <w:jc w:val="both"/>
        <w:rPr>
          <w:i/>
          <w:color w:val="000000"/>
          <w:shd w:val="clear" w:color="auto" w:fill="FFFFFF"/>
        </w:rPr>
      </w:pPr>
      <w:r w:rsidRPr="000B65DF">
        <w:rPr>
          <w:i/>
          <w:color w:val="000000"/>
          <w:shd w:val="clear" w:color="auto" w:fill="FFFFFF"/>
        </w:rPr>
        <w:t xml:space="preserve">AÇÃO DIRETA DE INCONSTITUCIONALIDADE – Lei Municipal nº 7.820/2020, do Município de Guarulhos, que </w:t>
      </w:r>
      <w:r w:rsidRPr="000B65DF">
        <w:rPr>
          <w:b/>
          <w:i/>
          <w:color w:val="000000"/>
          <w:shd w:val="clear" w:color="auto" w:fill="FFFFFF"/>
        </w:rPr>
        <w:t>"cria Lei de proteção aos direitos à saúde bucal de pessoa com Transtorno do Espectro Autista"</w:t>
      </w:r>
      <w:r w:rsidRPr="000B65DF">
        <w:rPr>
          <w:i/>
          <w:color w:val="000000"/>
          <w:shd w:val="clear" w:color="auto" w:fill="FFFFFF"/>
        </w:rPr>
        <w:t xml:space="preserve"> – </w:t>
      </w:r>
      <w:r w:rsidRPr="000B65DF">
        <w:rPr>
          <w:b/>
          <w:i/>
          <w:color w:val="000000"/>
          <w:u w:val="single"/>
          <w:shd w:val="clear" w:color="auto" w:fill="FFFFFF"/>
        </w:rPr>
        <w:t xml:space="preserve">Alegação de violação de competência reservada à União – Matéria que, em que pese tocar a proteção da saúde, insere-se, no caso concreto, dentro da competência legislativa municipal, posto que </w:t>
      </w:r>
      <w:r w:rsidRPr="000B65DF">
        <w:rPr>
          <w:b/>
          <w:i/>
          <w:color w:val="000000"/>
          <w:u w:val="single"/>
          <w:shd w:val="clear" w:color="auto" w:fill="FFFFFF"/>
        </w:rPr>
        <w:t>toca</w:t>
      </w:r>
      <w:r w:rsidRPr="000B65DF">
        <w:rPr>
          <w:b/>
          <w:i/>
          <w:color w:val="000000"/>
          <w:u w:val="single"/>
          <w:shd w:val="clear" w:color="auto" w:fill="FFFFFF"/>
        </w:rPr>
        <w:t xml:space="preserve"> assunto de interesse predominantemente local</w:t>
      </w:r>
      <w:r w:rsidRPr="000B65DF">
        <w:rPr>
          <w:i/>
          <w:color w:val="000000"/>
          <w:shd w:val="clear" w:color="auto" w:fill="FFFFFF"/>
        </w:rPr>
        <w:t xml:space="preserve">. VÍCIO DE INICIATIVA – Orientação, trazida pelo </w:t>
      </w:r>
      <w:r w:rsidRPr="000B65DF">
        <w:rPr>
          <w:b/>
          <w:i/>
          <w:color w:val="000000"/>
          <w:shd w:val="clear" w:color="auto" w:fill="FFFFFF"/>
        </w:rPr>
        <w:t>Tema de número 917</w:t>
      </w:r>
      <w:r w:rsidRPr="000B65DF">
        <w:rPr>
          <w:i/>
          <w:color w:val="000000"/>
          <w:shd w:val="clear" w:color="auto" w:fill="FFFFFF"/>
        </w:rPr>
        <w:t xml:space="preserve">, do e. STF, de que a iniciativa dos vereadores é ampla, encontrando limites naqueles assuntos afetos diretamente ao Chefe do Poder Executivo, portanto, a ele </w:t>
      </w:r>
      <w:r w:rsidRPr="000B65DF">
        <w:rPr>
          <w:i/>
          <w:color w:val="000000"/>
          <w:shd w:val="clear" w:color="auto" w:fill="FFFFFF"/>
        </w:rPr>
        <w:t>privativos, quais</w:t>
      </w:r>
      <w:r w:rsidRPr="000B65DF">
        <w:rPr>
          <w:i/>
          <w:color w:val="000000"/>
          <w:shd w:val="clear" w:color="auto" w:fill="FFFFFF"/>
        </w:rPr>
        <w:t xml:space="preserve"> sejam, a estruturação da Administração Pública; a atribuição de seus órgãos e o regime jurídico de servidores públicos, ainda que as propostas legislativas impliquem em criação de despesas. Diante disso, necessário concluir que a Lei interfere na esfera reservada à administração apenas em pontos singulares. Especificamente, nota-se vício em seu artigo 1º, incisos V e VI, especificamente em relação ao estabelecimento de prazo máximo para realização de consultas e exames. ALEGAÇÃO DE </w:t>
      </w:r>
      <w:r w:rsidRPr="000B65DF">
        <w:rPr>
          <w:i/>
          <w:color w:val="000000"/>
          <w:shd w:val="clear" w:color="auto" w:fill="FFFFFF"/>
        </w:rPr>
        <w:t>LESÃO À ISONOMIA - O referido princípio disciplina a possibilidade de concessão de tratamento diverso a cenários jurídicos díspares. De fato, ele decorre precisamente da aplicação da isonomia, em seu sentido material, buscando oferecer justo tratamento a situações que mereçam ser submetidas a regramento diverso – No caso concreto, a Lei oferta tratamento diferenciado a um específico grupo dos munícipes. E a razão para a diferenciação é explicitada pela justificativa da Lei, que traz como fator a, comparativamente, precária saúde bucal das pessoas que possuem a Síndrome tratada. Sua maior vulnerabilidade, considerada a específica matéria tratada pela Lei, firma, no que importa à análise da (in</w:t>
      </w:r>
      <w:r w:rsidRPr="000B65DF">
        <w:rPr>
          <w:i/>
          <w:color w:val="000000"/>
          <w:shd w:val="clear" w:color="auto" w:fill="FFFFFF"/>
        </w:rPr>
        <w:t>)constitucionalidade</w:t>
      </w:r>
      <w:r w:rsidRPr="000B65DF">
        <w:rPr>
          <w:i/>
          <w:color w:val="000000"/>
          <w:shd w:val="clear" w:color="auto" w:fill="FFFFFF"/>
        </w:rPr>
        <w:t xml:space="preserve"> da Lei, razões suficientes para a discriminação, tendo como norte o atendimento da isonomia, em sua vertente material. Ação julgada parcialmente procedente apenas para reconhecer a inconstitucionalidade dos incisos V e VI, do Artigo 1º, da Lei Municipal nº 7.820, de 10 de março de 2020, do Município de Guarulhos, especificamente no ponto em que fixa o prazo máximo de 15 (quinze) dias para as providências aludidas. </w:t>
      </w:r>
    </w:p>
    <w:p w:rsidR="0002749E" w:rsidRPr="0002749E" w:rsidP="0002749E" w14:paraId="20CCEEE0" w14:textId="77777777">
      <w:pPr>
        <w:pBdr>
          <w:bottom w:val="single" w:sz="12" w:space="0" w:color="auto"/>
        </w:pBdr>
        <w:spacing w:after="120" w:line="240" w:lineRule="auto"/>
        <w:ind w:left="2268"/>
        <w:jc w:val="both"/>
        <w:rPr>
          <w:rFonts w:cstheme="minorHAnsi"/>
          <w:i/>
          <w:color w:val="000000"/>
          <w:sz w:val="20"/>
          <w:szCs w:val="20"/>
          <w:shd w:val="clear" w:color="auto" w:fill="FFFFFF"/>
        </w:rPr>
      </w:pPr>
      <w:r w:rsidRPr="0002749E">
        <w:rPr>
          <w:i/>
          <w:color w:val="000000"/>
          <w:sz w:val="20"/>
          <w:szCs w:val="20"/>
          <w:shd w:val="clear" w:color="auto" w:fill="FFFFFF"/>
        </w:rPr>
        <w:t>(TJSP;</w:t>
      </w:r>
      <w:r w:rsidRPr="0002749E">
        <w:rPr>
          <w:i/>
          <w:color w:val="000000"/>
          <w:sz w:val="20"/>
          <w:szCs w:val="20"/>
          <w:shd w:val="clear" w:color="auto" w:fill="FFFFFF"/>
        </w:rPr>
        <w:t xml:space="preserve">  </w:t>
      </w:r>
      <w:r w:rsidRPr="0002749E">
        <w:rPr>
          <w:i/>
          <w:color w:val="000000"/>
          <w:sz w:val="20"/>
          <w:szCs w:val="20"/>
          <w:shd w:val="clear" w:color="auto" w:fill="FFFFFF"/>
        </w:rPr>
        <w:t xml:space="preserve">Direta de Inconstitucionalidade 2270972-79.2020.8.26.0000; Relator (a): Alex </w:t>
      </w:r>
      <w:r w:rsidRPr="0002749E">
        <w:rPr>
          <w:i/>
          <w:color w:val="000000"/>
          <w:sz w:val="20"/>
          <w:szCs w:val="20"/>
          <w:shd w:val="clear" w:color="auto" w:fill="FFFFFF"/>
        </w:rPr>
        <w:t>Zilenovski</w:t>
      </w:r>
      <w:r w:rsidRPr="0002749E">
        <w:rPr>
          <w:i/>
          <w:color w:val="000000"/>
          <w:sz w:val="20"/>
          <w:szCs w:val="20"/>
          <w:shd w:val="clear" w:color="auto" w:fill="FFFFFF"/>
        </w:rPr>
        <w:t>; Órgão Julgador: Órgão Especial; Tribunal de Justiça de São Paulo - N/A; Data do Julgamento: 23/06/2021; Data de Registro: 24/06/2021)</w:t>
      </w:r>
    </w:p>
    <w:p w:rsidR="0002749E" w:rsidRPr="0002749E" w:rsidP="00527190" w14:paraId="0DA0B504" w14:textId="77777777">
      <w:pPr>
        <w:spacing w:after="240" w:line="360" w:lineRule="auto"/>
        <w:ind w:firstLine="1701"/>
        <w:jc w:val="both"/>
        <w:rPr>
          <w:rFonts w:cstheme="minorHAnsi"/>
          <w:sz w:val="4"/>
          <w:szCs w:val="4"/>
        </w:rPr>
      </w:pPr>
    </w:p>
    <w:p w:rsidR="00527190" w:rsidRPr="00642948" w:rsidP="006C13C2" w14:paraId="59AD8533" w14:textId="30DF0438">
      <w:pPr>
        <w:autoSpaceDE w:val="0"/>
        <w:autoSpaceDN w:val="0"/>
        <w:adjustRightInd w:val="0"/>
        <w:spacing w:line="360" w:lineRule="auto"/>
        <w:ind w:firstLine="1701"/>
        <w:jc w:val="both"/>
        <w:rPr>
          <w:rFonts w:cstheme="minorHAnsi"/>
          <w:sz w:val="24"/>
          <w:szCs w:val="24"/>
        </w:rPr>
      </w:pPr>
      <w:r w:rsidRPr="00642948">
        <w:rPr>
          <w:rFonts w:cstheme="minorHAnsi"/>
          <w:sz w:val="24"/>
          <w:szCs w:val="24"/>
        </w:rPr>
        <w:t>Do mesmo modo, a Constituição Federal estabelece a competência dos entes federativos para cuidar da saúde</w:t>
      </w:r>
      <w:r w:rsidR="006C13C2">
        <w:rPr>
          <w:rFonts w:cstheme="minorHAnsi"/>
          <w:sz w:val="24"/>
          <w:szCs w:val="24"/>
        </w:rPr>
        <w:t xml:space="preserve">, bem como do município para </w:t>
      </w:r>
      <w:r w:rsidRPr="006C13C2" w:rsidR="006C13C2">
        <w:rPr>
          <w:rFonts w:cstheme="minorHAnsi"/>
          <w:sz w:val="24"/>
          <w:szCs w:val="24"/>
        </w:rPr>
        <w:t>prestar, com a cooperação técnica e financeira da União e do Estado, serviços de atendimento à saúde da população</w:t>
      </w:r>
      <w:r w:rsidRPr="00642948">
        <w:rPr>
          <w:rFonts w:cstheme="minorHAnsi"/>
          <w:sz w:val="24"/>
          <w:szCs w:val="24"/>
        </w:rPr>
        <w:t>:</w:t>
      </w:r>
    </w:p>
    <w:p w:rsidR="00527190" w:rsidRPr="006C13C2" w:rsidP="006C13C2" w14:paraId="3CDFCD1D" w14:textId="77777777">
      <w:pPr>
        <w:tabs>
          <w:tab w:val="left" w:pos="2977"/>
        </w:tabs>
        <w:autoSpaceDE w:val="0"/>
        <w:autoSpaceDN w:val="0"/>
        <w:adjustRightInd w:val="0"/>
        <w:spacing w:after="120" w:line="240" w:lineRule="auto"/>
        <w:ind w:left="2268"/>
        <w:jc w:val="both"/>
        <w:rPr>
          <w:rFonts w:cstheme="minorHAnsi"/>
          <w:i/>
        </w:rPr>
      </w:pPr>
      <w:r w:rsidRPr="00642948">
        <w:rPr>
          <w:rFonts w:cstheme="minorHAnsi"/>
          <w:i/>
        </w:rPr>
        <w:t>“</w:t>
      </w:r>
      <w:r w:rsidRPr="006C13C2">
        <w:rPr>
          <w:rFonts w:cstheme="minorHAnsi"/>
          <w:i/>
        </w:rPr>
        <w:t>Art. 23.</w:t>
      </w:r>
      <w:r w:rsidRPr="006C13C2">
        <w:rPr>
          <w:rFonts w:cstheme="minorHAnsi"/>
          <w:i/>
        </w:rPr>
        <w:t xml:space="preserve"> </w:t>
      </w:r>
      <w:r w:rsidRPr="006C13C2">
        <w:rPr>
          <w:rFonts w:cstheme="minorHAnsi"/>
          <w:b/>
          <w:i/>
        </w:rPr>
        <w:t>É competência comum</w:t>
      </w:r>
      <w:r w:rsidRPr="006C13C2">
        <w:rPr>
          <w:rFonts w:cstheme="minorHAnsi"/>
          <w:i/>
        </w:rPr>
        <w:t xml:space="preserve"> da União, dos Estados, do Distrito Federal e dos </w:t>
      </w:r>
      <w:r w:rsidRPr="006C13C2">
        <w:rPr>
          <w:rFonts w:cstheme="minorHAnsi"/>
          <w:b/>
          <w:i/>
        </w:rPr>
        <w:t>Município</w:t>
      </w:r>
      <w:r w:rsidRPr="006C13C2">
        <w:rPr>
          <w:rFonts w:cstheme="minorHAnsi"/>
          <w:i/>
        </w:rPr>
        <w:t>s:</w:t>
      </w:r>
    </w:p>
    <w:p w:rsidR="00527190" w:rsidRPr="006C13C2" w:rsidP="006C13C2" w14:paraId="70CC9C16" w14:textId="77777777">
      <w:pPr>
        <w:tabs>
          <w:tab w:val="left" w:pos="2977"/>
        </w:tabs>
        <w:autoSpaceDE w:val="0"/>
        <w:autoSpaceDN w:val="0"/>
        <w:adjustRightInd w:val="0"/>
        <w:spacing w:after="120" w:line="240" w:lineRule="auto"/>
        <w:ind w:left="2268"/>
        <w:jc w:val="both"/>
        <w:rPr>
          <w:rFonts w:cstheme="minorHAnsi"/>
          <w:i/>
        </w:rPr>
      </w:pPr>
      <w:r w:rsidRPr="006C13C2">
        <w:rPr>
          <w:rFonts w:cstheme="minorHAnsi"/>
          <w:i/>
        </w:rPr>
        <w:t>(...)</w:t>
      </w:r>
    </w:p>
    <w:p w:rsidR="00527190" w:rsidRPr="006C13C2" w:rsidP="006C13C2" w14:paraId="748CEDED" w14:textId="1521F1B8">
      <w:pPr>
        <w:tabs>
          <w:tab w:val="left" w:pos="2977"/>
        </w:tabs>
        <w:autoSpaceDE w:val="0"/>
        <w:autoSpaceDN w:val="0"/>
        <w:adjustRightInd w:val="0"/>
        <w:spacing w:after="120" w:line="240" w:lineRule="auto"/>
        <w:ind w:left="2268"/>
        <w:jc w:val="both"/>
        <w:rPr>
          <w:rFonts w:cstheme="minorHAnsi"/>
          <w:i/>
        </w:rPr>
      </w:pPr>
      <w:r w:rsidRPr="006C13C2">
        <w:rPr>
          <w:rFonts w:cstheme="minorHAnsi"/>
          <w:i/>
        </w:rPr>
        <w:t xml:space="preserve">II - </w:t>
      </w:r>
      <w:r w:rsidRPr="006C13C2">
        <w:rPr>
          <w:rFonts w:cstheme="minorHAnsi"/>
          <w:b/>
          <w:i/>
        </w:rPr>
        <w:t>cuidar da saúde</w:t>
      </w:r>
      <w:r w:rsidRPr="006C13C2">
        <w:rPr>
          <w:rFonts w:cstheme="minorHAnsi"/>
          <w:i/>
        </w:rPr>
        <w:t xml:space="preserve"> e assistência pública, da proteção e garantia das pessoas portadoras de deficiência; </w:t>
      </w:r>
      <w:r w:rsidRPr="006C13C2" w:rsidR="006C13C2">
        <w:rPr>
          <w:rFonts w:cstheme="minorHAnsi"/>
          <w:i/>
        </w:rPr>
        <w:t>“</w:t>
      </w:r>
      <w:r w:rsidRPr="006C13C2">
        <w:rPr>
          <w:rFonts w:cstheme="minorHAnsi"/>
          <w:i/>
        </w:rPr>
        <w:t> </w:t>
      </w:r>
    </w:p>
    <w:p w:rsidR="0002749E" w:rsidP="006C13C2" w14:paraId="2CEE9961" w14:textId="77777777">
      <w:pPr>
        <w:tabs>
          <w:tab w:val="left" w:pos="2977"/>
        </w:tabs>
        <w:autoSpaceDE w:val="0"/>
        <w:autoSpaceDN w:val="0"/>
        <w:adjustRightInd w:val="0"/>
        <w:spacing w:after="120" w:line="240" w:lineRule="auto"/>
        <w:ind w:left="2268"/>
        <w:jc w:val="both"/>
        <w:rPr>
          <w:rFonts w:cs="Arial"/>
          <w:color w:val="000000"/>
          <w:shd w:val="clear" w:color="auto" w:fill="FFFFFF"/>
        </w:rPr>
      </w:pPr>
    </w:p>
    <w:p w:rsidR="0002749E" w:rsidP="006C13C2" w14:paraId="587EE2F2" w14:textId="77777777">
      <w:pPr>
        <w:tabs>
          <w:tab w:val="left" w:pos="2977"/>
        </w:tabs>
        <w:autoSpaceDE w:val="0"/>
        <w:autoSpaceDN w:val="0"/>
        <w:adjustRightInd w:val="0"/>
        <w:spacing w:after="120" w:line="240" w:lineRule="auto"/>
        <w:ind w:left="2268"/>
        <w:jc w:val="both"/>
        <w:rPr>
          <w:rFonts w:cs="Arial"/>
          <w:color w:val="000000"/>
          <w:shd w:val="clear" w:color="auto" w:fill="FFFFFF"/>
        </w:rPr>
      </w:pPr>
    </w:p>
    <w:p w:rsidR="006C13C2" w:rsidRPr="006C13C2" w:rsidP="006C13C2" w14:paraId="30DAA2D4" w14:textId="3373A2CC">
      <w:pPr>
        <w:tabs>
          <w:tab w:val="left" w:pos="2977"/>
        </w:tabs>
        <w:autoSpaceDE w:val="0"/>
        <w:autoSpaceDN w:val="0"/>
        <w:adjustRightInd w:val="0"/>
        <w:spacing w:after="120" w:line="240" w:lineRule="auto"/>
        <w:ind w:left="2268"/>
        <w:jc w:val="both"/>
        <w:rPr>
          <w:rFonts w:cs="Arial"/>
          <w:color w:val="000000"/>
          <w:shd w:val="clear" w:color="auto" w:fill="FFFFFF"/>
        </w:rPr>
      </w:pPr>
      <w:r w:rsidRPr="006C13C2">
        <w:rPr>
          <w:rFonts w:cs="Arial"/>
          <w:color w:val="000000"/>
          <w:shd w:val="clear" w:color="auto" w:fill="FFFFFF"/>
        </w:rPr>
        <w:t>“Art. 30.</w:t>
      </w:r>
      <w:r w:rsidRPr="006C13C2">
        <w:rPr>
          <w:rFonts w:cs="Arial"/>
          <w:color w:val="000000"/>
          <w:shd w:val="clear" w:color="auto" w:fill="FFFFFF"/>
        </w:rPr>
        <w:t xml:space="preserve"> </w:t>
      </w:r>
      <w:r w:rsidRPr="006C13C2">
        <w:rPr>
          <w:rFonts w:cs="Arial"/>
          <w:b/>
          <w:color w:val="000000"/>
          <w:shd w:val="clear" w:color="auto" w:fill="FFFFFF"/>
        </w:rPr>
        <w:t>Compete aos Municípios</w:t>
      </w:r>
      <w:r w:rsidRPr="006C13C2">
        <w:rPr>
          <w:rFonts w:cs="Arial"/>
          <w:color w:val="000000"/>
          <w:shd w:val="clear" w:color="auto" w:fill="FFFFFF"/>
        </w:rPr>
        <w:t>:</w:t>
      </w:r>
    </w:p>
    <w:p w:rsidR="006C13C2" w:rsidRPr="006C13C2" w:rsidP="006C13C2" w14:paraId="707B61C7" w14:textId="19F1DCEC">
      <w:pPr>
        <w:tabs>
          <w:tab w:val="left" w:pos="2977"/>
        </w:tabs>
        <w:autoSpaceDE w:val="0"/>
        <w:autoSpaceDN w:val="0"/>
        <w:adjustRightInd w:val="0"/>
        <w:spacing w:after="120" w:line="240" w:lineRule="auto"/>
        <w:ind w:left="2268"/>
        <w:jc w:val="both"/>
        <w:rPr>
          <w:rFonts w:cstheme="minorHAnsi"/>
          <w:i/>
        </w:rPr>
      </w:pPr>
      <w:r w:rsidRPr="006C13C2">
        <w:rPr>
          <w:rFonts w:cs="Arial"/>
          <w:color w:val="000000"/>
          <w:shd w:val="clear" w:color="auto" w:fill="FFFFFF"/>
        </w:rPr>
        <w:t>(...)</w:t>
      </w:r>
    </w:p>
    <w:p w:rsidR="006C13C2" w:rsidP="006C13C2" w14:paraId="7BC4CFBB" w14:textId="63405557">
      <w:pPr>
        <w:tabs>
          <w:tab w:val="left" w:pos="2977"/>
        </w:tabs>
        <w:autoSpaceDE w:val="0"/>
        <w:autoSpaceDN w:val="0"/>
        <w:adjustRightInd w:val="0"/>
        <w:spacing w:after="120" w:line="240" w:lineRule="auto"/>
        <w:ind w:left="2268"/>
        <w:jc w:val="both"/>
        <w:rPr>
          <w:rFonts w:cs="Arial"/>
          <w:color w:val="000000"/>
          <w:shd w:val="clear" w:color="auto" w:fill="FFFFFF"/>
        </w:rPr>
      </w:pPr>
      <w:r w:rsidRPr="006C13C2">
        <w:rPr>
          <w:rFonts w:cs="Arial"/>
          <w:color w:val="000000"/>
          <w:shd w:val="clear" w:color="auto" w:fill="FFFFFF"/>
        </w:rPr>
        <w:t xml:space="preserve">VII - </w:t>
      </w:r>
      <w:r w:rsidRPr="006C13C2">
        <w:rPr>
          <w:rFonts w:cs="Arial"/>
          <w:b/>
          <w:color w:val="000000"/>
          <w:shd w:val="clear" w:color="auto" w:fill="FFFFFF"/>
        </w:rPr>
        <w:t>prestar</w:t>
      </w:r>
      <w:r w:rsidRPr="006C13C2">
        <w:rPr>
          <w:rFonts w:cs="Arial"/>
          <w:color w:val="000000"/>
          <w:shd w:val="clear" w:color="auto" w:fill="FFFFFF"/>
        </w:rPr>
        <w:t xml:space="preserve">, com a cooperação técnica e financeira da União e do Estado, </w:t>
      </w:r>
      <w:r w:rsidRPr="006C13C2">
        <w:rPr>
          <w:rFonts w:cs="Arial"/>
          <w:b/>
          <w:color w:val="000000"/>
          <w:shd w:val="clear" w:color="auto" w:fill="FFFFFF"/>
        </w:rPr>
        <w:t>serviços de atendimento à saúde da população</w:t>
      </w:r>
      <w:r w:rsidRPr="006C13C2">
        <w:rPr>
          <w:rFonts w:cs="Arial"/>
          <w:color w:val="000000"/>
          <w:shd w:val="clear" w:color="auto" w:fill="FFFFFF"/>
        </w:rPr>
        <w:t>;”</w:t>
      </w:r>
    </w:p>
    <w:p w:rsidR="006C13C2" w:rsidRPr="006C13C2" w:rsidP="006C13C2" w14:paraId="4C3C9BDB" w14:textId="77777777">
      <w:pPr>
        <w:tabs>
          <w:tab w:val="left" w:pos="2977"/>
        </w:tabs>
        <w:autoSpaceDE w:val="0"/>
        <w:autoSpaceDN w:val="0"/>
        <w:adjustRightInd w:val="0"/>
        <w:spacing w:after="120" w:line="240" w:lineRule="auto"/>
        <w:ind w:left="2268"/>
        <w:jc w:val="both"/>
        <w:rPr>
          <w:rFonts w:cs="Arial"/>
          <w:color w:val="000000"/>
          <w:shd w:val="clear" w:color="auto" w:fill="FFFFFF"/>
        </w:rPr>
      </w:pPr>
    </w:p>
    <w:p w:rsidR="00E3383E" w:rsidRPr="00884D4A" w:rsidP="00525B4C" w14:paraId="161D34FD" w14:textId="1690F066">
      <w:pPr>
        <w:tabs>
          <w:tab w:val="left" w:pos="1701"/>
        </w:tabs>
        <w:autoSpaceDE w:val="0"/>
        <w:autoSpaceDN w:val="0"/>
        <w:adjustRightInd w:val="0"/>
        <w:spacing w:line="360" w:lineRule="auto"/>
        <w:ind w:firstLine="1701"/>
        <w:jc w:val="both"/>
        <w:rPr>
          <w:rFonts w:cstheme="minorHAnsi"/>
          <w:sz w:val="24"/>
          <w:szCs w:val="24"/>
        </w:rPr>
      </w:pPr>
      <w:r>
        <w:rPr>
          <w:rFonts w:cstheme="minorHAnsi"/>
          <w:sz w:val="24"/>
          <w:szCs w:val="24"/>
        </w:rPr>
        <w:t>Por seu turno,</w:t>
      </w:r>
      <w:r w:rsidRPr="00884D4A">
        <w:rPr>
          <w:rFonts w:cstheme="minorHAnsi"/>
          <w:sz w:val="24"/>
          <w:szCs w:val="24"/>
        </w:rPr>
        <w:t xml:space="preserve"> a Lei Orgânica do Município estabelece:</w:t>
      </w:r>
    </w:p>
    <w:p w:rsidR="00E3383E" w:rsidRPr="00044ABC" w:rsidP="00E3383E" w14:paraId="79867FCF" w14:textId="77777777">
      <w:pPr>
        <w:spacing w:after="0" w:line="240" w:lineRule="auto"/>
        <w:ind w:left="2268"/>
        <w:jc w:val="both"/>
        <w:rPr>
          <w:rFonts w:cstheme="minorHAnsi"/>
          <w:i/>
        </w:rPr>
      </w:pPr>
      <w:r w:rsidRPr="00044ABC">
        <w:rPr>
          <w:rFonts w:cstheme="minorHAnsi"/>
          <w:i/>
        </w:rPr>
        <w:t>Art. 235. Ao Poder Público caberá:</w:t>
      </w:r>
    </w:p>
    <w:p w:rsidR="00E3383E" w:rsidRPr="00044ABC" w:rsidP="00E3383E" w14:paraId="37E2275A" w14:textId="77777777">
      <w:pPr>
        <w:spacing w:after="0" w:line="240" w:lineRule="auto"/>
        <w:ind w:left="2268"/>
        <w:jc w:val="both"/>
        <w:rPr>
          <w:rFonts w:cstheme="minorHAnsi"/>
          <w:i/>
        </w:rPr>
      </w:pPr>
      <w:r w:rsidRPr="00044ABC">
        <w:rPr>
          <w:rFonts w:cstheme="minorHAnsi"/>
          <w:i/>
        </w:rPr>
        <w:t>(...)</w:t>
      </w:r>
    </w:p>
    <w:p w:rsidR="00E3383E" w:rsidRPr="00E66649" w:rsidP="00E3383E" w14:paraId="7A0C8AF9" w14:textId="77777777">
      <w:pPr>
        <w:spacing w:after="0" w:line="240" w:lineRule="auto"/>
        <w:ind w:left="2268"/>
        <w:jc w:val="both"/>
        <w:rPr>
          <w:rFonts w:cstheme="minorHAnsi"/>
          <w:b/>
          <w:i/>
        </w:rPr>
      </w:pPr>
      <w:r w:rsidRPr="00044ABC">
        <w:rPr>
          <w:rFonts w:cstheme="minorHAnsi"/>
          <w:i/>
        </w:rPr>
        <w:t xml:space="preserve">V - </w:t>
      </w:r>
      <w:r w:rsidRPr="00044ABC">
        <w:rPr>
          <w:rFonts w:cstheme="minorHAnsi"/>
          <w:b/>
          <w:i/>
        </w:rPr>
        <w:t xml:space="preserve">assegurar maior valorização e total igualdade de direitos à mulher com garantia de implantação de programa de atendimento à </w:t>
      </w:r>
      <w:r w:rsidRPr="00E66649">
        <w:rPr>
          <w:rFonts w:cstheme="minorHAnsi"/>
          <w:b/>
          <w:i/>
        </w:rPr>
        <w:t xml:space="preserve">carente, com assistência social, jurídica e psicológica; </w:t>
      </w:r>
    </w:p>
    <w:p w:rsidR="00E3383E" w:rsidRPr="00044ABC" w:rsidP="00E3383E" w14:paraId="4E3C6625" w14:textId="77777777">
      <w:pPr>
        <w:spacing w:after="0" w:line="240" w:lineRule="auto"/>
        <w:ind w:left="2268"/>
        <w:jc w:val="both"/>
        <w:rPr>
          <w:rFonts w:cstheme="minorHAnsi"/>
          <w:i/>
        </w:rPr>
      </w:pPr>
      <w:r w:rsidRPr="00044ABC">
        <w:rPr>
          <w:rFonts w:cstheme="minorHAnsi"/>
          <w:i/>
        </w:rPr>
        <w:t>(...)</w:t>
      </w:r>
    </w:p>
    <w:p w:rsidR="00E3383E" w:rsidRPr="00044ABC" w:rsidP="00E3383E" w14:paraId="7E2784A9" w14:textId="77777777">
      <w:pPr>
        <w:spacing w:after="0" w:line="240" w:lineRule="auto"/>
        <w:ind w:left="2268"/>
        <w:jc w:val="both"/>
        <w:rPr>
          <w:rFonts w:cstheme="minorHAnsi"/>
          <w:i/>
        </w:rPr>
      </w:pPr>
      <w:r w:rsidRPr="00044ABC">
        <w:rPr>
          <w:rFonts w:cstheme="minorHAnsi"/>
          <w:i/>
        </w:rPr>
        <w:t xml:space="preserve">VII - </w:t>
      </w:r>
      <w:r w:rsidRPr="00044ABC">
        <w:rPr>
          <w:rFonts w:cstheme="minorHAnsi"/>
          <w:b/>
          <w:i/>
        </w:rPr>
        <w:t>contribuir para o aperfeiçoamento da legislação no País e no Estado no que concerne aos direitos à mulher e zelar pelo seu cumprimento;</w:t>
      </w:r>
      <w:r w:rsidRPr="00044ABC">
        <w:rPr>
          <w:rFonts w:cstheme="minorHAnsi"/>
          <w:i/>
        </w:rPr>
        <w:t xml:space="preserve"> </w:t>
      </w:r>
    </w:p>
    <w:p w:rsidR="00E3383E" w:rsidRPr="00044ABC" w:rsidP="00E3383E" w14:paraId="4D1944D3" w14:textId="77777777">
      <w:pPr>
        <w:spacing w:after="0" w:line="240" w:lineRule="auto"/>
        <w:ind w:left="2268"/>
        <w:jc w:val="both"/>
        <w:rPr>
          <w:rFonts w:cstheme="minorHAnsi"/>
          <w:b/>
          <w:i/>
        </w:rPr>
      </w:pPr>
      <w:r w:rsidRPr="00044ABC">
        <w:rPr>
          <w:rFonts w:cstheme="minorHAnsi"/>
          <w:b/>
          <w:i/>
        </w:rPr>
        <w:t xml:space="preserve">VIII - formular política de programas, projetos e medidas em todos os níveis da administração, que visem garantir a defesa dos direitos da mulher; </w:t>
      </w:r>
      <w:r w:rsidRPr="00525B4C">
        <w:rPr>
          <w:rFonts w:cstheme="minorHAnsi"/>
          <w:i/>
        </w:rPr>
        <w:t xml:space="preserve">denunciar as discriminações que atinjam a população feminina no trabalho, na família e em toda sociedade, integrar a mulher na vida </w:t>
      </w:r>
      <w:r w:rsidRPr="00525B4C">
        <w:rPr>
          <w:rFonts w:cstheme="minorHAnsi"/>
          <w:i/>
        </w:rPr>
        <w:t>sócio-econômica</w:t>
      </w:r>
      <w:r w:rsidRPr="00525B4C">
        <w:rPr>
          <w:rFonts w:cstheme="minorHAnsi"/>
          <w:i/>
        </w:rPr>
        <w:t xml:space="preserve"> e político-cultural e a formação de um conselho da condição feminina</w:t>
      </w:r>
      <w:r w:rsidRPr="00044ABC">
        <w:rPr>
          <w:rFonts w:cstheme="minorHAnsi"/>
          <w:b/>
          <w:i/>
        </w:rPr>
        <w:t>.</w:t>
      </w:r>
    </w:p>
    <w:p w:rsidR="00E3383E" w:rsidRPr="00044ABC" w:rsidP="00E3383E" w14:paraId="5D722F30" w14:textId="77777777">
      <w:pPr>
        <w:spacing w:after="240" w:line="360" w:lineRule="auto"/>
        <w:ind w:left="2268"/>
        <w:jc w:val="both"/>
        <w:rPr>
          <w:rFonts w:cstheme="minorHAnsi"/>
          <w:b/>
          <w:i/>
          <w:color w:val="0070C0"/>
          <w:sz w:val="4"/>
          <w:szCs w:val="4"/>
          <w:vertAlign w:val="superscript"/>
        </w:rPr>
      </w:pPr>
    </w:p>
    <w:p w:rsidR="00E3383E" w:rsidRPr="00884D4A" w:rsidP="00E3383E" w14:paraId="00892ACB" w14:textId="6EA0F400">
      <w:pPr>
        <w:spacing w:after="240" w:line="360" w:lineRule="auto"/>
        <w:ind w:firstLine="1701"/>
        <w:jc w:val="both"/>
        <w:rPr>
          <w:rFonts w:ascii="Calibri" w:eastAsia="Times New Roman" w:hAnsi="Calibri" w:cs="Calibri"/>
          <w:sz w:val="24"/>
          <w:szCs w:val="24"/>
          <w:lang w:eastAsia="pt-BR"/>
        </w:rPr>
      </w:pPr>
      <w:r w:rsidRPr="007551D1">
        <w:rPr>
          <w:rFonts w:ascii="Calibri" w:eastAsia="Times New Roman" w:hAnsi="Calibri" w:cs="Calibri"/>
          <w:sz w:val="24"/>
          <w:szCs w:val="24"/>
          <w:lang w:eastAsia="pt-BR"/>
        </w:rPr>
        <w:t>Assim, verifica-se que proposta alinha-se aos dispositivos supracitados, tendo em vi</w:t>
      </w:r>
      <w:r w:rsidR="00525B4C">
        <w:rPr>
          <w:rFonts w:ascii="Calibri" w:eastAsia="Times New Roman" w:hAnsi="Calibri" w:cs="Calibri"/>
          <w:sz w:val="24"/>
          <w:szCs w:val="24"/>
          <w:lang w:eastAsia="pt-BR"/>
        </w:rPr>
        <w:t>sta que propõe programa que tem por objetivo</w:t>
      </w:r>
      <w:r w:rsidRPr="007551D1">
        <w:rPr>
          <w:rFonts w:ascii="Calibri" w:eastAsia="Times New Roman" w:hAnsi="Calibri" w:cs="Calibri"/>
          <w:sz w:val="24"/>
          <w:szCs w:val="24"/>
          <w:lang w:eastAsia="pt-BR"/>
        </w:rPr>
        <w:t xml:space="preserve"> </w:t>
      </w:r>
      <w:r w:rsidRPr="00525B4C">
        <w:rPr>
          <w:rFonts w:ascii="Calibri" w:eastAsia="Times New Roman" w:hAnsi="Calibri" w:cs="Calibri"/>
          <w:i/>
          <w:sz w:val="24"/>
          <w:szCs w:val="24"/>
          <w:lang w:eastAsia="pt-BR"/>
        </w:rPr>
        <w:t>“</w:t>
      </w:r>
      <w:r w:rsidRPr="00525B4C">
        <w:rPr>
          <w:rFonts w:ascii="Calibri" w:eastAsia="Times New Roman" w:hAnsi="Calibri" w:cs="Calibri"/>
          <w:i/>
          <w:sz w:val="24"/>
          <w:szCs w:val="24"/>
          <w:lang w:eastAsia="pt-BR"/>
        </w:rPr>
        <w:t>....</w:t>
      </w:r>
      <w:r w:rsidRPr="00525B4C" w:rsidR="00525B4C">
        <w:rPr>
          <w:rFonts w:ascii="Calibri" w:eastAsia="Times New Roman" w:hAnsi="Calibri" w:cs="Calibri"/>
          <w:i/>
          <w:sz w:val="24"/>
          <w:szCs w:val="24"/>
          <w:lang w:eastAsia="pt-BR"/>
        </w:rPr>
        <w:t xml:space="preserve"> </w:t>
      </w:r>
      <w:r w:rsidRPr="00525B4C" w:rsidR="00525B4C">
        <w:rPr>
          <w:i/>
        </w:rPr>
        <w:t>promover o atendimento psicológico gratuito e especializado às mulheres atendidas pela rede pública municipal de saúde, prioritariamente em situação de estresse, depressão, violência, maternidade solo, luto ou sobrecarga doméstica</w:t>
      </w:r>
      <w:r w:rsidR="00525B4C">
        <w:t>”</w:t>
      </w:r>
      <w:r>
        <w:rPr>
          <w:rFonts w:ascii="Calibri" w:eastAsia="Times New Roman" w:hAnsi="Calibri" w:cs="Calibri"/>
          <w:i/>
          <w:sz w:val="24"/>
          <w:szCs w:val="24"/>
          <w:lang w:eastAsia="pt-BR"/>
        </w:rPr>
        <w:t xml:space="preserve">, </w:t>
      </w:r>
      <w:r w:rsidRPr="00884D4A">
        <w:rPr>
          <w:rFonts w:ascii="Calibri" w:eastAsia="Times New Roman" w:hAnsi="Calibri" w:cs="Calibri"/>
          <w:sz w:val="24"/>
          <w:szCs w:val="24"/>
          <w:lang w:eastAsia="pt-BR"/>
        </w:rPr>
        <w:t xml:space="preserve">conforme consta do art. </w:t>
      </w:r>
      <w:r w:rsidR="00525B4C">
        <w:rPr>
          <w:rFonts w:ascii="Calibri" w:eastAsia="Times New Roman" w:hAnsi="Calibri" w:cs="Calibri"/>
          <w:sz w:val="24"/>
          <w:szCs w:val="24"/>
          <w:lang w:eastAsia="pt-BR"/>
        </w:rPr>
        <w:t>1</w:t>
      </w:r>
      <w:r w:rsidRPr="00884D4A">
        <w:rPr>
          <w:rFonts w:ascii="Calibri" w:eastAsia="Times New Roman" w:hAnsi="Calibri" w:cs="Calibri"/>
          <w:sz w:val="24"/>
          <w:szCs w:val="24"/>
          <w:lang w:eastAsia="pt-BR"/>
        </w:rPr>
        <w:t>º do projeto.</w:t>
      </w:r>
    </w:p>
    <w:p w:rsidR="0007498D" w:rsidP="0007498D" w14:paraId="6169844B" w14:textId="441DE526">
      <w:pPr>
        <w:spacing w:before="240" w:after="240" w:line="360" w:lineRule="auto"/>
        <w:ind w:firstLine="1701"/>
        <w:jc w:val="both"/>
        <w:rPr>
          <w:rFonts w:cstheme="minorHAnsi"/>
          <w:sz w:val="24"/>
          <w:szCs w:val="24"/>
        </w:rPr>
      </w:pPr>
      <w:r w:rsidRPr="00642948">
        <w:rPr>
          <w:rFonts w:cstheme="minorHAnsi"/>
          <w:sz w:val="24"/>
          <w:szCs w:val="24"/>
        </w:rPr>
        <w:t>Outrossim</w:t>
      </w:r>
      <w:r w:rsidRPr="00642948">
        <w:rPr>
          <w:rFonts w:cstheme="minorHAnsi"/>
          <w:sz w:val="24"/>
          <w:szCs w:val="24"/>
        </w:rPr>
        <w:t>,</w:t>
      </w:r>
      <w:r w:rsidRPr="00642948" w:rsidR="003A6631">
        <w:rPr>
          <w:rFonts w:cstheme="minorHAnsi"/>
          <w:sz w:val="24"/>
          <w:szCs w:val="24"/>
        </w:rPr>
        <w:t xml:space="preserve"> </w:t>
      </w:r>
      <w:r w:rsidRPr="00F4389E" w:rsidR="003A6631">
        <w:rPr>
          <w:rFonts w:cstheme="minorHAnsi"/>
          <w:sz w:val="24"/>
          <w:szCs w:val="24"/>
        </w:rPr>
        <w:t xml:space="preserve">no que tange às regras </w:t>
      </w:r>
      <w:r w:rsidR="00D7265D">
        <w:rPr>
          <w:rFonts w:cstheme="minorHAnsi"/>
          <w:sz w:val="24"/>
          <w:szCs w:val="24"/>
        </w:rPr>
        <w:t xml:space="preserve">de </w:t>
      </w:r>
      <w:r w:rsidRPr="00D7265D" w:rsidR="00D7265D">
        <w:rPr>
          <w:rFonts w:cstheme="minorHAnsi"/>
          <w:b/>
          <w:sz w:val="24"/>
          <w:szCs w:val="24"/>
        </w:rPr>
        <w:t>iniciativa</w:t>
      </w:r>
      <w:r w:rsidRPr="00F4389E" w:rsidR="003A6631">
        <w:rPr>
          <w:rFonts w:cstheme="minorHAnsi"/>
          <w:sz w:val="24"/>
          <w:szCs w:val="24"/>
        </w:rPr>
        <w:t xml:space="preserve"> o processo legislativo</w:t>
      </w:r>
      <w:r w:rsidRPr="00F4389E">
        <w:rPr>
          <w:rFonts w:cstheme="minorHAnsi"/>
          <w:sz w:val="24"/>
          <w:szCs w:val="24"/>
        </w:rPr>
        <w:t xml:space="preserve"> a</w:t>
      </w:r>
      <w:r w:rsidRPr="00F4389E" w:rsidR="003A6631">
        <w:rPr>
          <w:rFonts w:cstheme="minorHAnsi"/>
          <w:sz w:val="24"/>
          <w:szCs w:val="24"/>
        </w:rPr>
        <w:t xml:space="preserve"> matéria de que tr</w:t>
      </w:r>
      <w:r w:rsidRPr="00642948" w:rsidR="003A6631">
        <w:rPr>
          <w:rFonts w:cstheme="minorHAnsi"/>
          <w:sz w:val="24"/>
          <w:szCs w:val="24"/>
        </w:rPr>
        <w:t>ata o projeto</w:t>
      </w:r>
      <w:r w:rsidRPr="00642948">
        <w:rPr>
          <w:rFonts w:cstheme="minorHAnsi"/>
          <w:sz w:val="24"/>
          <w:szCs w:val="24"/>
        </w:rPr>
        <w:t xml:space="preserve"> não se amolda a nenhuma das hipóteses de competência privativa do Chefe do Executivo, consoante estabelece a Constituição do Estado de São Paulo, de observância obrigatória pelos Municípios, no art. 24, § 2º, bem como art. 48 da Lei Orgânica do Município, senão vejamos:</w:t>
      </w:r>
    </w:p>
    <w:p w:rsidR="0007498D" w:rsidRPr="00642948" w:rsidP="00A14273" w14:paraId="280523E3" w14:textId="77777777">
      <w:pPr>
        <w:pStyle w:val="ListParagraph"/>
        <w:numPr>
          <w:ilvl w:val="0"/>
          <w:numId w:val="4"/>
        </w:numPr>
        <w:spacing w:after="0" w:line="240" w:lineRule="auto"/>
        <w:jc w:val="both"/>
        <w:rPr>
          <w:rFonts w:ascii="Calibri" w:hAnsi="Calibri" w:cs="Calibri"/>
          <w:b/>
          <w:i/>
          <w:u w:val="single"/>
        </w:rPr>
      </w:pPr>
      <w:r w:rsidRPr="00642948">
        <w:rPr>
          <w:rFonts w:ascii="Calibri" w:hAnsi="Calibri" w:cs="Calibri"/>
          <w:b/>
          <w:i/>
          <w:u w:val="single"/>
        </w:rPr>
        <w:t>Constituição Bandeirante</w:t>
      </w:r>
    </w:p>
    <w:p w:rsidR="0007498D" w:rsidRPr="00642948" w:rsidP="00A14273" w14:paraId="683E91DB" w14:textId="77777777">
      <w:pPr>
        <w:spacing w:after="0" w:line="240" w:lineRule="auto"/>
        <w:ind w:left="2268"/>
        <w:jc w:val="both"/>
        <w:rPr>
          <w:rFonts w:ascii="Calibri" w:hAnsi="Calibri" w:cs="Calibri"/>
          <w:i/>
        </w:rPr>
      </w:pPr>
      <w:r w:rsidRPr="00642948">
        <w:rPr>
          <w:rFonts w:ascii="Calibri" w:hAnsi="Calibri" w:cs="Calibri"/>
          <w:i/>
        </w:rPr>
        <w:t>“Artigo 24</w:t>
      </w:r>
      <w:r w:rsidRPr="00642948">
        <w:rPr>
          <w:rFonts w:ascii="Calibri" w:hAnsi="Calibri" w:cs="Calibri"/>
          <w:i/>
        </w:rPr>
        <w:t xml:space="preserve"> - A iniciativa das leis complementares e ordinárias cabe a qualquer membro ou comissão da Assembleia (sic) Legislativa, ao Governador do Estado, ao Tribunal de Justiça, ao Procurador-Geral de </w:t>
      </w:r>
      <w:r w:rsidRPr="00642948">
        <w:rPr>
          <w:rFonts w:ascii="Calibri" w:hAnsi="Calibri" w:cs="Calibri"/>
          <w:i/>
        </w:rPr>
        <w:t>Justiça e aos cidadãos, na forma e nos casos previstos nesta Constituição.</w:t>
      </w:r>
    </w:p>
    <w:p w:rsidR="0007498D" w:rsidRPr="00642948" w:rsidP="00A14273" w14:paraId="436E68F5" w14:textId="77777777">
      <w:pPr>
        <w:spacing w:after="0" w:line="240" w:lineRule="auto"/>
        <w:ind w:left="2268"/>
        <w:jc w:val="both"/>
        <w:rPr>
          <w:rFonts w:ascii="Calibri" w:hAnsi="Calibri" w:cs="Calibri"/>
          <w:i/>
        </w:rPr>
      </w:pPr>
      <w:r w:rsidRPr="00642948">
        <w:rPr>
          <w:rFonts w:ascii="Calibri" w:hAnsi="Calibri" w:cs="Calibri"/>
          <w:i/>
        </w:rPr>
        <w:t>[...]</w:t>
      </w:r>
    </w:p>
    <w:p w:rsidR="0007498D" w:rsidRPr="00642948" w:rsidP="00A14273" w14:paraId="7DBD5624" w14:textId="77777777">
      <w:pPr>
        <w:pStyle w:val="paragrafo"/>
        <w:spacing w:before="0" w:beforeAutospacing="0" w:after="0" w:afterAutospacing="0"/>
        <w:ind w:left="2268"/>
        <w:jc w:val="both"/>
        <w:rPr>
          <w:rFonts w:ascii="Calibri" w:hAnsi="Calibri" w:cs="Calibri"/>
          <w:i/>
          <w:sz w:val="22"/>
          <w:szCs w:val="22"/>
        </w:rPr>
      </w:pPr>
      <w:r w:rsidRPr="00642948">
        <w:rPr>
          <w:rFonts w:ascii="Calibri" w:hAnsi="Calibri" w:cs="Calibri"/>
          <w:i/>
          <w:sz w:val="22"/>
          <w:szCs w:val="22"/>
        </w:rPr>
        <w:t>§ 2º - Compete, exclusivamente, ao Governador do Estado a iniciativa das leis que disponham sobre:</w:t>
      </w:r>
    </w:p>
    <w:p w:rsidR="0007498D" w:rsidRPr="00642948" w:rsidP="00A14273" w14:paraId="639EACCB" w14:textId="77777777">
      <w:pPr>
        <w:pStyle w:val="item"/>
        <w:spacing w:before="0" w:beforeAutospacing="0" w:after="0" w:afterAutospacing="0"/>
        <w:ind w:left="2268"/>
        <w:jc w:val="both"/>
        <w:rPr>
          <w:rFonts w:ascii="Calibri" w:hAnsi="Calibri" w:cs="Calibri"/>
          <w:i/>
          <w:sz w:val="22"/>
          <w:szCs w:val="22"/>
        </w:rPr>
      </w:pPr>
      <w:bookmarkStart w:id="2" w:name="CESP_ART_024_2_1"/>
      <w:bookmarkEnd w:id="2"/>
      <w:r w:rsidRPr="00642948">
        <w:rPr>
          <w:rFonts w:ascii="Calibri" w:hAnsi="Calibri" w:cs="Calibri"/>
          <w:i/>
          <w:sz w:val="22"/>
          <w:szCs w:val="22"/>
        </w:rPr>
        <w:t>1 - criação e extinção de cargos, funções ou empregos públicos na administração direta e autárquica, bem como a fixação da respectiva remuneração;</w:t>
      </w:r>
    </w:p>
    <w:p w:rsidR="0007498D" w:rsidRPr="00642948" w:rsidP="00A14273" w14:paraId="5957E28D" w14:textId="77777777">
      <w:pPr>
        <w:pStyle w:val="item"/>
        <w:spacing w:before="0" w:beforeAutospacing="0" w:after="0" w:afterAutospacing="0"/>
        <w:ind w:left="2268"/>
        <w:jc w:val="both"/>
        <w:rPr>
          <w:rFonts w:ascii="Calibri" w:hAnsi="Calibri" w:cs="Calibri"/>
          <w:i/>
          <w:sz w:val="22"/>
          <w:szCs w:val="22"/>
        </w:rPr>
      </w:pPr>
      <w:bookmarkStart w:id="3" w:name="CESP_ART_024_2_2"/>
      <w:bookmarkEnd w:id="3"/>
      <w:r w:rsidRPr="00642948">
        <w:rPr>
          <w:rFonts w:ascii="Calibri" w:hAnsi="Calibri" w:cs="Calibri"/>
          <w:i/>
          <w:sz w:val="22"/>
          <w:szCs w:val="22"/>
        </w:rPr>
        <w:t>2 - criação e extinção das Secretarias de Estado e órgãos da administração pública, observado o disposto no art. 47, XIX; (NR)- Redação dada pela Emenda Constitucional nº 21, de 14/2/2006.</w:t>
      </w:r>
    </w:p>
    <w:p w:rsidR="0007498D" w:rsidRPr="00642948" w:rsidP="00A14273" w14:paraId="1B9B3043" w14:textId="77777777">
      <w:pPr>
        <w:pStyle w:val="item"/>
        <w:spacing w:before="0" w:beforeAutospacing="0" w:after="0" w:afterAutospacing="0"/>
        <w:ind w:left="2268"/>
        <w:jc w:val="both"/>
        <w:rPr>
          <w:rFonts w:ascii="Calibri" w:hAnsi="Calibri" w:cs="Calibri"/>
          <w:i/>
          <w:sz w:val="22"/>
          <w:szCs w:val="22"/>
        </w:rPr>
      </w:pPr>
      <w:bookmarkStart w:id="4" w:name="CESP_ART_024_2_3"/>
      <w:bookmarkEnd w:id="4"/>
      <w:r w:rsidRPr="00642948">
        <w:rPr>
          <w:rFonts w:ascii="Calibri" w:hAnsi="Calibri" w:cs="Calibri"/>
          <w:i/>
          <w:sz w:val="22"/>
          <w:szCs w:val="22"/>
        </w:rPr>
        <w:t>3 - organização da Procuradoria Geral do Estado e da Defensoria Pública do Estado, observadas as normas gerais da União;</w:t>
      </w:r>
    </w:p>
    <w:p w:rsidR="0007498D" w:rsidRPr="00642948" w:rsidP="00A14273" w14:paraId="2B97498A" w14:textId="77777777">
      <w:pPr>
        <w:pStyle w:val="item"/>
        <w:spacing w:before="0" w:beforeAutospacing="0" w:after="0" w:afterAutospacing="0"/>
        <w:ind w:left="2268"/>
        <w:jc w:val="both"/>
        <w:rPr>
          <w:rFonts w:ascii="Calibri" w:hAnsi="Calibri" w:cs="Calibri"/>
          <w:i/>
          <w:sz w:val="22"/>
          <w:szCs w:val="22"/>
        </w:rPr>
      </w:pPr>
      <w:bookmarkStart w:id="5" w:name="CESP_ART_024_2_4"/>
      <w:bookmarkEnd w:id="5"/>
      <w:r w:rsidRPr="00642948">
        <w:rPr>
          <w:rFonts w:ascii="Calibri" w:hAnsi="Calibri" w:cs="Calibri"/>
          <w:i/>
          <w:sz w:val="22"/>
          <w:szCs w:val="22"/>
        </w:rPr>
        <w:t xml:space="preserve">4 - servidores públicos do Estado, seu regime jurídico, provimento de cargos, estabilidade e aposentadoria; </w:t>
      </w:r>
    </w:p>
    <w:p w:rsidR="0007498D" w:rsidRPr="00642948" w:rsidP="00A14273" w14:paraId="65ED0CBF" w14:textId="77777777">
      <w:pPr>
        <w:pStyle w:val="item"/>
        <w:spacing w:before="0" w:beforeAutospacing="0" w:after="0" w:afterAutospacing="0"/>
        <w:ind w:left="2268"/>
        <w:jc w:val="both"/>
        <w:rPr>
          <w:rFonts w:ascii="Calibri" w:hAnsi="Calibri" w:cs="Calibri"/>
          <w:i/>
          <w:sz w:val="22"/>
          <w:szCs w:val="22"/>
        </w:rPr>
      </w:pPr>
      <w:r w:rsidRPr="00642948">
        <w:rPr>
          <w:rFonts w:ascii="Calibri" w:hAnsi="Calibri" w:cs="Calibri"/>
          <w:i/>
          <w:sz w:val="22"/>
          <w:szCs w:val="22"/>
        </w:rPr>
        <w:t xml:space="preserve">5 - militares, seu regime jurídico, provimento de cargos, promoções, estabilidade, remuneração, reforma e transferência para inatividade, bem como fixação ou alteração do efetivo da Polícia Militar; </w:t>
      </w:r>
    </w:p>
    <w:p w:rsidR="0007498D" w:rsidP="00A14273" w14:paraId="520EDE84" w14:textId="77777777">
      <w:pPr>
        <w:pStyle w:val="item"/>
        <w:spacing w:before="0" w:beforeAutospacing="0" w:after="0" w:afterAutospacing="0"/>
        <w:ind w:left="2268"/>
        <w:jc w:val="both"/>
        <w:rPr>
          <w:rFonts w:ascii="Calibri" w:hAnsi="Calibri" w:cs="Calibri"/>
          <w:i/>
          <w:sz w:val="22"/>
          <w:szCs w:val="22"/>
        </w:rPr>
      </w:pPr>
      <w:r w:rsidRPr="00642948">
        <w:rPr>
          <w:rFonts w:ascii="Calibri" w:hAnsi="Calibri" w:cs="Calibri"/>
          <w:i/>
          <w:sz w:val="22"/>
          <w:szCs w:val="22"/>
        </w:rPr>
        <w:t>6 - criação, alteração ou supressão de cartórios notariais e de registros públicos.”</w:t>
      </w:r>
    </w:p>
    <w:p w:rsidR="00B255F2" w:rsidRPr="00642948" w:rsidP="00A14273" w14:paraId="76B1975B" w14:textId="77777777">
      <w:pPr>
        <w:pStyle w:val="item"/>
        <w:spacing w:before="0" w:beforeAutospacing="0" w:after="0" w:afterAutospacing="0"/>
        <w:ind w:left="2268"/>
        <w:jc w:val="both"/>
        <w:rPr>
          <w:rFonts w:ascii="Calibri" w:hAnsi="Calibri" w:cs="Calibri"/>
          <w:i/>
          <w:sz w:val="22"/>
          <w:szCs w:val="22"/>
        </w:rPr>
      </w:pPr>
    </w:p>
    <w:p w:rsidR="0007498D" w:rsidP="00A14273" w14:paraId="16D18EE1" w14:textId="77777777">
      <w:pPr>
        <w:pStyle w:val="ListParagraph"/>
        <w:numPr>
          <w:ilvl w:val="0"/>
          <w:numId w:val="3"/>
        </w:numPr>
        <w:spacing w:after="0" w:line="240" w:lineRule="auto"/>
        <w:jc w:val="both"/>
        <w:rPr>
          <w:b/>
          <w:i/>
          <w:u w:val="single"/>
        </w:rPr>
      </w:pPr>
      <w:r w:rsidRPr="00642948">
        <w:rPr>
          <w:b/>
          <w:i/>
          <w:u w:val="single"/>
        </w:rPr>
        <w:t>Lei Orgânica do Município de Valinhos</w:t>
      </w:r>
    </w:p>
    <w:p w:rsidR="0007498D" w:rsidRPr="00642948" w:rsidP="00A14273" w14:paraId="72A25C19" w14:textId="77777777">
      <w:pPr>
        <w:spacing w:after="0" w:line="240" w:lineRule="auto"/>
        <w:ind w:left="2268"/>
        <w:jc w:val="both"/>
        <w:rPr>
          <w:i/>
        </w:rPr>
      </w:pPr>
      <w:r w:rsidRPr="00642948">
        <w:rPr>
          <w:i/>
        </w:rPr>
        <w:t>“Art. 48.</w:t>
      </w:r>
      <w:r w:rsidRPr="00642948">
        <w:rPr>
          <w:i/>
        </w:rPr>
        <w:t xml:space="preserve"> Compete, exclusivamente, ao Prefeito a iniciativa dos projetos de lei que disponham sobre:</w:t>
      </w:r>
    </w:p>
    <w:p w:rsidR="0007498D" w:rsidRPr="00642948" w:rsidP="00A14273" w14:paraId="59B40E10" w14:textId="77777777">
      <w:pPr>
        <w:spacing w:after="0" w:line="240" w:lineRule="auto"/>
        <w:ind w:left="2268"/>
        <w:jc w:val="both"/>
        <w:rPr>
          <w:i/>
        </w:rPr>
      </w:pPr>
      <w:r w:rsidRPr="00642948">
        <w:rPr>
          <w:i/>
        </w:rPr>
        <w:t>I - criação e extinção de cargos, funções ou empregos públicos na administração direta e autárquica, bem como a fixação da respectiva remuneração;</w:t>
      </w:r>
    </w:p>
    <w:p w:rsidR="0007498D" w:rsidRPr="00642948" w:rsidP="00A14273" w14:paraId="6B8C6216" w14:textId="77777777">
      <w:pPr>
        <w:spacing w:after="0" w:line="240" w:lineRule="auto"/>
        <w:ind w:left="2268"/>
        <w:jc w:val="both"/>
        <w:rPr>
          <w:i/>
        </w:rPr>
      </w:pPr>
      <w:r w:rsidRPr="00642948">
        <w:rPr>
          <w:i/>
        </w:rPr>
        <w:t>II - criação, estruturação e atribuições das Secretarias Municipais e órgãos da administração pública;</w:t>
      </w:r>
    </w:p>
    <w:p w:rsidR="0007498D" w:rsidRPr="00642948" w:rsidP="00A14273" w14:paraId="039BE3E0" w14:textId="77777777">
      <w:pPr>
        <w:spacing w:after="0" w:line="240" w:lineRule="auto"/>
        <w:ind w:left="2268"/>
        <w:jc w:val="both"/>
        <w:rPr>
          <w:i/>
        </w:rPr>
      </w:pPr>
      <w:r w:rsidRPr="00642948">
        <w:rPr>
          <w:i/>
        </w:rPr>
        <w:t>III - servidores públicos do Município, seu regime jurídico, provimento de cargos, estabilidade e aposentadoria;</w:t>
      </w:r>
    </w:p>
    <w:p w:rsidR="0007498D" w:rsidRPr="00642948" w:rsidP="00A14273" w14:paraId="0E81C1D9" w14:textId="77777777">
      <w:pPr>
        <w:spacing w:after="0" w:line="240" w:lineRule="auto"/>
        <w:ind w:left="2268"/>
        <w:jc w:val="both"/>
        <w:rPr>
          <w:i/>
        </w:rPr>
      </w:pPr>
      <w:r w:rsidRPr="00642948">
        <w:rPr>
          <w:i/>
        </w:rPr>
        <w:t>IV - abertura de créditos adicionais.”</w:t>
      </w:r>
    </w:p>
    <w:p w:rsidR="0007498D" w:rsidRPr="00642948" w:rsidP="0007498D" w14:paraId="22F66186" w14:textId="77777777">
      <w:pPr>
        <w:tabs>
          <w:tab w:val="left" w:pos="2268"/>
          <w:tab w:val="left" w:pos="2835"/>
        </w:tabs>
        <w:autoSpaceDE w:val="0"/>
        <w:autoSpaceDN w:val="0"/>
        <w:adjustRightInd w:val="0"/>
        <w:spacing w:line="360" w:lineRule="auto"/>
        <w:ind w:left="2835" w:firstLine="2268"/>
        <w:jc w:val="both"/>
        <w:rPr>
          <w:rFonts w:eastAsia="Calibri" w:cstheme="minorHAnsi"/>
          <w:i/>
          <w:sz w:val="4"/>
          <w:szCs w:val="4"/>
        </w:rPr>
      </w:pPr>
    </w:p>
    <w:p w:rsidR="0007498D" w:rsidRPr="00642948" w:rsidP="00507BF5" w14:paraId="0DFF4715" w14:textId="619D5799">
      <w:pPr>
        <w:spacing w:after="240" w:line="360" w:lineRule="auto"/>
        <w:ind w:firstLine="1701"/>
        <w:jc w:val="both"/>
        <w:rPr>
          <w:rFonts w:cs="Calibri"/>
          <w:b/>
        </w:rPr>
      </w:pPr>
      <w:r w:rsidRPr="00642948">
        <w:rPr>
          <w:rFonts w:cs="Calibri"/>
          <w:sz w:val="24"/>
          <w:szCs w:val="24"/>
        </w:rPr>
        <w:t>Aliás, acerca dos limites da competência legislativa municipal dos membros do Poder Legislativo destacamos</w:t>
      </w:r>
      <w:r w:rsidRPr="00642948">
        <w:rPr>
          <w:rFonts w:cs="Calibri"/>
          <w:b/>
          <w:sz w:val="24"/>
          <w:szCs w:val="24"/>
        </w:rPr>
        <w:t xml:space="preserve"> </w:t>
      </w:r>
      <w:r w:rsidRPr="00642948">
        <w:rPr>
          <w:rFonts w:cs="Calibri"/>
          <w:sz w:val="24"/>
          <w:szCs w:val="24"/>
          <w:u w:val="single"/>
        </w:rPr>
        <w:t xml:space="preserve">decisão do Colendo Supremo Tribunal Federal que </w:t>
      </w:r>
      <w:r w:rsidRPr="00E11A64">
        <w:rPr>
          <w:rFonts w:cs="Calibri"/>
          <w:sz w:val="24"/>
          <w:szCs w:val="24"/>
          <w:u w:val="single"/>
        </w:rPr>
        <w:t>forneceu paradigma na arbitragem dos limites da competência legislativa entre o Chefe do Poder Executivo Municipal e os Membros do Poder Legi</w:t>
      </w:r>
      <w:r w:rsidRPr="00E11A64" w:rsidR="00507BF5">
        <w:rPr>
          <w:rFonts w:cs="Calibri"/>
          <w:sz w:val="24"/>
          <w:szCs w:val="24"/>
          <w:u w:val="single"/>
        </w:rPr>
        <w:t>slativo desta esfera federativa</w:t>
      </w:r>
      <w:r w:rsidRPr="00E11A64" w:rsidR="00507BF5">
        <w:rPr>
          <w:rFonts w:cs="Calibri"/>
          <w:sz w:val="24"/>
          <w:szCs w:val="24"/>
        </w:rPr>
        <w:t>, t</w:t>
      </w:r>
      <w:r w:rsidRPr="00E11A64">
        <w:rPr>
          <w:rFonts w:cs="Calibri"/>
          <w:sz w:val="24"/>
          <w:szCs w:val="24"/>
        </w:rPr>
        <w:t xml:space="preserve">rata-se do </w:t>
      </w:r>
      <w:r w:rsidRPr="00E11A64">
        <w:rPr>
          <w:rFonts w:cs="Calibri"/>
          <w:b/>
          <w:sz w:val="24"/>
          <w:szCs w:val="24"/>
        </w:rPr>
        <w:t>Tema nº 917</w:t>
      </w:r>
      <w:r w:rsidR="00A0729E">
        <w:rPr>
          <w:rFonts w:cs="Calibri"/>
          <w:b/>
          <w:sz w:val="24"/>
          <w:szCs w:val="24"/>
        </w:rPr>
        <w:t xml:space="preserve"> de</w:t>
      </w:r>
      <w:r w:rsidRPr="00E11A64">
        <w:rPr>
          <w:rFonts w:cs="Calibri"/>
          <w:b/>
          <w:sz w:val="24"/>
          <w:szCs w:val="24"/>
        </w:rPr>
        <w:t xml:space="preserve"> Repercussão geral (Paradigma ARE 878911)</w:t>
      </w:r>
      <w:r w:rsidRPr="00E11A64">
        <w:rPr>
          <w:rFonts w:cs="Calibri"/>
          <w:sz w:val="24"/>
          <w:szCs w:val="24"/>
        </w:rPr>
        <w:t xml:space="preserve"> que recebeu a seguinte redação:</w:t>
      </w:r>
    </w:p>
    <w:p w:rsidR="0007498D" w:rsidRPr="00642948" w:rsidP="00A14273" w14:paraId="1556AF32" w14:textId="77777777">
      <w:pPr>
        <w:pStyle w:val="Default"/>
        <w:spacing w:after="120"/>
        <w:ind w:left="2268"/>
        <w:jc w:val="both"/>
        <w:rPr>
          <w:rFonts w:asciiTheme="minorHAnsi" w:hAnsiTheme="minorHAnsi" w:cstheme="minorHAnsi"/>
          <w:b/>
          <w:i/>
          <w:color w:val="auto"/>
          <w:sz w:val="22"/>
          <w:szCs w:val="22"/>
        </w:rPr>
      </w:pPr>
      <w:r w:rsidRPr="00642948">
        <w:rPr>
          <w:rFonts w:asciiTheme="minorHAnsi" w:hAnsiTheme="minorHAnsi" w:cstheme="minorHAnsi"/>
          <w:b/>
          <w:i/>
          <w:color w:val="auto"/>
          <w:sz w:val="22"/>
          <w:szCs w:val="22"/>
        </w:rPr>
        <w:t xml:space="preserve">“Não usurpa competência privativa do Chefe do Poder </w:t>
      </w:r>
      <w:r w:rsidRPr="00642948">
        <w:rPr>
          <w:rFonts w:asciiTheme="minorHAnsi" w:hAnsiTheme="minorHAnsi" w:cstheme="minorHAnsi"/>
          <w:b/>
          <w:i/>
          <w:color w:val="auto"/>
          <w:sz w:val="22"/>
          <w:szCs w:val="22"/>
        </w:rPr>
        <w:t>Executivo lei</w:t>
      </w:r>
      <w:r w:rsidRPr="00642948">
        <w:rPr>
          <w:rFonts w:asciiTheme="minorHAnsi" w:hAnsiTheme="minorHAnsi" w:cstheme="minorHAnsi"/>
          <w:b/>
          <w:i/>
          <w:color w:val="auto"/>
          <w:sz w:val="22"/>
          <w:szCs w:val="22"/>
        </w:rPr>
        <w:t xml:space="preserve"> que, embora crie despesa para a Administração, não trata da sua </w:t>
      </w:r>
      <w:r w:rsidRPr="00642948">
        <w:rPr>
          <w:rFonts w:asciiTheme="minorHAnsi" w:hAnsiTheme="minorHAnsi" w:cstheme="minorHAnsi"/>
          <w:b/>
          <w:i/>
          <w:color w:val="auto"/>
          <w:sz w:val="22"/>
          <w:szCs w:val="22"/>
        </w:rPr>
        <w:t xml:space="preserve">estrutura ou da atribuição de seus órgãos nem do regime jurídico de servidores públicos (art. 61, § 1º, </w:t>
      </w:r>
      <w:r w:rsidRPr="00642948">
        <w:rPr>
          <w:rFonts w:asciiTheme="minorHAnsi" w:hAnsiTheme="minorHAnsi" w:cstheme="minorHAnsi"/>
          <w:b/>
          <w:i/>
          <w:color w:val="auto"/>
          <w:sz w:val="22"/>
          <w:szCs w:val="22"/>
        </w:rPr>
        <w:t>II,"a</w:t>
      </w:r>
      <w:r w:rsidRPr="00642948">
        <w:rPr>
          <w:rFonts w:asciiTheme="minorHAnsi" w:hAnsiTheme="minorHAnsi" w:cstheme="minorHAnsi"/>
          <w:b/>
          <w:i/>
          <w:color w:val="auto"/>
          <w:sz w:val="22"/>
          <w:szCs w:val="22"/>
        </w:rPr>
        <w:t>", "c" e "e", da Constituição Federal)”.</w:t>
      </w:r>
    </w:p>
    <w:p w:rsidR="00BD09EA" w:rsidRPr="00642948" w:rsidP="00A14273" w14:paraId="41A8C608" w14:textId="77777777">
      <w:pPr>
        <w:pStyle w:val="Default"/>
        <w:spacing w:after="120"/>
        <w:ind w:left="2268"/>
        <w:jc w:val="both"/>
        <w:rPr>
          <w:rFonts w:asciiTheme="minorHAnsi" w:hAnsiTheme="minorHAnsi" w:cstheme="minorHAnsi"/>
          <w:i/>
          <w:color w:val="auto"/>
          <w:sz w:val="22"/>
          <w:szCs w:val="22"/>
        </w:rPr>
      </w:pPr>
      <w:r w:rsidRPr="00642948">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642948">
        <w:rPr>
          <w:rFonts w:asciiTheme="minorHAnsi" w:hAnsiTheme="minorHAnsi" w:cstheme="minorHAnsi"/>
          <w:b/>
          <w:i/>
          <w:color w:val="auto"/>
          <w:sz w:val="22"/>
          <w:szCs w:val="22"/>
        </w:rPr>
        <w:t xml:space="preserve">Não usurpa a competência privativa do chefe do Poder </w:t>
      </w:r>
      <w:r w:rsidRPr="00642948">
        <w:rPr>
          <w:rFonts w:asciiTheme="minorHAnsi" w:hAnsiTheme="minorHAnsi" w:cstheme="minorHAnsi"/>
          <w:b/>
          <w:i/>
          <w:color w:val="auto"/>
          <w:sz w:val="22"/>
          <w:szCs w:val="22"/>
        </w:rPr>
        <w:t>Executivo lei</w:t>
      </w:r>
      <w:r w:rsidRPr="00642948">
        <w:rPr>
          <w:rFonts w:asciiTheme="minorHAnsi" w:hAnsiTheme="minorHAnsi" w:cstheme="minorHAnsi"/>
          <w:b/>
          <w:i/>
          <w:color w:val="auto"/>
          <w:sz w:val="22"/>
          <w:szCs w:val="22"/>
        </w:rPr>
        <w:t xml:space="preserve"> que, embora crie despesa para a Administração Pública, não trata da sua estrutura ou da atribuição de seus órgãos nem do regime jurídico de servidores públicos.</w:t>
      </w:r>
      <w:r w:rsidRPr="00642948">
        <w:rPr>
          <w:rFonts w:asciiTheme="minorHAnsi" w:hAnsiTheme="minorHAnsi" w:cstheme="minorHAnsi"/>
          <w:i/>
          <w:color w:val="auto"/>
          <w:sz w:val="22"/>
          <w:szCs w:val="22"/>
        </w:rPr>
        <w:t xml:space="preserve"> 4. Repercussão geral reconhecida com reafirmação da jurisprudência desta Corte. 5. Recurso extraordinário provido. </w:t>
      </w:r>
    </w:p>
    <w:p w:rsidR="0007498D" w:rsidRPr="00642948" w:rsidP="00A14273" w14:paraId="398BDE57" w14:textId="02C1E625">
      <w:pPr>
        <w:pStyle w:val="Default"/>
        <w:spacing w:after="120"/>
        <w:ind w:left="2268"/>
        <w:jc w:val="both"/>
        <w:rPr>
          <w:rFonts w:asciiTheme="minorHAnsi" w:hAnsiTheme="minorHAnsi" w:cstheme="minorHAnsi"/>
          <w:i/>
          <w:color w:val="auto"/>
          <w:sz w:val="22"/>
          <w:szCs w:val="22"/>
        </w:rPr>
      </w:pPr>
      <w:r w:rsidRPr="00642948">
        <w:rPr>
          <w:rFonts w:asciiTheme="minorHAnsi" w:hAnsiTheme="minorHAnsi" w:cstheme="minorHAnsi"/>
          <w:i/>
          <w:color w:val="auto"/>
          <w:sz w:val="22"/>
          <w:szCs w:val="22"/>
        </w:rPr>
        <w:t xml:space="preserve">(ARE 878911 RG, </w:t>
      </w:r>
      <w:r w:rsidRPr="00642948">
        <w:rPr>
          <w:rFonts w:asciiTheme="minorHAnsi" w:hAnsiTheme="minorHAnsi" w:cstheme="minorHAnsi"/>
          <w:i/>
          <w:color w:val="auto"/>
          <w:sz w:val="22"/>
          <w:szCs w:val="22"/>
        </w:rPr>
        <w:t>Relator(</w:t>
      </w:r>
      <w:r w:rsidRPr="00642948">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07498D" w:rsidRPr="00642948" w:rsidP="0007498D" w14:paraId="45DD8CE4" w14:textId="1327D353">
      <w:pPr>
        <w:pStyle w:val="Default"/>
        <w:spacing w:before="240" w:after="240" w:line="360" w:lineRule="auto"/>
        <w:ind w:firstLine="1701"/>
        <w:jc w:val="both"/>
        <w:rPr>
          <w:rFonts w:asciiTheme="minorHAnsi" w:hAnsiTheme="minorHAnsi" w:cstheme="minorHAnsi"/>
          <w:color w:val="auto"/>
        </w:rPr>
      </w:pPr>
      <w:r w:rsidRPr="00642948">
        <w:rPr>
          <w:rFonts w:asciiTheme="minorHAnsi" w:hAnsiTheme="minorHAnsi" w:cstheme="minorHAnsi"/>
          <w:color w:val="auto"/>
        </w:rPr>
        <w:t>Assim, consoante entendimento da Suprema Corte (Tema nº</w:t>
      </w:r>
      <w:r w:rsidR="00DD4833">
        <w:rPr>
          <w:rFonts w:asciiTheme="minorHAnsi" w:hAnsiTheme="minorHAnsi" w:cstheme="minorHAnsi"/>
          <w:color w:val="auto"/>
        </w:rPr>
        <w:t xml:space="preserve"> </w:t>
      </w:r>
      <w:r w:rsidRPr="00642948">
        <w:rPr>
          <w:rFonts w:asciiTheme="minorHAnsi" w:hAnsiTheme="minorHAnsi" w:cstheme="minorHAnsi"/>
          <w:color w:val="auto"/>
        </w:rPr>
        <w:t xml:space="preserve">917 Repercussão Geral) a iniciativa dos vereadores </w:t>
      </w:r>
      <w:r w:rsidRPr="00642948">
        <w:rPr>
          <w:rFonts w:asciiTheme="minorHAnsi" w:hAnsiTheme="minorHAnsi" w:cstheme="minorHAnsi"/>
          <w:color w:val="auto"/>
        </w:rPr>
        <w:t>é</w:t>
      </w:r>
      <w:r w:rsidRPr="00642948">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que as propostas legislativas impliquem em criação de despesas.</w:t>
      </w:r>
    </w:p>
    <w:p w:rsidR="0007498D" w:rsidRPr="00642948" w:rsidP="00556E67" w14:paraId="14A515BF" w14:textId="1CDCFDF9">
      <w:pPr>
        <w:pStyle w:val="Default"/>
        <w:spacing w:after="120" w:line="360" w:lineRule="auto"/>
        <w:ind w:firstLine="1701"/>
        <w:jc w:val="both"/>
        <w:rPr>
          <w:rFonts w:asciiTheme="minorHAnsi" w:hAnsiTheme="minorHAnsi" w:cstheme="minorHAnsi"/>
          <w:color w:val="auto"/>
        </w:rPr>
      </w:pPr>
      <w:r w:rsidRPr="00642948">
        <w:rPr>
          <w:rFonts w:asciiTheme="minorHAnsi" w:hAnsiTheme="minorHAnsi" w:cstheme="minorHAnsi"/>
          <w:color w:val="auto"/>
        </w:rPr>
        <w:t>Destarte, infere-se que o projeto em análise não viola as regras de iniciativa, porquanto não se trata de matéria de competência privat</w:t>
      </w:r>
      <w:r w:rsidRPr="00642948" w:rsidR="00556E67">
        <w:rPr>
          <w:rFonts w:asciiTheme="minorHAnsi" w:hAnsiTheme="minorHAnsi" w:cstheme="minorHAnsi"/>
          <w:color w:val="auto"/>
        </w:rPr>
        <w:t>iva do Chefe do Poder Executivo, ressaltando-se que</w:t>
      </w:r>
      <w:r w:rsidRPr="00642948">
        <w:rPr>
          <w:rFonts w:asciiTheme="minorHAnsi" w:hAnsiTheme="minorHAnsi" w:cstheme="minorHAnsi"/>
          <w:color w:val="auto"/>
        </w:rPr>
        <w:t xml:space="preserve"> a Constituição vigente não contém nenhuma disposição que impeça a Câmara de Vereadores de instituir programas.</w:t>
      </w:r>
    </w:p>
    <w:p w:rsidR="00A44167" w:rsidRPr="00A0729E" w:rsidP="00A44167" w14:paraId="49173CF5" w14:textId="77777777">
      <w:pPr>
        <w:spacing w:before="120" w:after="120" w:line="360" w:lineRule="auto"/>
        <w:ind w:firstLine="1701"/>
        <w:jc w:val="both"/>
        <w:rPr>
          <w:rFonts w:cs="Calibri"/>
          <w:i/>
          <w:sz w:val="24"/>
          <w:szCs w:val="24"/>
        </w:rPr>
      </w:pPr>
      <w:r w:rsidRPr="00A0729E">
        <w:rPr>
          <w:rFonts w:ascii="Calibri" w:hAnsi="Calibri" w:cs="Calibri"/>
          <w:sz w:val="24"/>
          <w:szCs w:val="24"/>
        </w:rPr>
        <w:t xml:space="preserve">Nessa linha, colacionamos decisões do E. Tribunal de Justiça de São Paulo em casos análogos: </w:t>
      </w:r>
    </w:p>
    <w:p w:rsidR="00D7265D" w:rsidRPr="00D7265D" w:rsidP="00A44167" w14:paraId="49ECAD0F" w14:textId="7EFAF263">
      <w:pPr>
        <w:pBdr>
          <w:bottom w:val="single" w:sz="12" w:space="1" w:color="auto"/>
        </w:pBdr>
        <w:spacing w:before="120" w:after="120" w:line="264" w:lineRule="auto"/>
        <w:ind w:left="2268"/>
        <w:jc w:val="both"/>
        <w:rPr>
          <w:i/>
          <w:color w:val="000000"/>
          <w:sz w:val="20"/>
          <w:szCs w:val="20"/>
          <w:shd w:val="clear" w:color="auto" w:fill="FFFFFF"/>
        </w:rPr>
      </w:pPr>
      <w:r w:rsidRPr="00D7265D">
        <w:rPr>
          <w:i/>
          <w:color w:val="000000"/>
          <w:shd w:val="clear" w:color="auto" w:fill="FFFFFF"/>
        </w:rPr>
        <w:t xml:space="preserve">ADMINISTRATIVO. AÇÃO DIRETA DE INCONSTITUCIONALIDADE. LEI Nº 5.863, DE </w:t>
      </w:r>
      <w:r w:rsidRPr="00D7265D">
        <w:rPr>
          <w:i/>
          <w:color w:val="000000"/>
          <w:shd w:val="clear" w:color="auto" w:fill="FFFFFF"/>
        </w:rPr>
        <w:t>8</w:t>
      </w:r>
      <w:r w:rsidRPr="00D7265D">
        <w:rPr>
          <w:i/>
          <w:color w:val="000000"/>
          <w:shd w:val="clear" w:color="auto" w:fill="FFFFFF"/>
        </w:rPr>
        <w:t xml:space="preserve"> DE ABRIL DE 2024, DO MUNICÍPIO DE TREMEMBÉ, QUE CRIA O </w:t>
      </w:r>
      <w:r w:rsidRPr="00D7265D">
        <w:rPr>
          <w:b/>
          <w:i/>
          <w:color w:val="000000"/>
          <w:shd w:val="clear" w:color="auto" w:fill="FFFFFF"/>
        </w:rPr>
        <w:t>"PROGRAMA MUNICIPAL DE DEFESA PESSOAL PARA MULHERES".</w:t>
      </w:r>
      <w:r w:rsidRPr="00D7265D">
        <w:rPr>
          <w:i/>
          <w:color w:val="000000"/>
          <w:shd w:val="clear" w:color="auto" w:fill="FFFFFF"/>
        </w:rPr>
        <w:t xml:space="preserve"> INSTITUIÇÃO DE POLÍTICA PÚBLICA. ALEGAÇÃO DE DESRESPEITO AOS ARTIGOS </w:t>
      </w:r>
      <w:r w:rsidRPr="00D7265D">
        <w:rPr>
          <w:i/>
          <w:color w:val="000000"/>
          <w:shd w:val="clear" w:color="auto" w:fill="FFFFFF"/>
        </w:rPr>
        <w:t>5º ;</w:t>
      </w:r>
      <w:r w:rsidRPr="00D7265D">
        <w:rPr>
          <w:i/>
          <w:color w:val="000000"/>
          <w:shd w:val="clear" w:color="auto" w:fill="FFFFFF"/>
        </w:rPr>
        <w:t xml:space="preserve"> 24, §2º, 2 ; 25 ; 47, INCISOS II, XI, XIV E XIX, ALÍNEA "A" ; 111 E 144, TODOS DA CONSTITUIÇÃO ESTADUAL. </w:t>
      </w:r>
      <w:r w:rsidRPr="00D7265D">
        <w:rPr>
          <w:i/>
          <w:color w:val="000000"/>
          <w:shd w:val="clear" w:color="auto" w:fill="FFFFFF"/>
        </w:rPr>
        <w:t xml:space="preserve">INOCORRÊNCIA. </w:t>
      </w:r>
      <w:r w:rsidRPr="00D7265D">
        <w:rPr>
          <w:b/>
          <w:i/>
          <w:color w:val="000000"/>
          <w:shd w:val="clear" w:color="auto" w:fill="FFFFFF"/>
        </w:rPr>
        <w:t>AÇÃO IMPROCEDENTE.</w:t>
      </w:r>
      <w:r w:rsidRPr="00D7265D">
        <w:rPr>
          <w:i/>
          <w:color w:val="000000"/>
          <w:shd w:val="clear" w:color="auto" w:fill="FFFFFF"/>
        </w:rPr>
        <w:t xml:space="preserve"> 1. Alegação de ofensa </w:t>
      </w:r>
      <w:r w:rsidRPr="00D7265D">
        <w:rPr>
          <w:i/>
          <w:color w:val="000000"/>
          <w:shd w:val="clear" w:color="auto" w:fill="FFFFFF"/>
        </w:rPr>
        <w:t>a</w:t>
      </w:r>
      <w:r w:rsidRPr="00D7265D">
        <w:rPr>
          <w:i/>
          <w:color w:val="000000"/>
          <w:shd w:val="clear" w:color="auto" w:fill="FFFFFF"/>
        </w:rPr>
        <w:t xml:space="preserve"> reserva da Administração. Inocorrência. Norma que não está no rol de matérias de iniciativa exclusiva do chefe do Poder Executivo. </w:t>
      </w:r>
      <w:r w:rsidRPr="00D7265D">
        <w:rPr>
          <w:b/>
          <w:i/>
          <w:color w:val="000000"/>
          <w:shd w:val="clear" w:color="auto" w:fill="FFFFFF"/>
        </w:rPr>
        <w:t xml:space="preserve">Tema 917, do Supremo Tribunal Federal. </w:t>
      </w:r>
      <w:r w:rsidRPr="00D7265D">
        <w:rPr>
          <w:i/>
          <w:color w:val="000000"/>
          <w:shd w:val="clear" w:color="auto" w:fill="FFFFFF"/>
        </w:rPr>
        <w:t xml:space="preserve">2. A falta de indicação, na lei, da sua fonte de custeio não implica inconstitucionalidade, mas a sua inexequibilidade no mesmo exercício orçamentário - Ausência de violação dos artigos 25 e 176, I, da Constituição Estadual. 3. Alegação da Procuradoria-Geral de Justiça de inconstitucionalidade dos artigos 3º e 4º da lei por afronta aos artigos 5º, e 24, § 2º, </w:t>
      </w:r>
      <w:r w:rsidRPr="00D7265D">
        <w:rPr>
          <w:i/>
          <w:color w:val="000000"/>
          <w:shd w:val="clear" w:color="auto" w:fill="FFFFFF"/>
        </w:rPr>
        <w:t>2</w:t>
      </w:r>
      <w:r w:rsidRPr="00D7265D">
        <w:rPr>
          <w:i/>
          <w:color w:val="000000"/>
          <w:shd w:val="clear" w:color="auto" w:fill="FFFFFF"/>
        </w:rPr>
        <w:t>, e 47, XIV e XIX, "a", da Constituição Estadual. Inocorrência. Artigos despidos de força cogente, configurando normas de caráter sugestivo e interpretação extensiva. Mantida a discricionariedade do Poder Executivo. 4. Ação improcedente. </w:t>
      </w:r>
      <w:r w:rsidRPr="00D7265D">
        <w:rPr>
          <w:i/>
          <w:color w:val="000000"/>
        </w:rPr>
        <w:br/>
      </w:r>
      <w:r w:rsidRPr="00D7265D">
        <w:rPr>
          <w:i/>
          <w:color w:val="000000"/>
          <w:sz w:val="20"/>
          <w:szCs w:val="20"/>
          <w:shd w:val="clear" w:color="auto" w:fill="FFFFFF"/>
        </w:rPr>
        <w:t>(</w:t>
      </w:r>
      <w:r w:rsidRPr="00D7265D">
        <w:rPr>
          <w:i/>
          <w:color w:val="000000"/>
          <w:sz w:val="20"/>
          <w:szCs w:val="20"/>
          <w:shd w:val="clear" w:color="auto" w:fill="FFFFFF"/>
        </w:rPr>
        <w:t>TJSP;  Direta de Inconstitucionalidade 2122821-35.2024.8.26.0000; Relator (a): Figueiredo Gonçalves; Órgão Julgador: Órgão Especial; Tribunal de Justiça de São Paulo - N/A; Data do Julgamento: 11/09/2024; Data de Registro: 16/09/2024)</w:t>
      </w:r>
    </w:p>
    <w:p w:rsidR="00D7265D" w:rsidRPr="00121827" w:rsidP="00A44167" w14:paraId="6FFDCA1D" w14:textId="77777777">
      <w:pPr>
        <w:spacing w:before="120" w:after="120" w:line="264" w:lineRule="auto"/>
        <w:ind w:left="2268"/>
        <w:jc w:val="both"/>
        <w:rPr>
          <w:i/>
          <w:color w:val="000000"/>
          <w:sz w:val="12"/>
          <w:szCs w:val="12"/>
          <w:shd w:val="clear" w:color="auto" w:fill="FFFFFF"/>
        </w:rPr>
      </w:pPr>
    </w:p>
    <w:p w:rsidR="009F6F53" w:rsidP="009F6F53" w14:paraId="753FACDD" w14:textId="77777777">
      <w:pPr>
        <w:spacing w:before="120" w:after="120" w:line="264" w:lineRule="auto"/>
        <w:ind w:left="2268"/>
        <w:jc w:val="both"/>
        <w:rPr>
          <w:i/>
          <w:color w:val="000000"/>
          <w:shd w:val="clear" w:color="auto" w:fill="FFFFFF"/>
        </w:rPr>
      </w:pPr>
      <w:r w:rsidRPr="009F6F53">
        <w:rPr>
          <w:i/>
          <w:color w:val="000000"/>
          <w:shd w:val="clear" w:color="auto" w:fill="FFFFFF"/>
        </w:rPr>
        <w:t xml:space="preserve">Ação direta de inconstitucionalidade - Lei do Município de Piracicaba n. 9.956, de 31 de agosto de 2023, de iniciativa do Poder Legislativo, que instituiu o </w:t>
      </w:r>
      <w:r w:rsidRPr="009F6F53">
        <w:rPr>
          <w:b/>
          <w:i/>
          <w:color w:val="000000"/>
          <w:shd w:val="clear" w:color="auto" w:fill="FFFFFF"/>
        </w:rPr>
        <w:t>programa municipal de fornecimento de absorventes higiênicos para mulheres de baixa renda</w:t>
      </w:r>
      <w:r w:rsidRPr="009F6F53">
        <w:rPr>
          <w:i/>
          <w:color w:val="000000"/>
          <w:shd w:val="clear" w:color="auto" w:fill="FFFFFF"/>
        </w:rPr>
        <w:t xml:space="preserve"> - Inconstitucionalidade tão-só do seu artigo 2º - Atribuições de logística ao Executivo local, e imposição travestida de orientação, que invadem a organização administrativa e inadvertidamente violam o quanto disposto nos artigos 5º, 47, inciso II e XIV e 144, da Constituição Paulista - </w:t>
      </w:r>
      <w:r w:rsidRPr="009F6F53">
        <w:rPr>
          <w:b/>
          <w:i/>
          <w:color w:val="000000"/>
          <w:shd w:val="clear" w:color="auto" w:fill="FFFFFF"/>
        </w:rPr>
        <w:t>A orientação do Órgão Especial tem sido no sentido de que lei municipal, de iniciativa parlamentar, quando institui regras programáticas, genéricas e abstratas em matéria de saúde pública e assistência social, mesmo ao criar ou aumentar despesas para a administração local, não padece de vício de iniciativa nem viola o princípio da separação entre os poderes ou da reserva da administração, - Tese fixada pelo Supremo Tribunal Federal, para fins de repercussão geral, no Tema 917 daquela Corte Suprema</w:t>
      </w:r>
      <w:r w:rsidRPr="009F6F53">
        <w:rPr>
          <w:i/>
          <w:color w:val="000000"/>
          <w:shd w:val="clear" w:color="auto" w:fill="FFFFFF"/>
        </w:rPr>
        <w:t xml:space="preserve"> – Requerimento ministerial feito com fundamento na causa petendi aberta, de extensão para outros grupos sociais – Procedência - Motivação </w:t>
      </w:r>
      <w:r w:rsidRPr="009F6F53">
        <w:rPr>
          <w:i/>
          <w:color w:val="000000"/>
          <w:shd w:val="clear" w:color="auto" w:fill="FFFFFF"/>
        </w:rPr>
        <w:t>aliunde</w:t>
      </w:r>
      <w:r w:rsidRPr="009F6F53">
        <w:rPr>
          <w:i/>
          <w:color w:val="000000"/>
          <w:shd w:val="clear" w:color="auto" w:fill="FFFFFF"/>
        </w:rPr>
        <w:t xml:space="preserve"> ou per </w:t>
      </w:r>
      <w:r w:rsidRPr="009F6F53">
        <w:rPr>
          <w:i/>
          <w:color w:val="000000"/>
          <w:shd w:val="clear" w:color="auto" w:fill="FFFFFF"/>
        </w:rPr>
        <w:t>relationem</w:t>
      </w:r>
      <w:r w:rsidRPr="009F6F53">
        <w:rPr>
          <w:i/>
          <w:color w:val="000000"/>
          <w:shd w:val="clear" w:color="auto" w:fill="FFFFFF"/>
        </w:rPr>
        <w:t xml:space="preserve"> - Inclusão de </w:t>
      </w:r>
      <w:r w:rsidRPr="009F6F53">
        <w:rPr>
          <w:i/>
          <w:color w:val="000000"/>
          <w:shd w:val="clear" w:color="auto" w:fill="FFFFFF"/>
        </w:rPr>
        <w:t>transgêneros</w:t>
      </w:r>
      <w:r w:rsidRPr="009F6F53">
        <w:rPr>
          <w:i/>
          <w:color w:val="000000"/>
          <w:shd w:val="clear" w:color="auto" w:fill="FFFFFF"/>
        </w:rPr>
        <w:t xml:space="preserve"> (</w:t>
      </w:r>
      <w:r w:rsidRPr="009F6F53">
        <w:rPr>
          <w:i/>
          <w:color w:val="000000"/>
          <w:shd w:val="clear" w:color="auto" w:fill="FFFFFF"/>
        </w:rPr>
        <w:t>transmasculinos</w:t>
      </w:r>
      <w:r w:rsidRPr="009F6F53">
        <w:rPr>
          <w:i/>
          <w:color w:val="000000"/>
          <w:shd w:val="clear" w:color="auto" w:fill="FFFFFF"/>
        </w:rPr>
        <w:t xml:space="preserve">) nos </w:t>
      </w:r>
      <w:r w:rsidRPr="009F6F53">
        <w:rPr>
          <w:i/>
          <w:color w:val="000000"/>
          <w:shd w:val="clear" w:color="auto" w:fill="FFFFFF"/>
        </w:rPr>
        <w:t>arts</w:t>
      </w:r>
      <w:r w:rsidRPr="009F6F53">
        <w:rPr>
          <w:i/>
          <w:color w:val="000000"/>
          <w:shd w:val="clear" w:color="auto" w:fill="FFFFFF"/>
        </w:rPr>
        <w:t>. 1º a 2º do sobredito ato normativo questionado – Declaração de nulidade parcial sem redução de texto - Ação julgada procedente em parte. </w:t>
      </w:r>
    </w:p>
    <w:p w:rsidR="00A44167" w:rsidRPr="009F6F53" w:rsidP="009F6F53" w14:paraId="5A46DA17" w14:textId="1F21DCB3">
      <w:pPr>
        <w:pBdr>
          <w:bottom w:val="single" w:sz="12" w:space="1" w:color="auto"/>
        </w:pBdr>
        <w:spacing w:before="120" w:after="120" w:line="264" w:lineRule="auto"/>
        <w:ind w:left="2268"/>
        <w:jc w:val="both"/>
        <w:rPr>
          <w:i/>
          <w:color w:val="000000"/>
          <w:shd w:val="clear" w:color="auto" w:fill="FFFFFF"/>
        </w:rPr>
      </w:pPr>
      <w:r w:rsidRPr="009F6F53">
        <w:rPr>
          <w:i/>
          <w:color w:val="000000"/>
          <w:shd w:val="clear" w:color="auto" w:fill="FFFFFF"/>
        </w:rPr>
        <w:t>(TJSP;</w:t>
      </w:r>
      <w:r w:rsidRPr="009F6F53">
        <w:rPr>
          <w:i/>
          <w:color w:val="000000"/>
          <w:shd w:val="clear" w:color="auto" w:fill="FFFFFF"/>
        </w:rPr>
        <w:t xml:space="preserve">  </w:t>
      </w:r>
      <w:r w:rsidRPr="009F6F53">
        <w:rPr>
          <w:i/>
          <w:color w:val="000000"/>
          <w:shd w:val="clear" w:color="auto" w:fill="FFFFFF"/>
        </w:rPr>
        <w:t>Direta de Inconstitucionalidade 2266227-51.2023.8.26.0000; Relator (a): Ademir Benedito; Órgão Julgador: Órgão Especial; Tribunal de Justiça de São Paulo - N/A; Data do Julgamento: 20/03/2024; Data de Registro: 22/03/2024)</w:t>
      </w:r>
    </w:p>
    <w:p w:rsidR="009F6F53" w:rsidRPr="00121827" w:rsidP="009F6F53" w14:paraId="711C6F0E" w14:textId="77777777">
      <w:pPr>
        <w:spacing w:before="120" w:after="120" w:line="264" w:lineRule="auto"/>
        <w:ind w:left="2268"/>
        <w:jc w:val="both"/>
        <w:rPr>
          <w:i/>
          <w:color w:val="000000"/>
          <w:shd w:val="clear" w:color="auto" w:fill="FFFFFF"/>
        </w:rPr>
      </w:pPr>
    </w:p>
    <w:p w:rsidR="00121827" w:rsidP="009F6F53" w14:paraId="0122E58E" w14:textId="77777777">
      <w:pPr>
        <w:spacing w:before="120" w:after="120" w:line="264" w:lineRule="auto"/>
        <w:ind w:left="2268"/>
        <w:jc w:val="both"/>
        <w:rPr>
          <w:i/>
          <w:color w:val="000000"/>
          <w:shd w:val="clear" w:color="auto" w:fill="FFFFFF"/>
        </w:rPr>
      </w:pPr>
      <w:r w:rsidRPr="00121827">
        <w:rPr>
          <w:i/>
          <w:color w:val="000000"/>
          <w:shd w:val="clear" w:color="auto" w:fill="FFFFFF"/>
        </w:rPr>
        <w:t xml:space="preserve">Constitucional – Administrativo - Ação Direta de Inconstitucionalidade – Município de Caieiras - Lei n. 4.440, de 09 de março de 2011, com redação alterada pela Lei 5.717, de 06 de maio de 2022 que institui no âmbito do Município de Caieiras, o </w:t>
      </w:r>
      <w:r w:rsidRPr="00121827">
        <w:rPr>
          <w:b/>
          <w:i/>
          <w:color w:val="000000"/>
          <w:shd w:val="clear" w:color="auto" w:fill="FFFFFF"/>
        </w:rPr>
        <w:t xml:space="preserve">Programa "Mulher - Sua Saúde, Seus Direitos", </w:t>
      </w:r>
      <w:r w:rsidRPr="00121827">
        <w:rPr>
          <w:i/>
          <w:color w:val="000000"/>
          <w:shd w:val="clear" w:color="auto" w:fill="FFFFFF"/>
        </w:rPr>
        <w:t xml:space="preserve">e </w:t>
      </w:r>
      <w:r w:rsidRPr="00121827">
        <w:rPr>
          <w:i/>
          <w:color w:val="000000"/>
          <w:shd w:val="clear" w:color="auto" w:fill="FFFFFF"/>
        </w:rPr>
        <w:t>dá</w:t>
      </w:r>
      <w:r w:rsidRPr="00121827">
        <w:rPr>
          <w:i/>
          <w:color w:val="000000"/>
          <w:shd w:val="clear" w:color="auto" w:fill="FFFFFF"/>
        </w:rPr>
        <w:t xml:space="preserve"> outras providências - O parâmetro de controle de constitucionalidade de norma municipal é unicamente a Constituição Estadual, afastando-se a análise da ação quanto a normas infraconstitucionais, notadamente a Lei Orgânica do Município, como afirmado pelo autor – </w:t>
      </w:r>
      <w:r w:rsidRPr="00121827">
        <w:rPr>
          <w:b/>
          <w:i/>
          <w:color w:val="000000"/>
          <w:shd w:val="clear" w:color="auto" w:fill="FFFFFF"/>
        </w:rPr>
        <w:t xml:space="preserve">Lei municipal que, em sua essência, envolve matéria de política pública direcionada à saúde e, evidentemente não se trata de matéria cuja iniciativa legislativa é reservada ao Chefe do Executivo - Competência material comum entre os entes federados, nos exatos termos do artigo 24, inciso XII, da Constituição Federal - Exegese do artigo 111 da Constituição Estadual, aplicável aos Municípios por força do artigo 144 da mesma Carta, não tendo havido invasão da matéria relacionada ao funcionamento da Administração Pública no tocante à política pública relacionada à saúde </w:t>
      </w:r>
      <w:r w:rsidRPr="00121827">
        <w:rPr>
          <w:i/>
          <w:color w:val="000000"/>
          <w:shd w:val="clear" w:color="auto" w:fill="FFFFFF"/>
        </w:rPr>
        <w:t xml:space="preserve">– Imposição ao Executivo local do dever de seguir os critérios elencados na lei de iniciativa parlamentar com estabelecimento das atividades que deverão ser praticadas para tanto (parágrafos 2º, 3º e 4º do artigo 1º) e indicação expressa do órgão público responsável pela criação e divulgação do programa de saúde (§ 4º do artigo 1º), bem como o prazo para a regulamentação da lei (artigo 3º), privando a Administração Pública da possibilidade de escolha do melhor meio de cumprimento de um dever - Violação do princípio da separação dos poderes - Invasão da reserva da administração ou iniciativa legislativa reservada ao chefe do Poder Executivo – Configuração de vício de iniciativa nos dispositivos mencionados - À Administração compete escolher o meio adequado e eficiente para a execução da lei – Ingerência do Poder Legislativo na gestão administrativa – Exegese dos artigos 5º, 24, § 2º e 47, incisos II, XI, XIV e XIX, "a", da Constituição do Estado, aplicáveis aos Municípios por força do artigo 144 da mesma Constituição Bandeirante - Inconstitucionalidade reconhecida dos parágrafos 2º, 3º e 4º do artigo 1º, bem como artigo 3º, todos da Lei Municipal n. </w:t>
      </w:r>
      <w:r w:rsidRPr="00121827">
        <w:rPr>
          <w:i/>
          <w:color w:val="000000"/>
          <w:shd w:val="clear" w:color="auto" w:fill="FFFFFF"/>
        </w:rPr>
        <w:t>4.440, de 09 de março de 2011, com redação alterada pela Lei 5.717, de 06 de maio de 2022, do Município de Caieiras - Ação julgada procedente em parte. </w:t>
      </w:r>
    </w:p>
    <w:p w:rsidR="00121827" w:rsidRPr="00121827" w:rsidP="009F6F53" w14:paraId="35D0DA62" w14:textId="2CD9E74A">
      <w:pPr>
        <w:pBdr>
          <w:bottom w:val="single" w:sz="12" w:space="1" w:color="auto"/>
        </w:pBdr>
        <w:spacing w:before="120" w:after="120" w:line="264" w:lineRule="auto"/>
        <w:ind w:left="2268"/>
        <w:jc w:val="both"/>
        <w:rPr>
          <w:i/>
          <w:color w:val="000000"/>
          <w:shd w:val="clear" w:color="auto" w:fill="FFFFFF"/>
        </w:rPr>
      </w:pPr>
      <w:r w:rsidRPr="00121827">
        <w:rPr>
          <w:i/>
          <w:color w:val="000000"/>
          <w:shd w:val="clear" w:color="auto" w:fill="FFFFFF"/>
        </w:rPr>
        <w:t>(TJSP;</w:t>
      </w:r>
      <w:r w:rsidRPr="00121827">
        <w:rPr>
          <w:i/>
          <w:color w:val="000000"/>
          <w:shd w:val="clear" w:color="auto" w:fill="FFFFFF"/>
        </w:rPr>
        <w:t xml:space="preserve">  </w:t>
      </w:r>
      <w:r w:rsidRPr="00121827">
        <w:rPr>
          <w:i/>
          <w:color w:val="000000"/>
          <w:shd w:val="clear" w:color="auto" w:fill="FFFFFF"/>
        </w:rPr>
        <w:t>Direta de Inconstitucionalidade 2235541-13.2022.8.26.0000; Relator (a): Marcia Dalla Déa Barone; Órgão Julgador: Órgão Especial; Tribunal de Justiça de São Paulo - N/A; Data do Julgamento: 30/08/2023; Data de Registro: 31/08/2023)</w:t>
      </w:r>
    </w:p>
    <w:p w:rsidR="00121827" w:rsidP="00A44167" w14:paraId="1EBB500A" w14:textId="77777777">
      <w:pPr>
        <w:spacing w:line="360" w:lineRule="auto"/>
        <w:ind w:firstLine="1701"/>
        <w:jc w:val="both"/>
        <w:rPr>
          <w:rFonts w:ascii="Calibri" w:hAnsi="Calibri" w:cs="Calibri"/>
          <w:szCs w:val="24"/>
        </w:rPr>
      </w:pPr>
    </w:p>
    <w:p w:rsidR="00A44167" w:rsidRPr="00A0729E" w:rsidP="00A44167" w14:paraId="54EAE910" w14:textId="77777777">
      <w:pPr>
        <w:spacing w:line="360" w:lineRule="auto"/>
        <w:ind w:firstLine="1701"/>
        <w:jc w:val="both"/>
        <w:rPr>
          <w:rFonts w:ascii="Calibri" w:hAnsi="Calibri" w:cs="Calibri"/>
          <w:sz w:val="24"/>
          <w:szCs w:val="24"/>
        </w:rPr>
      </w:pPr>
      <w:r w:rsidRPr="00A0729E">
        <w:rPr>
          <w:rFonts w:ascii="Calibri" w:hAnsi="Calibri" w:cs="Calibri"/>
          <w:sz w:val="24"/>
          <w:szCs w:val="24"/>
        </w:rPr>
        <w:t xml:space="preserve">Em verdade, temos que a norma que possui </w:t>
      </w:r>
      <w:r w:rsidRPr="00A0729E">
        <w:rPr>
          <w:rFonts w:ascii="Calibri" w:hAnsi="Calibri" w:cs="Calibri"/>
          <w:b/>
          <w:sz w:val="24"/>
          <w:szCs w:val="24"/>
        </w:rPr>
        <w:t>natureza programática</w:t>
      </w:r>
      <w:r w:rsidRPr="00A0729E">
        <w:rPr>
          <w:rFonts w:ascii="Calibri" w:hAnsi="Calibri" w:cs="Calibri"/>
          <w:sz w:val="24"/>
          <w:szCs w:val="24"/>
        </w:rPr>
        <w:t xml:space="preserve"> na visão da própria E. Corte Estadual de Justiça é possível ser veiculada via lei de origem parlamentar, e.g.: </w:t>
      </w:r>
    </w:p>
    <w:p w:rsidR="00121827" w:rsidP="00121827" w14:paraId="144FD6E4" w14:textId="77777777">
      <w:pPr>
        <w:pBdr>
          <w:bottom w:val="single" w:sz="12" w:space="1" w:color="auto"/>
        </w:pBdr>
        <w:spacing w:after="0" w:line="264" w:lineRule="auto"/>
        <w:ind w:left="2268"/>
        <w:jc w:val="both"/>
        <w:rPr>
          <w:rFonts w:ascii="Calibri" w:hAnsi="Calibri" w:cs="Calibri"/>
          <w:b/>
          <w:i/>
          <w:color w:val="000000"/>
          <w:shd w:val="clear" w:color="auto" w:fill="FFFFFF"/>
        </w:rPr>
      </w:pPr>
      <w:r w:rsidRPr="00745708">
        <w:rPr>
          <w:rFonts w:ascii="Calibri" w:hAnsi="Calibri" w:cs="Calibri"/>
          <w:i/>
          <w:color w:val="000000"/>
          <w:shd w:val="clear" w:color="auto" w:fill="FFFFFF"/>
        </w:rPr>
        <w:t xml:space="preserve">Ação Direta de Inconstitucionalidade - Lei nº 9.019, de 30 de outubro de 2023, do Município de Marília que </w:t>
      </w:r>
      <w:r w:rsidRPr="00745708">
        <w:rPr>
          <w:rFonts w:ascii="Calibri" w:hAnsi="Calibri" w:cs="Calibri"/>
          <w:b/>
          <w:i/>
          <w:color w:val="000000"/>
          <w:shd w:val="clear" w:color="auto" w:fill="FFFFFF"/>
        </w:rPr>
        <w:t>"institui o Programa 'Saúde Mental' nas escolas da rede pública municipal</w:t>
      </w:r>
      <w:r w:rsidRPr="00745708">
        <w:rPr>
          <w:rFonts w:ascii="Calibri" w:hAnsi="Calibri" w:cs="Calibri"/>
          <w:i/>
          <w:color w:val="000000"/>
          <w:shd w:val="clear" w:color="auto" w:fill="FFFFFF"/>
        </w:rPr>
        <w:t xml:space="preserve">". 1. Ato normativo de origem parlamentar - </w:t>
      </w:r>
      <w:r w:rsidRPr="00D70CC9">
        <w:rPr>
          <w:rFonts w:ascii="Calibri" w:hAnsi="Calibri" w:cs="Calibri"/>
          <w:b/>
          <w:i/>
          <w:color w:val="000000"/>
          <w:shd w:val="clear" w:color="auto" w:fill="FFFFFF"/>
        </w:rPr>
        <w:t>Norma abstrata e genérica que institui política pública direcionada à proteção da saúde mental no ambiente escolar</w:t>
      </w:r>
      <w:r w:rsidRPr="00745708">
        <w:rPr>
          <w:rFonts w:ascii="Calibri" w:hAnsi="Calibri" w:cs="Calibri"/>
          <w:i/>
          <w:color w:val="000000"/>
          <w:shd w:val="clear" w:color="auto" w:fill="FFFFFF"/>
        </w:rPr>
        <w:t xml:space="preserve"> - Ausência de vício de iniciativa - </w:t>
      </w:r>
      <w:r w:rsidRPr="00D70CC9">
        <w:rPr>
          <w:rFonts w:ascii="Calibri" w:hAnsi="Calibri" w:cs="Calibri"/>
          <w:b/>
          <w:i/>
          <w:color w:val="000000"/>
          <w:shd w:val="clear" w:color="auto" w:fill="FFFFFF"/>
        </w:rPr>
        <w:t>Matéria que não se insere em nenhuma daquelas previstas no rol taxativo do artigo 24, § 2º, da Carta Bandeirante - Competência legislativa concorrente - Tema 917</w:t>
      </w:r>
      <w:r w:rsidRPr="00745708">
        <w:rPr>
          <w:rFonts w:ascii="Calibri" w:hAnsi="Calibri" w:cs="Calibri"/>
          <w:i/>
          <w:color w:val="000000"/>
          <w:shd w:val="clear" w:color="auto" w:fill="FFFFFF"/>
        </w:rPr>
        <w:t xml:space="preserve"> da Repercussão Geral (ARE nº 878.911/RJ) - </w:t>
      </w:r>
      <w:r w:rsidRPr="00D70CC9">
        <w:rPr>
          <w:rFonts w:ascii="Calibri" w:hAnsi="Calibri" w:cs="Calibri"/>
          <w:b/>
          <w:i/>
          <w:color w:val="000000"/>
          <w:shd w:val="clear" w:color="auto" w:fill="FFFFFF"/>
        </w:rPr>
        <w:t>Imposição de encargo ao Poder Público com a finalidade de conferir maior efetividade a direito social previsto na Constituição não configura violação ao texto constitucional</w:t>
      </w:r>
      <w:r w:rsidRPr="00745708">
        <w:rPr>
          <w:rFonts w:ascii="Calibri" w:hAnsi="Calibri" w:cs="Calibri"/>
          <w:i/>
          <w:color w:val="000000"/>
          <w:shd w:val="clear" w:color="auto" w:fill="FFFFFF"/>
        </w:rPr>
        <w:t xml:space="preserve"> - Câmara Municipal que atuou no exercício legítimo de sua competência, regulando assunto de interesse local - Precedentes do E. Supremo Tribunal Federal. 2. Legislação que não interfere na gestão do Município e tampouco veicula tema relacionado à reserva de administração - Ofensa ao princípio da separação dos poderes não configurada. 3. Falta de especificação de fonte de custeio, ademais, que não traduz infringência ao disposto no artigo 25 da Constituição Estadual, mas apenas inexequibilidade da norma no ano em que foi aprovada - Inexistência de afronta ao artigo 113 do ADCT - Diploma normativo hostilizado que não impõe renúncia de receita, tampouco podendo ser considerado como despesa obrigatória - Precedente - </w:t>
      </w:r>
      <w:r w:rsidRPr="009F6F53">
        <w:rPr>
          <w:rFonts w:ascii="Calibri" w:hAnsi="Calibri" w:cs="Calibri"/>
          <w:b/>
          <w:i/>
          <w:color w:val="000000"/>
          <w:shd w:val="clear" w:color="auto" w:fill="FFFFFF"/>
        </w:rPr>
        <w:t>Ação improcedente.</w:t>
      </w:r>
      <w:r>
        <w:rPr>
          <w:rFonts w:ascii="Calibri" w:hAnsi="Calibri" w:cs="Calibri"/>
          <w:b/>
          <w:i/>
          <w:color w:val="000000"/>
          <w:shd w:val="clear" w:color="auto" w:fill="FFFFFF"/>
        </w:rPr>
        <w:t xml:space="preserve"> </w:t>
      </w:r>
    </w:p>
    <w:p w:rsidR="00121827" w:rsidRPr="00D70CC9" w:rsidP="00121827" w14:paraId="11FC3A28" w14:textId="55F3B1CF">
      <w:pPr>
        <w:pBdr>
          <w:bottom w:val="single" w:sz="12" w:space="1" w:color="auto"/>
        </w:pBdr>
        <w:spacing w:after="0" w:line="264" w:lineRule="auto"/>
        <w:ind w:left="2268"/>
        <w:jc w:val="both"/>
        <w:rPr>
          <w:rFonts w:ascii="Calibri" w:hAnsi="Calibri" w:cs="Calibri"/>
          <w:i/>
          <w:color w:val="000000"/>
          <w:sz w:val="20"/>
          <w:shd w:val="clear" w:color="auto" w:fill="FFFFFF"/>
        </w:rPr>
      </w:pPr>
      <w:r w:rsidRPr="00D70CC9">
        <w:rPr>
          <w:rFonts w:ascii="Calibri" w:hAnsi="Calibri" w:cs="Calibri"/>
          <w:i/>
          <w:color w:val="000000"/>
          <w:sz w:val="20"/>
          <w:shd w:val="clear" w:color="auto" w:fill="FFFFFF"/>
        </w:rPr>
        <w:t>(TJSP;</w:t>
      </w:r>
      <w:r w:rsidRPr="00D70CC9">
        <w:rPr>
          <w:rFonts w:ascii="Calibri" w:hAnsi="Calibri" w:cs="Calibri"/>
          <w:i/>
          <w:color w:val="000000"/>
          <w:sz w:val="20"/>
          <w:shd w:val="clear" w:color="auto" w:fill="FFFFFF"/>
        </w:rPr>
        <w:t xml:space="preserve">  </w:t>
      </w:r>
      <w:r w:rsidRPr="00D70CC9">
        <w:rPr>
          <w:rFonts w:ascii="Calibri" w:hAnsi="Calibri" w:cs="Calibri"/>
          <w:i/>
          <w:color w:val="000000"/>
          <w:sz w:val="20"/>
          <w:shd w:val="clear" w:color="auto" w:fill="FFFFFF"/>
        </w:rPr>
        <w:t xml:space="preserve">Direta de Inconstitucionalidade 2306096-21.2023.8.26.0000; Relator (a): Vianna Cotrim; Órgão Julgador: Órgão Especial; Tribunal de Justiça de </w:t>
      </w:r>
      <w:r w:rsidRPr="00D70CC9">
        <w:rPr>
          <w:rFonts w:ascii="Calibri" w:hAnsi="Calibri" w:cs="Calibri"/>
          <w:i/>
          <w:color w:val="000000"/>
          <w:sz w:val="20"/>
          <w:shd w:val="clear" w:color="auto" w:fill="FFFFFF"/>
        </w:rPr>
        <w:t>São Paulo - N/A; Data do Julgamento: 10/04/2024; Data de Registro: 11/04/2024)</w:t>
      </w:r>
    </w:p>
    <w:p w:rsidR="00121827" w:rsidP="00D7265D" w14:paraId="12FA418A" w14:textId="77777777">
      <w:pPr>
        <w:spacing w:after="0"/>
        <w:ind w:left="2268"/>
        <w:jc w:val="both"/>
        <w:rPr>
          <w:i/>
          <w:shd w:val="clear" w:color="auto" w:fill="FFFFFF"/>
        </w:rPr>
      </w:pPr>
    </w:p>
    <w:p w:rsidR="00A44167" w:rsidRPr="004407F9" w:rsidP="00D7265D" w14:paraId="52FBE433" w14:textId="77777777">
      <w:pPr>
        <w:spacing w:after="0"/>
        <w:ind w:left="2268"/>
        <w:jc w:val="both"/>
        <w:rPr>
          <w:i/>
          <w:shd w:val="clear" w:color="auto" w:fill="FFFFFF"/>
        </w:rPr>
      </w:pPr>
      <w:r w:rsidRPr="006F2A7E">
        <w:rPr>
          <w:i/>
          <w:shd w:val="clear" w:color="auto" w:fill="FFFFFF"/>
        </w:rPr>
        <w:t xml:space="preserve">Ação direta de inconstitucionalidade da Lei nº 10.033, de </w:t>
      </w:r>
      <w:r w:rsidRPr="006F2A7E">
        <w:rPr>
          <w:i/>
          <w:shd w:val="clear" w:color="auto" w:fill="FFFFFF"/>
        </w:rPr>
        <w:t>7</w:t>
      </w:r>
      <w:r w:rsidRPr="006F2A7E">
        <w:rPr>
          <w:i/>
          <w:shd w:val="clear" w:color="auto" w:fill="FFFFFF"/>
        </w:rPr>
        <w:t xml:space="preserve"> de março de 2024, do Município de Piracicaba, de iniciativa parlamentar, que </w:t>
      </w:r>
      <w:r w:rsidRPr="00CC394D">
        <w:rPr>
          <w:b/>
          <w:i/>
          <w:u w:val="single"/>
          <w:shd w:val="clear" w:color="auto" w:fill="FFFFFF"/>
        </w:rPr>
        <w:t>"Dispõe sobre incentivo à doação de órteses, próteses, meios auxiliares de locomoção e equipamentos hospitalares em Piracicaba</w:t>
      </w:r>
      <w:r w:rsidRPr="00CC394D">
        <w:rPr>
          <w:b/>
          <w:i/>
          <w:shd w:val="clear" w:color="auto" w:fill="FFFFFF"/>
        </w:rPr>
        <w:t>"</w:t>
      </w:r>
      <w:r w:rsidRPr="006F2A7E">
        <w:rPr>
          <w:i/>
          <w:shd w:val="clear" w:color="auto" w:fill="FFFFFF"/>
        </w:rPr>
        <w:t xml:space="preserve"> - Alegação de vício de iniciativa, ofensa ao princípio da separação dos poderes e falta de previsão orçamentária, o que, de acordo com o autor, contraria dispositivos da Constituição Federal, da Carta Estadual, da Lei Orgânica de Piracicaba e da Lei de Responsabilidade Fiscal. - Possível incompatibilidade com a Lei Orgânica e a Lei de Responsabilidade Fiscal - Irrelevância, para os fins deste processo - Como o Órgão Especial deste Tribunal de Justiça tem decidido, "</w:t>
      </w:r>
      <w:r w:rsidRPr="004407F9">
        <w:rPr>
          <w:i/>
          <w:shd w:val="clear" w:color="auto" w:fill="FFFFFF"/>
        </w:rPr>
        <w:t xml:space="preserve">O parâmetro de controle de constitucionalidade de norma municipal é unicamente a Constituição Estadual, afastando-se a análise da ação quanto a normas infraconstitucionais". - Não há vício de iniciativa, porque a matéria não é da competência legislativa exclusiva do chefe do Poder Executivo - Como o Supremo Tribunal Federal decidiu, no julgamento do tema de repercussão geral nº 917, "Não usurpa competência privativa do Chefe do Poder </w:t>
      </w:r>
      <w:r w:rsidRPr="004407F9">
        <w:rPr>
          <w:i/>
          <w:shd w:val="clear" w:color="auto" w:fill="FFFFFF"/>
        </w:rPr>
        <w:t>Executivo lei</w:t>
      </w:r>
      <w:r w:rsidRPr="004407F9">
        <w:rPr>
          <w:i/>
          <w:shd w:val="clear" w:color="auto" w:fill="FFFFFF"/>
        </w:rPr>
        <w:t xml:space="preserve"> que, embora crie despesa para a Administração, não trata da sua estrutura ou da atribuição de seus órgãos nem do regime jurídico de servidores públicos (art. 61, § 1º, II, "a", "c" e "e", da Constituição Federal)". - Ausência de indicação de fonte de custeio - O Supremo Tribunal Federal também já decidiu que "A ausência de dotação orçamentária prévia em legislação específica não autoriza a declaração de inconstitucionalidade da lei, impedindo tão-somente a sua aplicação naquele exercício financeiro" - Artigo 176, I, da Carta Estadual, não violado. - A lei não desrespeita o artigo 174, I, II e III, da mesma Carta, porque não </w:t>
      </w:r>
      <w:r w:rsidRPr="004407F9">
        <w:rPr>
          <w:i/>
          <w:shd w:val="clear" w:color="auto" w:fill="FFFFFF"/>
        </w:rPr>
        <w:t>cuida</w:t>
      </w:r>
      <w:r w:rsidRPr="004407F9">
        <w:rPr>
          <w:i/>
          <w:shd w:val="clear" w:color="auto" w:fill="FFFFFF"/>
        </w:rPr>
        <w:t xml:space="preserve"> de plano plurianual, diretrizes orçamentárias ou orçamentos anuais. - </w:t>
      </w:r>
      <w:r w:rsidRPr="004407F9">
        <w:rPr>
          <w:b/>
          <w:i/>
          <w:shd w:val="clear" w:color="auto" w:fill="FFFFFF"/>
        </w:rPr>
        <w:t xml:space="preserve">Não há vício material, porque a lei é genérica: </w:t>
      </w:r>
      <w:r w:rsidRPr="004407F9">
        <w:rPr>
          <w:b/>
          <w:i/>
          <w:u w:val="single"/>
          <w:shd w:val="clear" w:color="auto" w:fill="FFFFFF"/>
        </w:rPr>
        <w:t xml:space="preserve">limita-se a definir os contornos de programa de cunho social, sem prescrever como o Poder Executivo deverá agir, concretamente, para </w:t>
      </w:r>
      <w:r w:rsidRPr="004407F9">
        <w:rPr>
          <w:b/>
          <w:i/>
          <w:u w:val="single"/>
          <w:shd w:val="clear" w:color="auto" w:fill="FFFFFF"/>
        </w:rPr>
        <w:t>implementá</w:t>
      </w:r>
      <w:r w:rsidRPr="004407F9">
        <w:rPr>
          <w:b/>
          <w:i/>
          <w:u w:val="single"/>
          <w:shd w:val="clear" w:color="auto" w:fill="FFFFFF"/>
        </w:rPr>
        <w:t>-lo, sem atrelar órgãos da Administração Municipal à sua execução e sem impor obrigações específicas, prazos ou metas</w:t>
      </w:r>
      <w:r w:rsidRPr="004407F9">
        <w:rPr>
          <w:b/>
          <w:i/>
          <w:shd w:val="clear" w:color="auto" w:fill="FFFFFF"/>
        </w:rPr>
        <w:t xml:space="preserve"> - Além disso, o Supremo Tribunal Federal já definiu que "Não ofende a separação de poderes, a previsão, em lei de iniciativa parlamentar, de encargo inerente ao Poder Público a fim de concretizar direito social previsto </w:t>
      </w:r>
      <w:r w:rsidRPr="004407F9">
        <w:rPr>
          <w:b/>
          <w:i/>
          <w:shd w:val="clear" w:color="auto" w:fill="FFFFFF"/>
        </w:rPr>
        <w:t xml:space="preserve">na Constituição" - Neste caso, a lei impugnada dirige-se a concretizar o direito social e fundamental à saúde, assim como o direito de pessoas com mobilidade reduzida e em situação de vulnerabilidade à acessibilidade e à sua plena integração social, direitos já previstos nas Constituições Federal e Estadual - Interesse social evidente - </w:t>
      </w:r>
      <w:r w:rsidRPr="004407F9">
        <w:rPr>
          <w:i/>
          <w:shd w:val="clear" w:color="auto" w:fill="FFFFFF"/>
        </w:rPr>
        <w:t>Precedentes do C. Órgão Especial - Pedido improcedente. </w:t>
      </w:r>
    </w:p>
    <w:p w:rsidR="00A44167" w:rsidRPr="004407F9" w:rsidP="00D7265D" w14:paraId="246E6D1E" w14:textId="77777777">
      <w:pPr>
        <w:pBdr>
          <w:bottom w:val="single" w:sz="12" w:space="1" w:color="auto"/>
        </w:pBdr>
        <w:spacing w:after="0"/>
        <w:ind w:left="2268"/>
        <w:jc w:val="both"/>
        <w:rPr>
          <w:i/>
          <w:sz w:val="20"/>
          <w:shd w:val="clear" w:color="auto" w:fill="FFFFFF"/>
        </w:rPr>
      </w:pPr>
      <w:r w:rsidRPr="004407F9">
        <w:rPr>
          <w:i/>
          <w:sz w:val="20"/>
          <w:shd w:val="clear" w:color="auto" w:fill="FFFFFF"/>
        </w:rPr>
        <w:t>(TJSP;</w:t>
      </w:r>
      <w:r w:rsidRPr="004407F9">
        <w:rPr>
          <w:i/>
          <w:sz w:val="20"/>
          <w:shd w:val="clear" w:color="auto" w:fill="FFFFFF"/>
        </w:rPr>
        <w:t xml:space="preserve">  </w:t>
      </w:r>
      <w:r w:rsidRPr="004407F9">
        <w:rPr>
          <w:i/>
          <w:sz w:val="20"/>
          <w:shd w:val="clear" w:color="auto" w:fill="FFFFFF"/>
        </w:rPr>
        <w:t>Direta de Inconstitucionalidade 2213648-92.2024.8.26.0000; Relator (a): Silvia Rocha; Órgão Julgador: Órgão Especial; Tribunal de Justiça de São Paulo - N/A; Data do Julgamento: 18/12/2024; Data de Registro: 19/12/2024)</w:t>
      </w:r>
    </w:p>
    <w:p w:rsidR="00A44167" w:rsidRPr="002F266E" w:rsidP="00A44167" w14:paraId="3B5CE3A7" w14:textId="77777777">
      <w:pPr>
        <w:spacing w:before="120" w:after="120"/>
        <w:ind w:left="2268"/>
        <w:jc w:val="both"/>
        <w:rPr>
          <w:i/>
          <w:sz w:val="4"/>
          <w:szCs w:val="4"/>
          <w:shd w:val="clear" w:color="auto" w:fill="FFFFFF"/>
        </w:rPr>
      </w:pPr>
    </w:p>
    <w:p w:rsidR="00A44167" w:rsidRPr="004407F9" w:rsidP="00A44167" w14:paraId="759649A4" w14:textId="77777777">
      <w:pPr>
        <w:pBdr>
          <w:bottom w:val="single" w:sz="12" w:space="1" w:color="auto"/>
        </w:pBdr>
        <w:ind w:left="2268"/>
        <w:jc w:val="both"/>
        <w:rPr>
          <w:rFonts w:ascii="Calibri" w:hAnsi="Calibri" w:cs="Calibri"/>
          <w:i/>
          <w:sz w:val="20"/>
          <w:shd w:val="clear" w:color="auto" w:fill="FFFFFF"/>
        </w:rPr>
      </w:pPr>
      <w:r w:rsidRPr="004407F9">
        <w:rPr>
          <w:rFonts w:ascii="Calibri" w:hAnsi="Calibri" w:cs="Calibri"/>
          <w:i/>
          <w:shd w:val="clear" w:color="auto" w:fill="FFFFFF"/>
        </w:rPr>
        <w:t>Ação direta de inconstitucionalidade. Lei n. 1.361, de 03.04.2018, do Município de Nazaré Paulista, que "autoriza a instituição de</w:t>
      </w:r>
      <w:r w:rsidRPr="004407F9">
        <w:rPr>
          <w:rFonts w:ascii="Calibri" w:hAnsi="Calibri" w:cs="Calibri"/>
          <w:i/>
          <w:u w:val="single"/>
          <w:shd w:val="clear" w:color="auto" w:fill="FFFFFF"/>
        </w:rPr>
        <w:t xml:space="preserve"> </w:t>
      </w:r>
      <w:r w:rsidRPr="004407F9">
        <w:rPr>
          <w:rFonts w:ascii="Calibri" w:hAnsi="Calibri" w:cs="Calibri"/>
          <w:i/>
          <w:shd w:val="clear" w:color="auto" w:fill="FFFFFF"/>
        </w:rPr>
        <w:t>equoterapia nas escolas de rede municipal de ensino como política de educação inclusiva e dá outras providências".</w:t>
      </w:r>
      <w:r w:rsidRPr="004407F9">
        <w:rPr>
          <w:rFonts w:ascii="Calibri" w:hAnsi="Calibri" w:cs="Calibri"/>
          <w:b/>
          <w:i/>
          <w:shd w:val="clear" w:color="auto" w:fill="FFFFFF"/>
        </w:rPr>
        <w:t xml:space="preserve"> Instituição, em si, de programa de atendimento à saúde dos alunos da rede municipal, por disposições genéricas e abstratas, que não afronta o princípio da reserva da Administração</w:t>
      </w:r>
      <w:r w:rsidRPr="004407F9">
        <w:rPr>
          <w:rFonts w:ascii="Calibri" w:hAnsi="Calibri" w:cs="Calibri"/>
          <w:i/>
          <w:shd w:val="clear" w:color="auto" w:fill="FFFFFF"/>
        </w:rPr>
        <w:t>. Ofensa que, porém, a este título se dá quando se cometem atribuições e obrigações específicas de gestão ao Executivo.</w:t>
      </w:r>
      <w:r w:rsidRPr="004407F9">
        <w:rPr>
          <w:rFonts w:ascii="Calibri" w:hAnsi="Calibri" w:cs="Calibri"/>
          <w:b/>
          <w:i/>
          <w:shd w:val="clear" w:color="auto" w:fill="FFFFFF"/>
        </w:rPr>
        <w:t xml:space="preserve"> </w:t>
      </w:r>
      <w:r w:rsidRPr="004407F9">
        <w:rPr>
          <w:rFonts w:ascii="Calibri" w:hAnsi="Calibri" w:cs="Calibri"/>
          <w:i/>
          <w:shd w:val="clear" w:color="auto" w:fill="FFFFFF"/>
        </w:rPr>
        <w:t>Solução que se reserva ao feito na esteira de precedente recente do Colegiado, julgando hipótese análoga. Sanção que não afasta o vício, na parte da lei em que ele se verifica. Irregularidade reconhecida apenas em expressões dos artigos 1º e 3º, além do art. 4º. Ação julgada parcialmente procedente. </w:t>
      </w:r>
      <w:r w:rsidRPr="004407F9">
        <w:rPr>
          <w:rFonts w:ascii="Calibri" w:hAnsi="Calibri" w:cs="Calibri"/>
          <w:i/>
          <w:sz w:val="20"/>
          <w:shd w:val="clear" w:color="auto" w:fill="FFFFFF"/>
        </w:rPr>
        <w:t>(TJSP;</w:t>
      </w:r>
      <w:r w:rsidRPr="004407F9">
        <w:rPr>
          <w:rFonts w:ascii="Calibri" w:hAnsi="Calibri" w:cs="Calibri"/>
          <w:i/>
          <w:sz w:val="20"/>
          <w:shd w:val="clear" w:color="auto" w:fill="FFFFFF"/>
        </w:rPr>
        <w:t xml:space="preserve">  </w:t>
      </w:r>
      <w:r w:rsidRPr="004407F9">
        <w:rPr>
          <w:rFonts w:ascii="Calibri" w:hAnsi="Calibri" w:cs="Calibri"/>
          <w:i/>
          <w:sz w:val="20"/>
          <w:shd w:val="clear" w:color="auto" w:fill="FFFFFF"/>
        </w:rPr>
        <w:t>Direta de Inconstitucionalidade 2132436-54.2021.8.26.0000; Relator (a): Claudio Godoy; Órgão Julgador: Órgão Especial; Tribunal de Justiça de São Paulo - N/A; Data do Julgamento: 23/02/2022; Data de Registro: 24/02/2022)</w:t>
      </w:r>
    </w:p>
    <w:p w:rsidR="00A44167" w:rsidRPr="002F266E" w:rsidP="00A44167" w14:paraId="21941FD3" w14:textId="77777777">
      <w:pPr>
        <w:spacing w:before="120" w:after="120"/>
        <w:ind w:left="2268"/>
        <w:jc w:val="both"/>
        <w:rPr>
          <w:rFonts w:ascii="Calibri" w:hAnsi="Calibri" w:cs="Calibri"/>
          <w:i/>
          <w:sz w:val="12"/>
          <w:szCs w:val="12"/>
        </w:rPr>
      </w:pPr>
    </w:p>
    <w:p w:rsidR="00121827" w:rsidP="00A44167" w14:paraId="0E137F52" w14:textId="77777777">
      <w:pPr>
        <w:spacing w:before="120" w:after="120"/>
        <w:ind w:left="2268"/>
        <w:jc w:val="both"/>
        <w:rPr>
          <w:rFonts w:ascii="Calibri" w:hAnsi="Calibri" w:cs="Calibri"/>
          <w:i/>
          <w:sz w:val="20"/>
        </w:rPr>
      </w:pPr>
      <w:r w:rsidRPr="004407F9">
        <w:rPr>
          <w:rFonts w:ascii="Calibri" w:hAnsi="Calibri" w:cs="Calibri"/>
          <w:i/>
        </w:rPr>
        <w:t>“I. Ação Direta de Inconstitucionalidade. Lei n° 5.626, de 12 de novembro de 2018, do Município de Caçapava, "</w:t>
      </w:r>
      <w:r w:rsidRPr="004407F9">
        <w:rPr>
          <w:rFonts w:ascii="Calibri" w:hAnsi="Calibri" w:cs="Calibri"/>
          <w:b/>
          <w:i/>
        </w:rPr>
        <w:t>que dispõe sobre a instituição do Programa de Proteção à Saúde Bucal da Pessoa com Transtorno Global do Desenvolvimento (TGD) e dá outras providências".</w:t>
      </w:r>
      <w:r w:rsidRPr="004407F9">
        <w:rPr>
          <w:rFonts w:ascii="Calibri" w:hAnsi="Calibri" w:cs="Calibri"/>
          <w:i/>
        </w:rPr>
        <w:t xml:space="preserve"> II. </w:t>
      </w:r>
      <w:r w:rsidRPr="004407F9">
        <w:rPr>
          <w:rFonts w:ascii="Calibri" w:hAnsi="Calibri" w:cs="Calibri"/>
          <w:b/>
          <w:i/>
          <w:u w:val="single"/>
        </w:rPr>
        <w:t>Vício formal de inconstitucionalidade. Inocorrência.</w:t>
      </w:r>
      <w:r w:rsidRPr="004407F9">
        <w:rPr>
          <w:rFonts w:ascii="Calibri" w:hAnsi="Calibri" w:cs="Calibri"/>
          <w:i/>
        </w:rPr>
        <w:t xml:space="preserve"> De origem parlamentar, </w:t>
      </w:r>
      <w:r w:rsidRPr="004407F9">
        <w:rPr>
          <w:rFonts w:ascii="Calibri" w:hAnsi="Calibri" w:cs="Calibri"/>
          <w:b/>
          <w:i/>
          <w:u w:val="single"/>
        </w:rPr>
        <w:t>a legislação impugnada não trata de matéria inserida no rol taxativo do artigo 24, §2°, da CE. Tema 917, STF.</w:t>
      </w:r>
      <w:r w:rsidRPr="004407F9">
        <w:rPr>
          <w:rFonts w:ascii="Calibri" w:hAnsi="Calibri" w:cs="Calibri"/>
          <w:i/>
        </w:rPr>
        <w:t xml:space="preserve"> Precedentes deste Órgão Especial. III. </w:t>
      </w:r>
      <w:r w:rsidRPr="004407F9">
        <w:rPr>
          <w:rFonts w:ascii="Calibri" w:hAnsi="Calibri" w:cs="Calibri"/>
          <w:b/>
          <w:i/>
        </w:rPr>
        <w:t>Não constatada, igualmente, invasão das atribuições de competência privativa do Chefe do Poder Executivo.</w:t>
      </w:r>
      <w:r w:rsidRPr="004407F9">
        <w:rPr>
          <w:rFonts w:ascii="Calibri" w:hAnsi="Calibri" w:cs="Calibri"/>
          <w:i/>
        </w:rPr>
        <w:t xml:space="preserve"> A lei analisada não disciplina </w:t>
      </w:r>
      <w:r w:rsidRPr="004407F9">
        <w:rPr>
          <w:rFonts w:ascii="Calibri" w:hAnsi="Calibri" w:cs="Calibri"/>
          <w:i/>
        </w:rPr>
        <w:t xml:space="preserve">a prática de ato de administração, </w:t>
      </w:r>
      <w:r w:rsidRPr="004407F9">
        <w:rPr>
          <w:rFonts w:ascii="Calibri" w:hAnsi="Calibri" w:cs="Calibri"/>
          <w:b/>
          <w:i/>
        </w:rPr>
        <w:t>limitando-se a instituir programa de proteção à saúde da pessoa com Transtorno Global do Desenvolvimento (TGD), em âmbito local, e estabelecer regras dotadas de abstração e generalidade</w:t>
      </w:r>
      <w:r w:rsidRPr="004407F9">
        <w:rPr>
          <w:rFonts w:ascii="Calibri" w:hAnsi="Calibri" w:cs="Calibri"/>
          <w:i/>
        </w:rPr>
        <w:t xml:space="preserve">. </w:t>
      </w:r>
      <w:r w:rsidRPr="004407F9">
        <w:rPr>
          <w:rFonts w:ascii="Calibri" w:hAnsi="Calibri" w:cs="Calibri"/>
          <w:b/>
          <w:i/>
          <w:u w:val="single"/>
        </w:rPr>
        <w:t xml:space="preserve">Previsão, apenas, de instrumentos mínimos destinados a garantir sua exequibilidade e a eficácia de suas disposições. Constitui dever do Poder Executivo levar as determinações do diploma impugnado à concreção por meio de provisões especiais, com respaldo em seu poder </w:t>
      </w:r>
      <w:r w:rsidRPr="004407F9">
        <w:rPr>
          <w:rFonts w:ascii="Calibri" w:hAnsi="Calibri" w:cs="Calibri"/>
          <w:b/>
          <w:i/>
          <w:u w:val="single"/>
        </w:rPr>
        <w:t>regulamentar</w:t>
      </w:r>
      <w:r w:rsidRPr="004407F9">
        <w:rPr>
          <w:rFonts w:ascii="Calibri" w:hAnsi="Calibri" w:cs="Calibri"/>
          <w:i/>
        </w:rPr>
        <w:t>. Diversos precedentes deste Colegiado. Doutrina. VI. Artigo 4°, parte final. Inconstitucionalidade verificada. Ressalvada a posição pessoal desta Relatoria, de acordo com o entendimento consolidado neste Órgão Especial, a fixação de prazo rígido para que o Poder Executivo regulamente determinada disposição legal representa indevida interferência do Poder Legislativo em seu típico juízo de conveniência e oportunidade. Violação ao princípio da separação dos Poderes, previsto no artigo 5°, da CE. Exclusão da expressão "no prazo máximo de 60 (sessenta) dias, contados de sua publicação.". Pedido julgado parcialmente procedente.”</w:t>
      </w:r>
      <w:r w:rsidRPr="004407F9">
        <w:rPr>
          <w:rFonts w:ascii="Calibri" w:hAnsi="Calibri" w:cs="Calibri"/>
          <w:i/>
          <w:sz w:val="20"/>
        </w:rPr>
        <w:t xml:space="preserve"> Grifado </w:t>
      </w:r>
    </w:p>
    <w:p w:rsidR="00A44167" w:rsidRPr="004407F9" w:rsidP="001B4C49" w14:paraId="4A95B63F" w14:textId="1D08353F">
      <w:pPr>
        <w:spacing w:before="120" w:after="120" w:line="240" w:lineRule="auto"/>
        <w:ind w:left="2268"/>
        <w:jc w:val="both"/>
        <w:rPr>
          <w:rFonts w:ascii="Calibri" w:hAnsi="Calibri" w:cs="Calibri"/>
          <w:i/>
          <w:sz w:val="20"/>
        </w:rPr>
      </w:pPr>
      <w:r w:rsidRPr="004407F9">
        <w:rPr>
          <w:rFonts w:ascii="Calibri" w:hAnsi="Calibri" w:cs="Calibri"/>
          <w:i/>
          <w:sz w:val="20"/>
        </w:rPr>
        <w:t>(TJSP; Direta de Inconstitucionalidade 2263773-74.2018.8.26.0000; Relator (a): Márcio Bartoli; Órgão Julgador: Órgão Especial; Tribunal de Justiça de São Paulo - N/A; Data do Julgamento: 03/04/2019; Data de Registro: 04/04/2019).</w:t>
      </w:r>
    </w:p>
    <w:p w:rsidR="00A44167" w:rsidRPr="004407F9" w:rsidP="00A44167" w14:paraId="2291D476" w14:textId="77777777">
      <w:pPr>
        <w:spacing w:after="80" w:line="360" w:lineRule="auto"/>
        <w:ind w:firstLine="1701"/>
        <w:jc w:val="both"/>
        <w:rPr>
          <w:rFonts w:cstheme="minorHAnsi"/>
          <w:sz w:val="4"/>
          <w:szCs w:val="4"/>
        </w:rPr>
      </w:pPr>
    </w:p>
    <w:p w:rsidR="00A44167" w:rsidRPr="00A0729E" w:rsidP="00A44167" w14:paraId="4F9066F1" w14:textId="63A73A03">
      <w:pPr>
        <w:spacing w:after="40" w:line="360" w:lineRule="auto"/>
        <w:ind w:firstLine="1701"/>
        <w:jc w:val="both"/>
        <w:rPr>
          <w:rFonts w:cstheme="minorHAnsi"/>
          <w:sz w:val="24"/>
          <w:szCs w:val="24"/>
        </w:rPr>
      </w:pPr>
      <w:r w:rsidRPr="00A0729E">
        <w:rPr>
          <w:rFonts w:cstheme="minorHAnsi"/>
          <w:sz w:val="24"/>
          <w:szCs w:val="24"/>
        </w:rPr>
        <w:t xml:space="preserve">Do mesmo modo, destacamos entendimento do C. Supremo Tribunal Federal no sentido de que </w:t>
      </w:r>
      <w:r w:rsidRPr="00A0729E">
        <w:rPr>
          <w:rFonts w:cstheme="minorHAnsi"/>
          <w:sz w:val="24"/>
          <w:szCs w:val="24"/>
          <w:u w:val="single"/>
        </w:rPr>
        <w:t xml:space="preserve">não viola o princípio da separação dos poderes lei de iniciativa parlamentar destinada a assegurar direito social, no caso à saúde </w:t>
      </w:r>
      <w:r w:rsidRPr="00A0729E">
        <w:rPr>
          <w:rFonts w:ascii="Calibri" w:hAnsi="Calibri" w:cs="Calibri"/>
          <w:sz w:val="24"/>
          <w:szCs w:val="24"/>
        </w:rPr>
        <w:t xml:space="preserve">(art. 6º, CF), </w:t>
      </w:r>
      <w:r w:rsidRPr="00A0729E">
        <w:rPr>
          <w:rFonts w:ascii="Calibri" w:hAnsi="Calibri" w:cs="Calibri"/>
          <w:sz w:val="24"/>
          <w:szCs w:val="24"/>
        </w:rPr>
        <w:t>vejamos</w:t>
      </w:r>
      <w:r w:rsidRPr="00A0729E">
        <w:rPr>
          <w:rFonts w:ascii="Calibri" w:hAnsi="Calibri" w:cs="Calibri"/>
          <w:sz w:val="24"/>
          <w:szCs w:val="24"/>
        </w:rPr>
        <w:t>:</w:t>
      </w:r>
    </w:p>
    <w:p w:rsidR="00A44167" w:rsidRPr="001B4C49" w:rsidP="00A44167" w14:paraId="71CA0E9A" w14:textId="0505F9B1">
      <w:pPr>
        <w:pBdr>
          <w:bottom w:val="single" w:sz="12" w:space="1" w:color="auto"/>
        </w:pBdr>
        <w:spacing w:before="120" w:after="40"/>
        <w:ind w:left="2268"/>
        <w:jc w:val="both"/>
        <w:rPr>
          <w:rFonts w:cstheme="minorHAnsi"/>
          <w:i/>
          <w:sz w:val="20"/>
          <w:szCs w:val="20"/>
        </w:rPr>
      </w:pPr>
      <w:r w:rsidRPr="004407F9">
        <w:rPr>
          <w:rFonts w:cstheme="minorHAnsi"/>
          <w:i/>
        </w:rPr>
        <w:t xml:space="preserve">Ementa: AGRAVO REGIMENTAL EM RECURSO EXTRAORDINÁRIO. CONSTITUCIONAL. AÇÃO DIRETA DE INCONSTITUCIONALIDADE NO TRIBUNAL DE JUSTIÇA. </w:t>
      </w:r>
      <w:r w:rsidRPr="004407F9">
        <w:rPr>
          <w:rFonts w:cstheme="minorHAnsi"/>
          <w:b/>
          <w:i/>
        </w:rPr>
        <w:t>CRIAÇÃO DO PROGRAMA CRECHE SOLIDÁRIA</w:t>
      </w:r>
      <w:r w:rsidRPr="004407F9">
        <w:rPr>
          <w:rFonts w:cstheme="minorHAnsi"/>
          <w:i/>
        </w:rPr>
        <w:t xml:space="preserve">. </w:t>
      </w:r>
      <w:r w:rsidRPr="004407F9">
        <w:rPr>
          <w:rFonts w:cstheme="minorHAnsi"/>
          <w:b/>
          <w:i/>
        </w:rPr>
        <w:t>INEXISTÊNCIA DE OFENSA À INICIATIVA PRIVATIVA DO CHEFE DO PODER EXECUTIVO.</w:t>
      </w:r>
      <w:r w:rsidRPr="004407F9">
        <w:rPr>
          <w:rFonts w:cstheme="minorHAnsi"/>
          <w:i/>
        </w:rPr>
        <w:t xml:space="preserve"> DECISÃO RECORRIDA QUE SE AMOLDA À JURISPRUDÊNCIA DO STF. DESPROVIMENTO DO AGRAVO REGIMENTAL. 1. </w:t>
      </w:r>
      <w:r w:rsidRPr="004407F9">
        <w:rPr>
          <w:rFonts w:cstheme="minorHAnsi"/>
          <w:b/>
          <w:i/>
        </w:rPr>
        <w:t>Norma de origem parlamentar que não cria, extingue ou altera órgão da Administração Pública não ofende a regra constitucional de iniciativa privativa do Poder Executivo para dispor sobre essa matéria. Precedentes</w:t>
      </w:r>
      <w:r w:rsidRPr="004407F9">
        <w:rPr>
          <w:rFonts w:cstheme="minorHAnsi"/>
          <w:i/>
        </w:rPr>
        <w:t>. 2</w:t>
      </w:r>
      <w:r w:rsidRPr="004407F9">
        <w:rPr>
          <w:rFonts w:cstheme="minorHAnsi"/>
          <w:b/>
          <w:i/>
          <w:u w:val="single"/>
        </w:rPr>
        <w:t xml:space="preserve">. Não ofende a separação de poderes a previsão, em lei de iniciativa parlamentar, de encargo </w:t>
      </w:r>
      <w:r w:rsidRPr="004407F9">
        <w:rPr>
          <w:rFonts w:cstheme="minorHAnsi"/>
          <w:b/>
          <w:i/>
          <w:u w:val="single"/>
        </w:rPr>
        <w:t xml:space="preserve">inerente ao Poder Público a fim de concretizar direito social previsto na Constituição. </w:t>
      </w:r>
      <w:r w:rsidRPr="004407F9">
        <w:rPr>
          <w:rFonts w:cstheme="minorHAnsi"/>
          <w:i/>
        </w:rPr>
        <w:t>Precedentes.</w:t>
      </w:r>
      <w:r w:rsidRPr="004407F9">
        <w:rPr>
          <w:rFonts w:cstheme="minorHAnsi"/>
          <w:b/>
          <w:i/>
          <w:u w:val="single"/>
        </w:rPr>
        <w:t xml:space="preserve"> </w:t>
      </w:r>
      <w:r w:rsidRPr="004407F9">
        <w:rPr>
          <w:rFonts w:cstheme="minorHAnsi"/>
          <w:i/>
        </w:rPr>
        <w:t>3. Agravo regimental a que se nega provimento.</w:t>
      </w:r>
      <w:r w:rsidR="001B4C49">
        <w:rPr>
          <w:rFonts w:cstheme="minorHAnsi"/>
          <w:i/>
        </w:rPr>
        <w:t xml:space="preserve"> </w:t>
      </w:r>
      <w:r w:rsidRPr="004407F9">
        <w:rPr>
          <w:rFonts w:cstheme="minorHAnsi"/>
          <w:i/>
        </w:rPr>
        <w:t>(</w:t>
      </w:r>
      <w:r w:rsidRPr="001B4C49">
        <w:rPr>
          <w:rFonts w:cstheme="minorHAnsi"/>
          <w:i/>
          <w:sz w:val="20"/>
          <w:szCs w:val="20"/>
        </w:rPr>
        <w:t xml:space="preserve">RE 1282228 </w:t>
      </w:r>
      <w:r w:rsidRPr="001B4C49">
        <w:rPr>
          <w:rFonts w:cstheme="minorHAnsi"/>
          <w:i/>
          <w:sz w:val="20"/>
          <w:szCs w:val="20"/>
        </w:rPr>
        <w:t>AgR</w:t>
      </w:r>
      <w:r w:rsidRPr="001B4C49">
        <w:rPr>
          <w:rFonts w:cstheme="minorHAnsi"/>
          <w:i/>
          <w:sz w:val="20"/>
          <w:szCs w:val="20"/>
        </w:rPr>
        <w:t>, Relator(a): EDSON FACHIN, Segunda Turma, julgado em 15/12/2020, PROCESSO ELETRÔNICO DJe-295  DIVULG 17-12-2020  PUBLIC 18-12-2020)</w:t>
      </w:r>
    </w:p>
    <w:p w:rsidR="00A44167" w:rsidRPr="004407F9" w:rsidP="00A44167" w14:paraId="6F9F2F17" w14:textId="77777777">
      <w:pPr>
        <w:spacing w:before="120" w:after="240"/>
        <w:ind w:left="2268"/>
        <w:jc w:val="both"/>
        <w:rPr>
          <w:rFonts w:cstheme="minorHAnsi"/>
          <w:i/>
          <w:sz w:val="4"/>
          <w:szCs w:val="4"/>
        </w:rPr>
      </w:pPr>
    </w:p>
    <w:p w:rsidR="00A44167" w:rsidRPr="001B4C49" w:rsidP="00A44167" w14:paraId="1A6EDF71" w14:textId="216974CF">
      <w:pPr>
        <w:spacing w:before="120" w:after="240"/>
        <w:ind w:left="2268"/>
        <w:jc w:val="both"/>
        <w:rPr>
          <w:rFonts w:cstheme="minorHAnsi"/>
          <w:i/>
          <w:sz w:val="20"/>
          <w:szCs w:val="20"/>
        </w:rPr>
      </w:pPr>
      <w:r w:rsidRPr="004407F9">
        <w:rPr>
          <w:rFonts w:cstheme="minorHAnsi"/>
          <w:i/>
        </w:rPr>
        <w:t xml:space="preserve">Ementa: AGRAVO REGIMENTAL EM RECURSO EXTRAORDINÁRIO COM AGRAVO. CONSTITUCIONAL. AÇÃO DIRETA DE INCONSTITUCIONALIDADE NO TRIBUNAL DE JUSTIÇA. </w:t>
      </w:r>
      <w:r w:rsidRPr="004407F9">
        <w:rPr>
          <w:rFonts w:cstheme="minorHAnsi"/>
          <w:b/>
          <w:i/>
        </w:rPr>
        <w:t>CRIAÇÃO DO PROGRAMA CUIDADOR DE PESSOA COM DEFICIÊNCIA OU MOBILIDADE REDUZIDA. INEXISTÊNCIA DE OFENSA À INICIATIVA PRIVATIVA DO CHEFE DO PODER EXECUTIVO. DECISÃO RECORRIDA QUE SE AMOLDA À JURISPRUDÊNCIA DO STF.</w:t>
      </w:r>
      <w:r w:rsidRPr="004407F9">
        <w:rPr>
          <w:rFonts w:cstheme="minorHAnsi"/>
          <w:i/>
        </w:rPr>
        <w:t xml:space="preserve"> DESPROVIMENTO DO AGRAVO REGIMENTAL. 1. </w:t>
      </w:r>
      <w:r w:rsidRPr="004407F9">
        <w:rPr>
          <w:rFonts w:cstheme="minorHAnsi"/>
          <w:b/>
          <w:i/>
        </w:rPr>
        <w:t>Norma de origem parlamentar que não cria, extingue ou altera órgão da Administração Pública não ofende a regra constitucional de iniciativa privativa do Poder Executivo para dispor sobre essa matéria. Precedentes</w:t>
      </w:r>
      <w:r w:rsidRPr="004407F9">
        <w:rPr>
          <w:rFonts w:cstheme="minorHAnsi"/>
          <w:i/>
        </w:rPr>
        <w:t xml:space="preserve">. </w:t>
      </w:r>
      <w:r w:rsidRPr="004407F9">
        <w:rPr>
          <w:rFonts w:cstheme="minorHAnsi"/>
          <w:b/>
          <w:i/>
        </w:rPr>
        <w:t xml:space="preserve">2. Não ofende a separação de poderes a previsão, em lei de iniciativa parlamentar, de encargo inerente ao Poder Público a fim de concretizar direito social previsto na Constituição. </w:t>
      </w:r>
      <w:r w:rsidRPr="004407F9">
        <w:rPr>
          <w:rFonts w:cstheme="minorHAnsi"/>
          <w:i/>
        </w:rPr>
        <w:t xml:space="preserve">Precedentes. 3. Agravo regimental a que se nega provimento. </w:t>
      </w:r>
      <w:r w:rsidRPr="001B4C49">
        <w:rPr>
          <w:rFonts w:cstheme="minorHAnsi"/>
          <w:i/>
          <w:sz w:val="20"/>
          <w:szCs w:val="20"/>
        </w:rPr>
        <w:t xml:space="preserve">(ARE 1281215 </w:t>
      </w:r>
      <w:r w:rsidRPr="001B4C49">
        <w:rPr>
          <w:rFonts w:cstheme="minorHAnsi"/>
          <w:i/>
          <w:sz w:val="20"/>
          <w:szCs w:val="20"/>
        </w:rPr>
        <w:t>AgR</w:t>
      </w:r>
      <w:r w:rsidRPr="001B4C49">
        <w:rPr>
          <w:rFonts w:cstheme="minorHAnsi"/>
          <w:i/>
          <w:sz w:val="20"/>
          <w:szCs w:val="20"/>
        </w:rPr>
        <w:t>, Relator(a): EDSON FACHIN, Segunda Turma, julgado em 30/11/2020, PROCESSO ELETRÔNICO DJe-290  DIVULG 10-12-2020  PUBLIC 11-12-2020)</w:t>
      </w:r>
    </w:p>
    <w:p w:rsidR="00F07BCE" w:rsidRPr="004407F9" w:rsidP="00F07BCE" w14:paraId="4EEAA7BF" w14:textId="3B871D85">
      <w:pPr>
        <w:spacing w:after="120" w:line="360" w:lineRule="auto"/>
        <w:ind w:firstLine="1701"/>
        <w:jc w:val="both"/>
        <w:rPr>
          <w:rFonts w:ascii="Calibri" w:hAnsi="Calibri" w:cs="Calibri"/>
        </w:rPr>
      </w:pPr>
      <w:r w:rsidRPr="00F07BCE">
        <w:rPr>
          <w:rFonts w:ascii="Calibri" w:hAnsi="Calibri" w:cs="Calibri"/>
          <w:sz w:val="24"/>
          <w:szCs w:val="24"/>
        </w:rPr>
        <w:t>Todavia,</w:t>
      </w:r>
      <w:r w:rsidRPr="00F07BCE">
        <w:rPr>
          <w:rFonts w:ascii="Calibri" w:hAnsi="Calibri" w:cs="Calibri"/>
          <w:b/>
          <w:sz w:val="24"/>
          <w:szCs w:val="24"/>
        </w:rPr>
        <w:t xml:space="preserve"> </w:t>
      </w:r>
      <w:r w:rsidRPr="00F07BCE">
        <w:rPr>
          <w:rFonts w:ascii="Calibri" w:hAnsi="Calibri" w:cs="Calibri"/>
          <w:sz w:val="24"/>
          <w:szCs w:val="24"/>
        </w:rPr>
        <w:t>data máxima vênia</w:t>
      </w:r>
      <w:r w:rsidRPr="00F07BCE">
        <w:rPr>
          <w:rFonts w:ascii="Calibri" w:hAnsi="Calibri" w:cs="Calibri"/>
          <w:i/>
          <w:sz w:val="24"/>
          <w:szCs w:val="24"/>
        </w:rPr>
        <w:t xml:space="preserve">, </w:t>
      </w:r>
      <w:r w:rsidRPr="00F07BCE">
        <w:rPr>
          <w:rFonts w:ascii="Calibri" w:hAnsi="Calibri" w:cs="Calibri"/>
          <w:sz w:val="24"/>
          <w:szCs w:val="24"/>
        </w:rPr>
        <w:t xml:space="preserve">necessária a </w:t>
      </w:r>
      <w:r w:rsidRPr="00F07BCE">
        <w:rPr>
          <w:rFonts w:ascii="Calibri" w:hAnsi="Calibri" w:cs="Calibri"/>
          <w:b/>
          <w:sz w:val="24"/>
          <w:szCs w:val="24"/>
        </w:rPr>
        <w:t>supressão do art. 2º e inciso I do art. 3º,</w:t>
      </w:r>
      <w:r w:rsidRPr="00F07BCE">
        <w:rPr>
          <w:rFonts w:ascii="Calibri" w:hAnsi="Calibri" w:cs="Calibri"/>
          <w:sz w:val="24"/>
          <w:szCs w:val="24"/>
        </w:rPr>
        <w:t xml:space="preserve"> porquanto ao dispor sobre atribuições </w:t>
      </w:r>
      <w:r w:rsidR="00A0729E">
        <w:rPr>
          <w:rFonts w:ascii="Calibri" w:hAnsi="Calibri" w:cs="Calibri"/>
          <w:sz w:val="24"/>
          <w:szCs w:val="24"/>
        </w:rPr>
        <w:t>a</w:t>
      </w:r>
      <w:r w:rsidRPr="00F07BCE">
        <w:rPr>
          <w:rFonts w:ascii="Calibri" w:hAnsi="Calibri" w:cs="Calibri"/>
          <w:sz w:val="24"/>
          <w:szCs w:val="24"/>
        </w:rPr>
        <w:t xml:space="preserve"> órgão municipal (Secretaria de Saúde) e servidor público (psicólogos) o projeto viola a competência privativa do Chefe do Executivo, consoante legislação e </w:t>
      </w:r>
      <w:r w:rsidRPr="00F07BCE" w:rsidR="00675D8D">
        <w:rPr>
          <w:rFonts w:ascii="Calibri" w:hAnsi="Calibri" w:cs="Calibri"/>
          <w:sz w:val="24"/>
          <w:szCs w:val="24"/>
        </w:rPr>
        <w:t>jurisprudência supracitada</w:t>
      </w:r>
      <w:r w:rsidR="00675D8D">
        <w:rPr>
          <w:rFonts w:ascii="Calibri" w:hAnsi="Calibri" w:cs="Calibri"/>
          <w:sz w:val="24"/>
          <w:szCs w:val="24"/>
        </w:rPr>
        <w:t>s</w:t>
      </w:r>
      <w:r w:rsidRPr="00F07BCE">
        <w:rPr>
          <w:rFonts w:ascii="Calibri" w:hAnsi="Calibri" w:cs="Calibri"/>
          <w:sz w:val="24"/>
          <w:szCs w:val="24"/>
        </w:rPr>
        <w:t>.</w:t>
      </w:r>
      <w:r w:rsidRPr="004407F9">
        <w:rPr>
          <w:rFonts w:ascii="Calibri" w:hAnsi="Calibri" w:cs="Calibri"/>
        </w:rPr>
        <w:t xml:space="preserve"> </w:t>
      </w:r>
    </w:p>
    <w:p w:rsidR="00A44167" w:rsidRPr="00912022" w:rsidP="00A44167" w14:paraId="2A7EB57D" w14:textId="31FE19D9">
      <w:pPr>
        <w:spacing w:after="120" w:line="360" w:lineRule="auto"/>
        <w:ind w:firstLine="1701"/>
        <w:jc w:val="both"/>
        <w:rPr>
          <w:rFonts w:ascii="Calibri" w:hAnsi="Calibri" w:cs="Calibri"/>
          <w:sz w:val="24"/>
          <w:szCs w:val="24"/>
        </w:rPr>
      </w:pPr>
      <w:r>
        <w:rPr>
          <w:rFonts w:cs="Calibri"/>
          <w:sz w:val="24"/>
          <w:szCs w:val="24"/>
        </w:rPr>
        <w:t xml:space="preserve">Do mesmo modo, sugerimos a </w:t>
      </w:r>
      <w:r w:rsidRPr="00D33812">
        <w:rPr>
          <w:rFonts w:cs="Calibri"/>
          <w:b/>
          <w:sz w:val="24"/>
          <w:szCs w:val="24"/>
        </w:rPr>
        <w:t>supressão</w:t>
      </w:r>
      <w:r w:rsidRPr="00D33812">
        <w:rPr>
          <w:rFonts w:cs="Calibri"/>
          <w:b/>
          <w:sz w:val="24"/>
          <w:szCs w:val="24"/>
        </w:rPr>
        <w:t xml:space="preserve"> </w:t>
      </w:r>
      <w:r w:rsidRPr="00912022">
        <w:rPr>
          <w:rFonts w:cs="Calibri"/>
          <w:b/>
          <w:sz w:val="24"/>
          <w:szCs w:val="24"/>
        </w:rPr>
        <w:t>do</w:t>
      </w:r>
      <w:r>
        <w:rPr>
          <w:rFonts w:cs="Calibri"/>
          <w:b/>
          <w:sz w:val="24"/>
          <w:szCs w:val="24"/>
        </w:rPr>
        <w:t xml:space="preserve"> inciso II</w:t>
      </w:r>
      <w:r w:rsidRPr="00912022">
        <w:rPr>
          <w:rFonts w:cs="Calibri"/>
          <w:b/>
          <w:sz w:val="24"/>
          <w:szCs w:val="24"/>
        </w:rPr>
        <w:t xml:space="preserve"> </w:t>
      </w:r>
      <w:r w:rsidR="006410FE">
        <w:rPr>
          <w:rFonts w:cs="Calibri"/>
          <w:b/>
          <w:sz w:val="24"/>
          <w:szCs w:val="24"/>
        </w:rPr>
        <w:t xml:space="preserve">do </w:t>
      </w:r>
      <w:r w:rsidRPr="00912022">
        <w:rPr>
          <w:rFonts w:cs="Calibri"/>
          <w:b/>
          <w:sz w:val="24"/>
          <w:szCs w:val="24"/>
        </w:rPr>
        <w:t>art. 3º do pro</w:t>
      </w:r>
      <w:r>
        <w:rPr>
          <w:rFonts w:cs="Calibri"/>
          <w:b/>
          <w:sz w:val="24"/>
          <w:szCs w:val="24"/>
        </w:rPr>
        <w:t>jeto,</w:t>
      </w:r>
      <w:r w:rsidRPr="00912022">
        <w:rPr>
          <w:rFonts w:cs="Calibri"/>
          <w:sz w:val="24"/>
          <w:szCs w:val="24"/>
        </w:rPr>
        <w:t xml:space="preserve"> pois</w:t>
      </w:r>
      <w:r w:rsidRPr="00912022">
        <w:rPr>
          <w:rFonts w:ascii="Calibri" w:hAnsi="Calibri" w:cs="Calibri"/>
          <w:sz w:val="24"/>
          <w:szCs w:val="24"/>
        </w:rPr>
        <w:t xml:space="preserve"> ao dispor sobre a forma de execução do programa, qual seja por meio de </w:t>
      </w:r>
      <w:r w:rsidRPr="00912022">
        <w:rPr>
          <w:rFonts w:ascii="Calibri" w:hAnsi="Calibri" w:cs="Calibri"/>
          <w:sz w:val="24"/>
          <w:szCs w:val="24"/>
        </w:rPr>
        <w:t>convênios ou parcerias com organizações da sociedade civil, instituições de ensino superior ou entidades filantrópicas</w:t>
      </w:r>
      <w:r w:rsidRPr="00912022">
        <w:rPr>
          <w:rFonts w:ascii="Calibri" w:hAnsi="Calibri" w:cs="Calibri"/>
          <w:sz w:val="24"/>
          <w:szCs w:val="24"/>
        </w:rPr>
        <w:t>, o dispositivo vulnera o princípio</w:t>
      </w:r>
      <w:r w:rsidRPr="00912022">
        <w:rPr>
          <w:rFonts w:cstheme="minorHAnsi"/>
          <w:sz w:val="24"/>
          <w:szCs w:val="24"/>
          <w:shd w:val="clear" w:color="auto" w:fill="FFFFFF"/>
        </w:rPr>
        <w:t xml:space="preserve"> da separação dos poderes e da reserva de administração, </w:t>
      </w:r>
      <w:r w:rsidRPr="00912022">
        <w:rPr>
          <w:rFonts w:ascii="Calibri" w:hAnsi="Calibri" w:cs="Calibri"/>
          <w:sz w:val="24"/>
          <w:szCs w:val="24"/>
        </w:rPr>
        <w:t xml:space="preserve">consoante diversos julgados do E. Tribunal de Justiça de São Paulo, </w:t>
      </w:r>
      <w:r w:rsidRPr="00912022">
        <w:rPr>
          <w:rFonts w:ascii="Calibri" w:hAnsi="Calibri" w:cs="Calibri"/>
          <w:i/>
          <w:sz w:val="24"/>
          <w:szCs w:val="24"/>
        </w:rPr>
        <w:t>e.g.</w:t>
      </w:r>
      <w:r w:rsidRPr="00912022">
        <w:rPr>
          <w:rFonts w:ascii="Calibri" w:hAnsi="Calibri" w:cs="Calibri"/>
          <w:sz w:val="24"/>
          <w:szCs w:val="24"/>
        </w:rPr>
        <w:t>:</w:t>
      </w:r>
    </w:p>
    <w:p w:rsidR="00A44167" w:rsidRPr="004407F9" w:rsidP="00A44167" w14:paraId="5A05422B" w14:textId="77777777">
      <w:pPr>
        <w:pStyle w:val="BodyText"/>
        <w:pBdr>
          <w:bottom w:val="single" w:sz="12" w:space="1" w:color="auto"/>
        </w:pBdr>
        <w:ind w:left="2268"/>
        <w:jc w:val="both"/>
        <w:rPr>
          <w:rFonts w:asciiTheme="minorHAnsi" w:hAnsiTheme="minorHAnsi"/>
          <w:i/>
          <w:sz w:val="22"/>
          <w:szCs w:val="22"/>
          <w:shd w:val="clear" w:color="auto" w:fill="FFFFFF"/>
        </w:rPr>
      </w:pPr>
      <w:r w:rsidRPr="004407F9">
        <w:rPr>
          <w:rFonts w:asciiTheme="minorHAnsi" w:hAnsiTheme="minorHAnsi"/>
          <w:i/>
          <w:sz w:val="22"/>
          <w:szCs w:val="22"/>
          <w:shd w:val="clear" w:color="auto" w:fill="FFFFFF"/>
        </w:rPr>
        <w:t xml:space="preserve">DIRETA DE INCONSTITUCIONALIDADE. Lei Municipal n° 9.986/2017, que "institui o 'Sistema Municipal de Coleta Móvel de Leite Humano Materno', no âmbito do município de Santo André, e dá outras providências". Concretude dos artigos 3º, 4º e seu parágrafo único, e 5º. </w:t>
      </w:r>
      <w:r w:rsidRPr="004407F9">
        <w:rPr>
          <w:rFonts w:asciiTheme="minorHAnsi" w:hAnsiTheme="minorHAnsi"/>
          <w:b/>
          <w:i/>
          <w:sz w:val="22"/>
          <w:szCs w:val="22"/>
          <w:shd w:val="clear" w:color="auto" w:fill="FFFFFF"/>
        </w:rPr>
        <w:t xml:space="preserve">Dispositivos que delimitam a atuação do </w:t>
      </w:r>
      <w:r w:rsidRPr="004407F9">
        <w:rPr>
          <w:rFonts w:asciiTheme="minorHAnsi" w:hAnsiTheme="minorHAnsi"/>
          <w:b/>
          <w:i/>
          <w:sz w:val="22"/>
          <w:szCs w:val="22"/>
          <w:shd w:val="clear" w:color="auto" w:fill="FFFFFF"/>
        </w:rPr>
        <w:t>Alcaide</w:t>
      </w:r>
      <w:r w:rsidRPr="004407F9">
        <w:rPr>
          <w:rFonts w:asciiTheme="minorHAnsi" w:hAnsiTheme="minorHAnsi"/>
          <w:i/>
          <w:sz w:val="22"/>
          <w:szCs w:val="22"/>
          <w:shd w:val="clear" w:color="auto" w:fill="FFFFFF"/>
        </w:rPr>
        <w:t xml:space="preserve">. </w:t>
      </w:r>
      <w:r w:rsidRPr="004407F9">
        <w:rPr>
          <w:rFonts w:asciiTheme="minorHAnsi" w:hAnsiTheme="minorHAnsi"/>
          <w:b/>
          <w:i/>
          <w:sz w:val="22"/>
          <w:szCs w:val="22"/>
          <w:shd w:val="clear" w:color="auto" w:fill="FFFFFF"/>
        </w:rPr>
        <w:t>Autorização para a realização de parcerias com entidades públicas e privadas. Inadmissibilidade.</w:t>
      </w:r>
      <w:r w:rsidRPr="004407F9">
        <w:rPr>
          <w:rFonts w:asciiTheme="minorHAnsi" w:hAnsiTheme="minorHAnsi"/>
          <w:i/>
          <w:sz w:val="22"/>
          <w:szCs w:val="22"/>
          <w:shd w:val="clear" w:color="auto" w:fill="FFFFFF"/>
        </w:rPr>
        <w:t xml:space="preserve"> </w:t>
      </w:r>
      <w:r w:rsidRPr="004407F9">
        <w:rPr>
          <w:rFonts w:asciiTheme="minorHAnsi" w:hAnsiTheme="minorHAnsi"/>
          <w:b/>
          <w:i/>
          <w:sz w:val="22"/>
          <w:szCs w:val="22"/>
          <w:shd w:val="clear" w:color="auto" w:fill="FFFFFF"/>
        </w:rPr>
        <w:t>Chefe do Executivo prescinde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w:t>
      </w:r>
      <w:r w:rsidRPr="004407F9">
        <w:rPr>
          <w:rFonts w:asciiTheme="minorHAnsi" w:hAnsiTheme="minorHAnsi"/>
          <w:i/>
          <w:sz w:val="22"/>
          <w:szCs w:val="22"/>
          <w:shd w:val="clear" w:color="auto" w:fill="FFFFFF"/>
        </w:rPr>
        <w:t xml:space="preserve">. 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incentivo à doação de leite materno. Ausência de previsão de dotação orçamentária que não implica a existência de vício de inconstitucionalidade, mas apenas eventual inexequibilidade da lei no exercício orçamentário em que aprovada. </w:t>
      </w:r>
      <w:r w:rsidRPr="004407F9">
        <w:rPr>
          <w:rFonts w:asciiTheme="minorHAnsi" w:hAnsiTheme="minorHAnsi"/>
          <w:b/>
          <w:i/>
          <w:sz w:val="22"/>
          <w:szCs w:val="22"/>
          <w:shd w:val="clear" w:color="auto" w:fill="FFFFFF"/>
        </w:rPr>
        <w:t>Ação parcialmente procedente.</w:t>
      </w:r>
      <w:r w:rsidRPr="004407F9">
        <w:rPr>
          <w:rFonts w:asciiTheme="minorHAnsi" w:hAnsiTheme="minorHAnsi"/>
          <w:i/>
          <w:sz w:val="22"/>
          <w:szCs w:val="22"/>
          <w:shd w:val="clear" w:color="auto" w:fill="FFFFFF"/>
        </w:rPr>
        <w:t> </w:t>
      </w:r>
    </w:p>
    <w:p w:rsidR="00A44167" w:rsidRPr="00254069" w:rsidP="001B4C49" w14:paraId="16C84996" w14:textId="77777777">
      <w:pPr>
        <w:pStyle w:val="BodyText"/>
        <w:pBdr>
          <w:bottom w:val="single" w:sz="12" w:space="1" w:color="auto"/>
        </w:pBdr>
        <w:ind w:left="2268"/>
        <w:jc w:val="both"/>
        <w:rPr>
          <w:rFonts w:asciiTheme="minorHAnsi" w:hAnsiTheme="minorHAnsi"/>
          <w:i/>
          <w:sz w:val="20"/>
          <w:shd w:val="clear" w:color="auto" w:fill="FFFFFF"/>
        </w:rPr>
      </w:pPr>
      <w:r w:rsidRPr="00254069">
        <w:rPr>
          <w:rFonts w:asciiTheme="minorHAnsi" w:hAnsiTheme="minorHAnsi"/>
          <w:i/>
          <w:sz w:val="20"/>
          <w:shd w:val="clear" w:color="auto" w:fill="FFFFFF"/>
        </w:rPr>
        <w:t>(TJSP;</w:t>
      </w:r>
      <w:r w:rsidRPr="00254069">
        <w:rPr>
          <w:rFonts w:asciiTheme="minorHAnsi" w:hAnsiTheme="minorHAnsi"/>
          <w:i/>
          <w:sz w:val="20"/>
          <w:shd w:val="clear" w:color="auto" w:fill="FFFFFF"/>
        </w:rPr>
        <w:t xml:space="preserve">  </w:t>
      </w:r>
      <w:r w:rsidRPr="00254069">
        <w:rPr>
          <w:rFonts w:asciiTheme="minorHAnsi" w:hAnsiTheme="minorHAnsi"/>
          <w:i/>
          <w:sz w:val="20"/>
          <w:shd w:val="clear" w:color="auto" w:fill="FFFFFF"/>
        </w:rPr>
        <w:t>Direta de Inconstitucionalidade 2237977-81.2018.8.26.0000; Relator (a): Péricles Piza; Órgão Julgador: Órgão Especial; Tribunal de Justiça de São Paulo - N/A; Data do Julgamento: 14/08/2019; Data de Registro: 16/08/2019)</w:t>
      </w:r>
    </w:p>
    <w:p w:rsidR="00A44167" w:rsidRPr="004407F9" w:rsidP="00A44167" w14:paraId="1CBBAA6E" w14:textId="77777777">
      <w:pPr>
        <w:pStyle w:val="BodyText"/>
        <w:spacing w:line="276" w:lineRule="auto"/>
        <w:ind w:left="2268"/>
        <w:jc w:val="both"/>
        <w:rPr>
          <w:rFonts w:asciiTheme="minorHAnsi" w:hAnsiTheme="minorHAnsi"/>
          <w:i/>
          <w:sz w:val="12"/>
          <w:szCs w:val="12"/>
          <w:shd w:val="clear" w:color="auto" w:fill="FFFFFF"/>
        </w:rPr>
      </w:pPr>
    </w:p>
    <w:p w:rsidR="00A44167" w:rsidRPr="004407F9" w:rsidP="00A44167" w14:paraId="6685F482" w14:textId="26E53E14">
      <w:pPr>
        <w:pStyle w:val="BodyText"/>
        <w:pBdr>
          <w:bottom w:val="single" w:sz="12" w:space="1" w:color="auto"/>
        </w:pBdr>
        <w:ind w:left="2268"/>
        <w:jc w:val="both"/>
        <w:rPr>
          <w:rFonts w:asciiTheme="minorHAnsi" w:hAnsiTheme="minorHAnsi"/>
          <w:i/>
          <w:sz w:val="22"/>
          <w:szCs w:val="22"/>
          <w:shd w:val="clear" w:color="auto" w:fill="FFFFFF"/>
        </w:rPr>
      </w:pPr>
      <w:r w:rsidRPr="004407F9">
        <w:rPr>
          <w:rFonts w:asciiTheme="minorHAnsi" w:hAnsiTheme="minorHAnsi"/>
          <w:i/>
          <w:sz w:val="22"/>
          <w:szCs w:val="22"/>
          <w:shd w:val="clear" w:color="auto" w:fill="FFFFFF"/>
        </w:rPr>
        <w:t xml:space="preserve">DIRETA DE INCONSTITUCIONALIDADE. Lei Municipal n° 14.227/2018, que "institui o banco de ração e o banco de acessórios para animais e dá outras providências". Iniciativa parlamentar. </w:t>
      </w:r>
      <w:r w:rsidRPr="004407F9">
        <w:rPr>
          <w:rFonts w:asciiTheme="minorHAnsi" w:hAnsiTheme="minorHAnsi"/>
          <w:b/>
          <w:i/>
          <w:sz w:val="22"/>
          <w:szCs w:val="22"/>
          <w:shd w:val="clear" w:color="auto" w:fill="FFFFFF"/>
        </w:rPr>
        <w:t xml:space="preserve">Concretude do artigo 9º. Dispositivo que confere autorização para a realização de parcerias com entidades públicas e privadas. Inadmissibilidade. Chefe do Executivo não precisa de autorização do Legislativo para o exercício de atos de sua exclusiva competência. Ingerência na esfera privativa do Prefeito. Violação aos princípios da separação dos poderes e da reserva de administração. Ofensa aos artigos 5º e 47, XIV, da Constituição Bandeirante. </w:t>
      </w:r>
      <w:r w:rsidRPr="004407F9">
        <w:rPr>
          <w:rFonts w:asciiTheme="minorHAnsi" w:hAnsiTheme="minorHAnsi"/>
          <w:i/>
          <w:sz w:val="22"/>
          <w:szCs w:val="22"/>
          <w:shd w:val="clear" w:color="auto" w:fill="FFFFFF"/>
        </w:rPr>
        <w:t xml:space="preserve">Restante da norma que não padece do mesmo vício. Não ocorrência de vício formal de inconstitucionalidade, por desvio do Poder Legislativo. Inexiste ofensa ao princípio da separação de poderes, eis que em consonância com o Tema de Repercussão Geral nº 917. Não houve alteração da estrutura ou atribuição dos órgãos da Administração Pública, bem como sobre o regime jurídico de servidores. Competência da Câmara para dispor sobre bem-estar animal. Interesse local. Ausência de previsão de dotação orçamentária que não implica a existência de vício de </w:t>
      </w:r>
      <w:r w:rsidRPr="004407F9">
        <w:rPr>
          <w:rFonts w:asciiTheme="minorHAnsi" w:hAnsiTheme="minorHAnsi"/>
          <w:i/>
          <w:sz w:val="22"/>
          <w:szCs w:val="22"/>
          <w:shd w:val="clear" w:color="auto" w:fill="FFFFFF"/>
        </w:rPr>
        <w:t xml:space="preserve">inconstitucionalidade, mas apenas eventual inexequibilidade da lei no exercício orçamentário em que aprovada. </w:t>
      </w:r>
      <w:r w:rsidRPr="004407F9">
        <w:rPr>
          <w:rFonts w:asciiTheme="minorHAnsi" w:hAnsiTheme="minorHAnsi"/>
          <w:b/>
          <w:i/>
          <w:sz w:val="22"/>
          <w:szCs w:val="22"/>
          <w:shd w:val="clear" w:color="auto" w:fill="FFFFFF"/>
        </w:rPr>
        <w:t>Ação parcialmente procedente. </w:t>
      </w:r>
      <w:r w:rsidRPr="00254069">
        <w:rPr>
          <w:rFonts w:asciiTheme="minorHAnsi" w:hAnsiTheme="minorHAnsi"/>
          <w:i/>
          <w:sz w:val="20"/>
          <w:shd w:val="clear" w:color="auto" w:fill="FFFFFF"/>
        </w:rPr>
        <w:t>(TJSP;</w:t>
      </w:r>
      <w:r w:rsidRPr="00254069">
        <w:rPr>
          <w:rFonts w:asciiTheme="minorHAnsi" w:hAnsiTheme="minorHAnsi"/>
          <w:i/>
          <w:sz w:val="20"/>
          <w:shd w:val="clear" w:color="auto" w:fill="FFFFFF"/>
        </w:rPr>
        <w:t xml:space="preserve">  </w:t>
      </w:r>
      <w:r w:rsidRPr="00254069">
        <w:rPr>
          <w:rFonts w:asciiTheme="minorHAnsi" w:hAnsiTheme="minorHAnsi"/>
          <w:i/>
          <w:sz w:val="20"/>
          <w:shd w:val="clear" w:color="auto" w:fill="FFFFFF"/>
        </w:rPr>
        <w:t>Direta de Inconstitucionalidade 2216269-72.2018.8.26.0000; Relator (a): Péricles Piza; Órgão Julgador: Órgão Especial; Tribunal de Justiça de São Paulo - N/A; Data do Julgamento: 10/04/2019; Data de Registro: 11/04/2019)</w:t>
      </w:r>
    </w:p>
    <w:p w:rsidR="00A44167" w:rsidRPr="001B4C49" w:rsidP="00A44167" w14:paraId="3C02020F" w14:textId="77777777">
      <w:pPr>
        <w:spacing w:line="264" w:lineRule="auto"/>
        <w:ind w:left="2268"/>
        <w:jc w:val="both"/>
        <w:rPr>
          <w:rFonts w:cstheme="minorHAnsi"/>
          <w:i/>
          <w:sz w:val="4"/>
          <w:szCs w:val="4"/>
          <w:shd w:val="clear" w:color="auto" w:fill="FFFFFF"/>
        </w:rPr>
      </w:pPr>
    </w:p>
    <w:p w:rsidR="00A44167" w:rsidRPr="004407F9" w:rsidP="00A44167" w14:paraId="3415C354" w14:textId="77777777">
      <w:pPr>
        <w:ind w:left="2268"/>
        <w:jc w:val="both"/>
        <w:rPr>
          <w:rFonts w:cstheme="minorHAnsi"/>
          <w:i/>
          <w:shd w:val="clear" w:color="auto" w:fill="FFFFFF"/>
        </w:rPr>
      </w:pPr>
      <w:r w:rsidRPr="004407F9">
        <w:rPr>
          <w:rFonts w:cstheme="minorHAnsi"/>
          <w:i/>
          <w:shd w:val="clear" w:color="auto" w:fill="FFFFFF"/>
        </w:rPr>
        <w:t xml:space="preserve">AÇÃO DIRETA DE INCONSTITUCIONALIDADE - LEI Nº 5.654, DE 24 DE FEVEREIRO DE 2021, DO MUNICÍPIO DE PIRASSUNUNGA QUE </w:t>
      </w:r>
      <w:r w:rsidRPr="004407F9">
        <w:rPr>
          <w:rFonts w:cstheme="minorHAnsi"/>
          <w:b/>
          <w:i/>
          <w:shd w:val="clear" w:color="auto" w:fill="FFFFFF"/>
        </w:rPr>
        <w:t xml:space="preserve">'DISPÕE SOBRE A OBRIGATORIEDADE DE OFERTA EM PARQUES, PRAÇAS E ESPAÇOS PÚBLICOS DO MUNICÍPIO DE PIRASSUNUNGA, DE BRINQUEDOS E EQUIPAMENTOS DE LAZER ADAPTADOS, PARA UTILIZAÇÃO POR PESSOAS COM DEFICIÊNCIA OU MOBILIDADE REDUZIDA' </w:t>
      </w:r>
      <w:r w:rsidRPr="004407F9">
        <w:rPr>
          <w:rFonts w:cstheme="minorHAnsi"/>
          <w:i/>
          <w:shd w:val="clear" w:color="auto" w:fill="FFFFFF"/>
        </w:rPr>
        <w:t>- ATO NORMATIVO DE INICIATIVA PARLAMENTAR - NORMA ABSTRATA E GENÉRICA QUE DISPÕE SOBRE INCLUSÃO SOCIAL E ACESSIBILIDADE</w:t>
      </w:r>
      <w:r w:rsidRPr="004407F9">
        <w:rPr>
          <w:rFonts w:cstheme="minorHAnsi"/>
          <w:b/>
          <w:i/>
          <w:shd w:val="clear" w:color="auto" w:fill="FFFFFF"/>
        </w:rPr>
        <w:t xml:space="preserve"> - </w:t>
      </w:r>
      <w:r w:rsidRPr="004407F9">
        <w:rPr>
          <w:rFonts w:cstheme="minorHAnsi"/>
          <w:i/>
          <w:shd w:val="clear" w:color="auto" w:fill="FFFFFF"/>
        </w:rPr>
        <w:t xml:space="preserve">LEGISLAÇÃO QUE, EM SUA ESSÊNCIA, NÃO INTERFERE NA GESTÃO DO MUNICÍPIO E TAMPOUCO VEICULA MATÉRIA INSERIDA NA RESERVA DE ADMINISTRAÇÃO - COMPETÊNCIA LEGISLATIVA CONCORRENTE - ÚNICA RESSALVA SE FAZ </w:t>
      </w:r>
      <w:r w:rsidRPr="004407F9">
        <w:rPr>
          <w:rFonts w:cstheme="minorHAnsi"/>
          <w:b/>
          <w:i/>
          <w:shd w:val="clear" w:color="auto" w:fill="FFFFFF"/>
        </w:rPr>
        <w:t>QUANTO AO ARTIGO 6º DA NORMA, QUE AUTORIZA A REALIZAÇÃO DE PARCERIAS PELO CHEFE DO PODER EXECUTIVO - INADMISSIBILIDADE – INGERÊNCIA NA ORGANIZAÇÃO ADMINISTRATIVA - DESRESPEITO AO PRINCÍPIO DA SEPARAÇÃO DOS PODERES - AFRONTA AOS ARTIGOS 5º, 47, INCISO XIV, E 144, TODOS DA CARTA PAULISTA - INCONSTITUCIONALIDADE DECLARADA APENAS NESSE PONTO</w:t>
      </w:r>
      <w:r w:rsidRPr="004407F9">
        <w:rPr>
          <w:rFonts w:cstheme="minorHAnsi"/>
          <w:i/>
          <w:shd w:val="clear" w:color="auto" w:fill="FFFFFF"/>
        </w:rPr>
        <w:t xml:space="preserve"> - AÇÃO PARCIALMENTE PROCEDENTE"</w:t>
      </w:r>
      <w:r w:rsidRPr="004407F9">
        <w:rPr>
          <w:rFonts w:cstheme="minorHAnsi"/>
          <w:i/>
          <w:shd w:val="clear" w:color="auto" w:fill="FFFFFF"/>
        </w:rPr>
        <w:t xml:space="preserve">. "Por se tratar de limitações ao poder de instauração do processo legislativo, as hipóteses previstas no texto constitucional devem ser interpretadas restritivamente, inexistindo óbice à iniciativa de lei parlamentar que disponha sobre acessibilidade em espaços públicos porquanto o constituinte não restringiu o âmbito de sua titularidade, cuidando-se, isto sim, de competência concorrente". "A ausência de dotação orçamentária apenas conduz à inexequibilidade da norma no ano em que foi aprovada, não traduzindo infringência ao disposto no artigo 25 da Constituição Estadual". </w:t>
      </w:r>
      <w:r w:rsidRPr="004407F9">
        <w:rPr>
          <w:rFonts w:cstheme="minorHAnsi"/>
          <w:b/>
          <w:i/>
          <w:u w:val="single"/>
          <w:shd w:val="clear" w:color="auto" w:fill="FFFFFF"/>
        </w:rPr>
        <w:t>"O Prefeito não necessita de autorização do Poder Legislativo para o desempenho de atos de sua exclusiva competência, tais como a realização de convênios, contratos ou parcerias, interferindo no juízo de conveniência e oportunidade da administração pública municipal"</w:t>
      </w:r>
      <w:r w:rsidRPr="004407F9">
        <w:rPr>
          <w:rFonts w:cstheme="minorHAnsi"/>
          <w:i/>
          <w:shd w:val="clear" w:color="auto" w:fill="FFFFFF"/>
        </w:rPr>
        <w:t>. </w:t>
      </w:r>
    </w:p>
    <w:p w:rsidR="00A44167" w:rsidRPr="004407F9" w:rsidP="00A44167" w14:paraId="2D94F944" w14:textId="77777777">
      <w:pPr>
        <w:ind w:left="2268"/>
        <w:jc w:val="both"/>
        <w:rPr>
          <w:rFonts w:cstheme="minorHAnsi"/>
          <w:i/>
          <w:sz w:val="20"/>
          <w:shd w:val="clear" w:color="auto" w:fill="FFFFFF"/>
        </w:rPr>
      </w:pPr>
      <w:r w:rsidRPr="004407F9">
        <w:rPr>
          <w:rFonts w:cstheme="minorHAnsi"/>
          <w:i/>
          <w:sz w:val="20"/>
          <w:shd w:val="clear" w:color="auto" w:fill="FFFFFF"/>
        </w:rPr>
        <w:t>(TJSP;</w:t>
      </w:r>
      <w:r w:rsidRPr="004407F9">
        <w:rPr>
          <w:rFonts w:cstheme="minorHAnsi"/>
          <w:i/>
          <w:sz w:val="20"/>
          <w:shd w:val="clear" w:color="auto" w:fill="FFFFFF"/>
        </w:rPr>
        <w:t xml:space="preserve">  </w:t>
      </w:r>
      <w:r w:rsidRPr="004407F9">
        <w:rPr>
          <w:rFonts w:cstheme="minorHAnsi"/>
          <w:i/>
          <w:sz w:val="20"/>
          <w:shd w:val="clear" w:color="auto" w:fill="FFFFFF"/>
        </w:rPr>
        <w:t xml:space="preserve">Direta de Inconstitucionalidade 2125175-38.2021.8.26.0000; Relator (a): Renato </w:t>
      </w:r>
      <w:r w:rsidRPr="004407F9">
        <w:rPr>
          <w:rFonts w:cstheme="minorHAnsi"/>
          <w:i/>
          <w:sz w:val="20"/>
          <w:shd w:val="clear" w:color="auto" w:fill="FFFFFF"/>
        </w:rPr>
        <w:t>Sartorelli</w:t>
      </w:r>
      <w:r w:rsidRPr="004407F9">
        <w:rPr>
          <w:rFonts w:cstheme="minorHAnsi"/>
          <w:i/>
          <w:sz w:val="20"/>
          <w:shd w:val="clear" w:color="auto" w:fill="FFFFFF"/>
        </w:rPr>
        <w:t>; Órgão Julgador: Órgão Especial; Tribunal de Justiça de São Paulo - N/A; Data do Julgamento: 01/12/2021; Data de Registro: 02/12/2021)</w:t>
      </w:r>
    </w:p>
    <w:p w:rsidR="00A44167" w:rsidRPr="002A50FE" w:rsidP="00A44167" w14:paraId="472B70DB" w14:textId="77777777">
      <w:pPr>
        <w:pStyle w:val="BodyText"/>
        <w:spacing w:line="264" w:lineRule="auto"/>
        <w:ind w:left="2268"/>
        <w:jc w:val="both"/>
        <w:rPr>
          <w:rFonts w:eastAsia="Calibri" w:asciiTheme="minorHAnsi" w:hAnsiTheme="minorHAnsi" w:cs="Calibri"/>
          <w:i/>
          <w:sz w:val="12"/>
          <w:szCs w:val="12"/>
        </w:rPr>
      </w:pPr>
    </w:p>
    <w:p w:rsidR="00A44167" w:rsidRPr="006410FE" w:rsidP="00A44167" w14:paraId="69365277" w14:textId="77777777">
      <w:pPr>
        <w:spacing w:after="80" w:line="360" w:lineRule="auto"/>
        <w:ind w:firstLine="1701"/>
        <w:jc w:val="both"/>
        <w:rPr>
          <w:rFonts w:cstheme="minorHAnsi"/>
          <w:sz w:val="24"/>
          <w:szCs w:val="24"/>
        </w:rPr>
      </w:pPr>
      <w:r w:rsidRPr="006410FE">
        <w:rPr>
          <w:rFonts w:cstheme="minorHAnsi"/>
          <w:sz w:val="24"/>
          <w:szCs w:val="24"/>
        </w:rPr>
        <w:t xml:space="preserve">No concernente ao aspecto gramatical e lógico o projeto atende aos preceitos da Lei Complementar nº 95 de 1998, que dispõe sobre a elaboração, a redação, a alteração e a consolidação das leis, conforme determina o parágrafo único do art. 59 da Constituição Federal. </w:t>
      </w:r>
    </w:p>
    <w:p w:rsidR="00A44167" w:rsidRPr="006410FE" w:rsidP="00A44167" w14:paraId="52CEE992" w14:textId="277E5FF1">
      <w:pPr>
        <w:spacing w:after="80" w:line="360" w:lineRule="auto"/>
        <w:ind w:firstLine="1701"/>
        <w:jc w:val="both"/>
        <w:rPr>
          <w:rFonts w:eastAsia="Calibri" w:cs="Calibri"/>
          <w:sz w:val="24"/>
          <w:szCs w:val="24"/>
        </w:rPr>
      </w:pPr>
      <w:r w:rsidRPr="006410FE">
        <w:rPr>
          <w:rFonts w:eastAsia="Calibri" w:cs="Calibri"/>
          <w:sz w:val="24"/>
          <w:szCs w:val="24"/>
        </w:rPr>
        <w:t>Ante todo o exposto, opinamos pela constitucion</w:t>
      </w:r>
      <w:r w:rsidR="00DC5113">
        <w:rPr>
          <w:rFonts w:eastAsia="Calibri" w:cs="Calibri"/>
          <w:sz w:val="24"/>
          <w:szCs w:val="24"/>
        </w:rPr>
        <w:t>alidade e legalidade do projeto</w:t>
      </w:r>
      <w:r w:rsidRPr="006410FE">
        <w:rPr>
          <w:rFonts w:eastAsia="Calibri" w:cs="Calibri"/>
          <w:sz w:val="24"/>
          <w:szCs w:val="24"/>
        </w:rPr>
        <w:t xml:space="preserve"> alicerçados em diversos julgados do </w:t>
      </w:r>
      <w:r w:rsidRPr="006410FE">
        <w:rPr>
          <w:rFonts w:eastAsia="Calibri" w:cs="Calibri"/>
          <w:sz w:val="24"/>
          <w:szCs w:val="24"/>
        </w:rPr>
        <w:t>E.</w:t>
      </w:r>
      <w:r w:rsidRPr="006410FE">
        <w:rPr>
          <w:rFonts w:eastAsia="Calibri" w:cs="Calibri"/>
          <w:sz w:val="24"/>
          <w:szCs w:val="24"/>
        </w:rPr>
        <w:t xml:space="preserve">TJ/SP em casos análogos e, precipuamente, no entendimento do </w:t>
      </w:r>
      <w:r w:rsidR="00DC5113">
        <w:rPr>
          <w:rFonts w:eastAsia="Calibri" w:cs="Calibri"/>
          <w:sz w:val="24"/>
          <w:szCs w:val="24"/>
        </w:rPr>
        <w:t>C.</w:t>
      </w:r>
      <w:r w:rsidRPr="006410FE">
        <w:rPr>
          <w:rFonts w:eastAsia="Calibri" w:cs="Calibri"/>
          <w:sz w:val="24"/>
          <w:szCs w:val="24"/>
        </w:rPr>
        <w:t>STF no sentido de que não ofende a separação de poderes a previsão, em lei de iniciativa parlamentar, de encargo inerente ao Poder Público a fim de concretizar direito social previsto na Constituição,</w:t>
      </w:r>
      <w:r w:rsidRPr="006410FE">
        <w:rPr>
          <w:rFonts w:cstheme="minorHAnsi"/>
          <w:sz w:val="24"/>
          <w:szCs w:val="24"/>
        </w:rPr>
        <w:t xml:space="preserve"> </w:t>
      </w:r>
      <w:r w:rsidRPr="006410FE">
        <w:rPr>
          <w:rFonts w:cstheme="minorHAnsi"/>
          <w:sz w:val="24"/>
          <w:szCs w:val="24"/>
          <w:u w:val="single"/>
        </w:rPr>
        <w:t xml:space="preserve">ressalvada </w:t>
      </w:r>
      <w:r w:rsidR="00DC5113">
        <w:rPr>
          <w:rFonts w:cstheme="minorHAnsi"/>
          <w:sz w:val="24"/>
          <w:szCs w:val="24"/>
          <w:u w:val="single"/>
        </w:rPr>
        <w:t xml:space="preserve">a </w:t>
      </w:r>
      <w:r w:rsidRPr="006410FE">
        <w:rPr>
          <w:rFonts w:cstheme="minorHAnsi"/>
          <w:sz w:val="24"/>
          <w:szCs w:val="24"/>
          <w:u w:val="single"/>
        </w:rPr>
        <w:t>recomendaç</w:t>
      </w:r>
      <w:r w:rsidR="00D33812">
        <w:rPr>
          <w:rFonts w:cstheme="minorHAnsi"/>
          <w:sz w:val="24"/>
          <w:szCs w:val="24"/>
          <w:u w:val="single"/>
        </w:rPr>
        <w:t>ão de supressão d</w:t>
      </w:r>
      <w:r w:rsidRPr="006410FE">
        <w:rPr>
          <w:rFonts w:cstheme="minorHAnsi"/>
          <w:sz w:val="24"/>
          <w:szCs w:val="24"/>
          <w:u w:val="single"/>
        </w:rPr>
        <w:t>o</w:t>
      </w:r>
      <w:r w:rsidRPr="006410FE" w:rsidR="00F07BCE">
        <w:rPr>
          <w:rFonts w:cstheme="minorHAnsi"/>
          <w:sz w:val="24"/>
          <w:szCs w:val="24"/>
          <w:u w:val="single"/>
        </w:rPr>
        <w:t>s</w:t>
      </w:r>
      <w:r w:rsidRPr="006410FE">
        <w:rPr>
          <w:rFonts w:cstheme="minorHAnsi"/>
          <w:sz w:val="24"/>
          <w:szCs w:val="24"/>
          <w:u w:val="single"/>
        </w:rPr>
        <w:t xml:space="preserve"> art</w:t>
      </w:r>
      <w:r w:rsidRPr="006410FE" w:rsidR="00F07BCE">
        <w:rPr>
          <w:rFonts w:cstheme="minorHAnsi"/>
          <w:sz w:val="24"/>
          <w:szCs w:val="24"/>
          <w:u w:val="single"/>
        </w:rPr>
        <w:t>s</w:t>
      </w:r>
      <w:r w:rsidRPr="006410FE">
        <w:rPr>
          <w:rFonts w:cstheme="minorHAnsi"/>
          <w:sz w:val="24"/>
          <w:szCs w:val="24"/>
          <w:u w:val="single"/>
        </w:rPr>
        <w:t xml:space="preserve">. </w:t>
      </w:r>
      <w:r w:rsidRPr="006410FE" w:rsidR="00F07BCE">
        <w:rPr>
          <w:rFonts w:cstheme="minorHAnsi"/>
          <w:sz w:val="24"/>
          <w:szCs w:val="24"/>
          <w:u w:val="single"/>
        </w:rPr>
        <w:t xml:space="preserve">2º e </w:t>
      </w:r>
      <w:r w:rsidRPr="006410FE">
        <w:rPr>
          <w:rFonts w:cstheme="minorHAnsi"/>
          <w:sz w:val="24"/>
          <w:szCs w:val="24"/>
          <w:u w:val="single"/>
        </w:rPr>
        <w:t>3º</w:t>
      </w:r>
      <w:r w:rsidRPr="001F2CA1">
        <w:rPr>
          <w:rFonts w:cstheme="minorHAnsi"/>
          <w:sz w:val="24"/>
          <w:szCs w:val="24"/>
        </w:rPr>
        <w:t xml:space="preserve">. </w:t>
      </w:r>
      <w:r w:rsidR="001F2CA1">
        <w:rPr>
          <w:rFonts w:cstheme="minorHAnsi"/>
          <w:sz w:val="24"/>
          <w:szCs w:val="24"/>
        </w:rPr>
        <w:t xml:space="preserve"> </w:t>
      </w:r>
      <w:r w:rsidRPr="006410FE">
        <w:rPr>
          <w:rFonts w:cstheme="minorHAnsi"/>
          <w:sz w:val="24"/>
          <w:szCs w:val="24"/>
        </w:rPr>
        <w:t>No exame do</w:t>
      </w:r>
      <w:r w:rsidRPr="006410FE">
        <w:rPr>
          <w:rFonts w:eastAsia="Calibri" w:cs="Calibri"/>
          <w:sz w:val="24"/>
          <w:szCs w:val="24"/>
        </w:rPr>
        <w:t xml:space="preserve"> mérito do projeto, o Plenário é soberano.</w:t>
      </w:r>
    </w:p>
    <w:p w:rsidR="0007498D" w:rsidRPr="006410FE" w:rsidP="00EE657F" w14:paraId="2B587575" w14:textId="05504983">
      <w:pPr>
        <w:spacing w:after="0" w:line="360" w:lineRule="auto"/>
        <w:ind w:firstLine="1701"/>
        <w:jc w:val="both"/>
        <w:rPr>
          <w:rFonts w:ascii="Calibri" w:hAnsi="Calibri" w:cs="Calibri"/>
          <w:sz w:val="24"/>
          <w:szCs w:val="24"/>
        </w:rPr>
      </w:pPr>
      <w:r w:rsidRPr="006410FE">
        <w:rPr>
          <w:rFonts w:ascii="Calibri" w:hAnsi="Calibri" w:cs="Calibri"/>
          <w:sz w:val="24"/>
          <w:szCs w:val="24"/>
        </w:rPr>
        <w:t>É o parecer</w:t>
      </w:r>
      <w:r w:rsidR="007F30ED">
        <w:rPr>
          <w:rFonts w:ascii="Calibri" w:hAnsi="Calibri" w:cs="Calibri"/>
          <w:sz w:val="24"/>
          <w:szCs w:val="24"/>
        </w:rPr>
        <w:t>, a superior consideração.</w:t>
      </w:r>
    </w:p>
    <w:p w:rsidR="0007498D" w:rsidRPr="006410FE" w:rsidP="00EE657F" w14:paraId="7B9ED58E" w14:textId="78E0C7F5">
      <w:pPr>
        <w:spacing w:after="0" w:line="360" w:lineRule="auto"/>
        <w:ind w:firstLine="1701"/>
        <w:jc w:val="both"/>
        <w:rPr>
          <w:rFonts w:ascii="Calibri" w:hAnsi="Calibri" w:cs="Calibri"/>
          <w:sz w:val="24"/>
          <w:szCs w:val="24"/>
        </w:rPr>
      </w:pPr>
      <w:r w:rsidRPr="006410FE">
        <w:rPr>
          <w:rFonts w:ascii="Calibri" w:hAnsi="Calibri" w:cs="Calibri"/>
          <w:sz w:val="24"/>
          <w:szCs w:val="24"/>
        </w:rPr>
        <w:t xml:space="preserve">Procuradoria, aos </w:t>
      </w:r>
      <w:r w:rsidR="001B4C49">
        <w:rPr>
          <w:rFonts w:ascii="Calibri" w:hAnsi="Calibri" w:cs="Calibri"/>
          <w:sz w:val="24"/>
          <w:szCs w:val="24"/>
        </w:rPr>
        <w:t>23</w:t>
      </w:r>
      <w:r w:rsidRPr="006410FE">
        <w:rPr>
          <w:rFonts w:ascii="Calibri" w:hAnsi="Calibri" w:cs="Calibri"/>
          <w:sz w:val="24"/>
          <w:szCs w:val="24"/>
        </w:rPr>
        <w:t xml:space="preserve"> de </w:t>
      </w:r>
      <w:r w:rsidRPr="006410FE" w:rsidR="006A2787">
        <w:rPr>
          <w:rFonts w:ascii="Calibri" w:hAnsi="Calibri" w:cs="Calibri"/>
          <w:sz w:val="24"/>
          <w:szCs w:val="24"/>
        </w:rPr>
        <w:t>abril</w:t>
      </w:r>
      <w:r w:rsidRPr="006410FE">
        <w:rPr>
          <w:rFonts w:ascii="Calibri" w:hAnsi="Calibri" w:cs="Calibri"/>
          <w:sz w:val="24"/>
          <w:szCs w:val="24"/>
        </w:rPr>
        <w:t xml:space="preserve"> de 202</w:t>
      </w:r>
      <w:r w:rsidRPr="006410FE" w:rsidR="006A2787">
        <w:rPr>
          <w:rFonts w:ascii="Calibri" w:hAnsi="Calibri" w:cs="Calibri"/>
          <w:sz w:val="24"/>
          <w:szCs w:val="24"/>
        </w:rPr>
        <w:t>5</w:t>
      </w:r>
      <w:r w:rsidRPr="006410FE">
        <w:rPr>
          <w:rFonts w:ascii="Calibri" w:hAnsi="Calibri" w:cs="Calibri"/>
          <w:sz w:val="24"/>
          <w:szCs w:val="24"/>
        </w:rPr>
        <w:t>.</w:t>
      </w:r>
    </w:p>
    <w:p w:rsidR="005A35B3" w:rsidRPr="00642948" w:rsidP="00EE657F" w14:paraId="3BBA61C0" w14:textId="77777777">
      <w:pPr>
        <w:spacing w:after="0" w:line="360" w:lineRule="auto"/>
        <w:ind w:firstLine="1701"/>
        <w:jc w:val="both"/>
        <w:rPr>
          <w:rFonts w:ascii="Calibri" w:hAnsi="Calibri" w:cs="Calibri"/>
          <w:sz w:val="24"/>
          <w:szCs w:val="24"/>
        </w:rPr>
      </w:pPr>
      <w:bookmarkStart w:id="6" w:name="_GoBack"/>
      <w:bookmarkEnd w:id="6"/>
    </w:p>
    <w:p w:rsidR="006A2787" w:rsidP="006A2787" w14:paraId="6D0DDAE0" w14:textId="77777777">
      <w:pPr>
        <w:tabs>
          <w:tab w:val="left" w:pos="2880"/>
        </w:tabs>
        <w:spacing w:after="0" w:line="240" w:lineRule="auto"/>
        <w:jc w:val="center"/>
        <w:rPr>
          <w:rFonts w:cstheme="minorHAnsi"/>
          <w:b/>
          <w:sz w:val="24"/>
          <w:szCs w:val="24"/>
        </w:rPr>
      </w:pPr>
    </w:p>
    <w:p w:rsidR="006A2787" w:rsidP="006A2787" w14:paraId="4792B93D" w14:textId="77777777">
      <w:pPr>
        <w:tabs>
          <w:tab w:val="left" w:pos="2880"/>
        </w:tabs>
        <w:spacing w:after="0" w:line="240" w:lineRule="auto"/>
        <w:jc w:val="center"/>
        <w:rPr>
          <w:rFonts w:cstheme="minorHAnsi"/>
          <w:b/>
          <w:sz w:val="24"/>
          <w:szCs w:val="24"/>
        </w:rPr>
        <w:sectPr w:rsidSect="007F30ED">
          <w:headerReference w:type="default" r:id="rId6"/>
          <w:footerReference w:type="default" r:id="rId7"/>
          <w:type w:val="continuous"/>
          <w:pgSz w:w="11906" w:h="16838"/>
          <w:pgMar w:top="2664" w:right="1701" w:bottom="1418" w:left="1701" w:header="709" w:footer="709" w:gutter="0"/>
          <w:cols w:space="708"/>
          <w:docGrid w:linePitch="360"/>
        </w:sectPr>
      </w:pPr>
    </w:p>
    <w:p w:rsidR="006A2787" w:rsidRPr="000C2EFD" w:rsidP="006A2787" w14:paraId="62D9285C" w14:textId="77777777">
      <w:pPr>
        <w:spacing w:after="0" w:line="240" w:lineRule="auto"/>
        <w:rPr>
          <w:rFonts w:cstheme="minorHAnsi"/>
          <w:b/>
          <w:sz w:val="24"/>
          <w:szCs w:val="24"/>
        </w:rPr>
      </w:pPr>
      <w:r w:rsidRPr="000C2EFD">
        <w:rPr>
          <w:rFonts w:cstheme="minorHAnsi"/>
          <w:b/>
          <w:sz w:val="24"/>
          <w:szCs w:val="24"/>
        </w:rPr>
        <w:t xml:space="preserve">Rosemeire de Souza Cardoso Barbosa                   </w:t>
      </w:r>
      <w:r>
        <w:rPr>
          <w:rFonts w:cstheme="minorHAnsi"/>
          <w:b/>
          <w:sz w:val="24"/>
          <w:szCs w:val="24"/>
        </w:rPr>
        <w:t xml:space="preserve">      </w:t>
      </w:r>
      <w:r w:rsidRPr="000C2EFD">
        <w:rPr>
          <w:rFonts w:cstheme="minorHAnsi"/>
          <w:b/>
          <w:sz w:val="24"/>
          <w:szCs w:val="24"/>
        </w:rPr>
        <w:t xml:space="preserve">         Tiago Fadel Malghosian</w:t>
      </w:r>
    </w:p>
    <w:p w:rsidR="006A2787" w:rsidRPr="000C2EFD" w:rsidP="006A2787" w14:paraId="3FEE2B09" w14:textId="77777777">
      <w:pPr>
        <w:spacing w:after="0" w:line="240" w:lineRule="auto"/>
        <w:jc w:val="center"/>
        <w:rPr>
          <w:rFonts w:cstheme="minorHAnsi"/>
          <w:b/>
          <w:sz w:val="24"/>
          <w:szCs w:val="24"/>
        </w:rPr>
      </w:pPr>
      <w:r w:rsidRPr="000C2EFD">
        <w:rPr>
          <w:rFonts w:cstheme="minorHAnsi"/>
          <w:b/>
          <w:sz w:val="24"/>
          <w:szCs w:val="24"/>
        </w:rPr>
        <w:t>Procuradora - OAB/SP 308.298                               Procurador - OAB/SP 319.159</w:t>
      </w:r>
    </w:p>
    <w:p w:rsidR="006A2787" w:rsidRPr="000C2EFD" w:rsidP="006A2787" w14:paraId="2EF5DB67" w14:textId="77777777">
      <w:pPr>
        <w:pStyle w:val="BodyText"/>
        <w:spacing w:after="0"/>
        <w:jc w:val="center"/>
        <w:rPr>
          <w:szCs w:val="24"/>
        </w:rPr>
      </w:pPr>
      <w:r w:rsidRPr="000C2EFD">
        <w:rPr>
          <w:rFonts w:asciiTheme="minorHAnsi" w:hAnsiTheme="minorHAnsi" w:cstheme="minorHAnsi"/>
          <w:szCs w:val="24"/>
        </w:rPr>
        <w:t>Assinatura eletrônica                                                   Assinatura eletrônica</w:t>
      </w:r>
    </w:p>
    <w:p w:rsidR="0084597A" w:rsidP="00A65E9D" w14:paraId="079EEAEF" w14:textId="77777777">
      <w:pPr>
        <w:pStyle w:val="BodyText"/>
        <w:spacing w:after="0"/>
        <w:jc w:val="center"/>
        <w:rPr>
          <w:rFonts w:ascii="Calibri" w:hAnsi="Calibri" w:cs="Calibri"/>
          <w:szCs w:val="24"/>
        </w:rPr>
      </w:pPr>
    </w:p>
    <w:sectPr w:rsidSect="00106ADB">
      <w:headerReference w:type="default" r:id="rId8"/>
      <w:footerReference w:type="default" r:id="rId9"/>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6602894"/>
      <w:docPartObj>
        <w:docPartGallery w:val="Page Numbers (Bottom of Page)"/>
        <w:docPartUnique/>
      </w:docPartObj>
    </w:sdtPr>
    <w:sdtContent>
      <w:sdt>
        <w:sdtPr>
          <w:id w:val="-1436274535"/>
          <w:docPartObj>
            <w:docPartGallery w:val="Page Numbers (Top of Page)"/>
            <w:docPartUnique/>
          </w:docPartObj>
        </w:sdtPr>
        <w:sdtContent>
          <w:p w:rsidR="007F30ED" w:rsidP="007F30ED" w14:paraId="57273B89" w14:textId="77777777">
            <w:pPr>
              <w:pStyle w:val="Footer"/>
              <w:jc w:val="right"/>
              <w:rPr>
                <w:sz w:val="18"/>
                <w:lang w:val="pt-PT"/>
              </w:rPr>
            </w:pPr>
            <w:r>
              <w:rPr>
                <w:sz w:val="18"/>
                <w:lang w:val="pt-PT"/>
              </w:rPr>
              <w:t>________________________________________________________________________________________</w:t>
            </w:r>
          </w:p>
          <w:p w:rsidR="007F30ED" w:rsidP="007F30ED" w14:paraId="1723ED62" w14:textId="77777777">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7F30ED" w:rsidP="007F30ED" w14:paraId="585690AE" w14:textId="77777777">
            <w:pPr>
              <w:pStyle w:val="Footer"/>
              <w:ind w:left="-1985" w:right="-313"/>
              <w:jc w:val="center"/>
              <w:rPr>
                <w:sz w:val="18"/>
                <w:lang w:val="pt-PT"/>
              </w:rPr>
            </w:pPr>
            <w:r>
              <w:rPr>
                <w:sz w:val="18"/>
                <w:lang w:val="pt-PT"/>
              </w:rPr>
              <w:t>site</w:t>
            </w:r>
            <w:r>
              <w:rPr>
                <w:sz w:val="18"/>
                <w:lang w:val="pt-PT"/>
              </w:rPr>
              <w:t>: www.camaravalinhos.sp.gov.br</w:t>
            </w:r>
          </w:p>
          <w:p w:rsidR="007F30ED" w:rsidP="007F30ED" w14:paraId="0BF95960"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721AD3">
              <w:rPr>
                <w:b/>
                <w:bCs/>
                <w:noProof/>
                <w:sz w:val="18"/>
                <w:szCs w:val="18"/>
              </w:rPr>
              <w:t>18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721AD3">
              <w:rPr>
                <w:b/>
                <w:bCs/>
                <w:noProof/>
                <w:sz w:val="18"/>
                <w:szCs w:val="18"/>
              </w:rPr>
              <w:t>18</w:t>
            </w:r>
            <w:r w:rsidRPr="00F53BEF">
              <w:rPr>
                <w:b/>
                <w:bCs/>
                <w:sz w:val="18"/>
                <w:szCs w:val="18"/>
              </w:rPr>
              <w:fldChar w:fldCharType="end"/>
            </w:r>
          </w:p>
        </w:sdtContent>
      </w:sdt>
    </w:sdtContent>
  </w:sdt>
  <w:p w:rsidR="007F30ED" w:rsidRPr="00CC028B" w:rsidP="007F30ED" w14:paraId="77E67C82" w14:textId="77777777">
    <w:pPr>
      <w:pStyle w:val="Footer"/>
      <w:jc w:val="right"/>
      <w:rPr>
        <w:rFonts w:cstheme="minorHAnsi"/>
        <w:sz w:val="18"/>
        <w:szCs w:val="18"/>
      </w:rPr>
    </w:pPr>
    <w:r w:rsidRPr="00CC028B">
      <w:rPr>
        <w:rFonts w:cstheme="minorHAns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7F30ED" w:rsidP="005A35B3" w14:paraId="028256AF" w14:textId="29E760A2">
            <w:pPr>
              <w:pStyle w:val="Footer"/>
              <w:jc w:val="right"/>
              <w:rPr>
                <w:sz w:val="18"/>
                <w:lang w:val="pt-PT"/>
              </w:rPr>
            </w:pPr>
            <w:r>
              <w:rPr>
                <w:sz w:val="18"/>
                <w:lang w:val="pt-PT"/>
              </w:rPr>
              <w:t>________________________________________________________________________________________</w:t>
            </w:r>
          </w:p>
          <w:p w:rsidR="007F30ED"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7F30ED"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7F30ED"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CC300B">
              <w:rPr>
                <w:b/>
                <w:bCs/>
                <w:noProof/>
                <w:sz w:val="18"/>
                <w:szCs w:val="18"/>
              </w:rPr>
              <w:t>19</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CC300B">
              <w:rPr>
                <w:b/>
                <w:bCs/>
                <w:noProof/>
                <w:sz w:val="18"/>
                <w:szCs w:val="18"/>
              </w:rPr>
              <w:t>19</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F30ED" w14:paraId="5841F2D3" w14:textId="77777777">
      <w:pPr>
        <w:spacing w:after="0" w:line="240" w:lineRule="auto"/>
      </w:pPr>
      <w:r>
        <w:separator/>
      </w:r>
    </w:p>
  </w:footnote>
  <w:footnote w:type="continuationSeparator" w:id="1">
    <w:p w:rsidR="007F30ED" w14:paraId="1F8DB62B" w14:textId="77777777">
      <w:pPr>
        <w:spacing w:after="0" w:line="240" w:lineRule="auto"/>
      </w:pPr>
      <w:r>
        <w:continuationSeparator/>
      </w:r>
    </w:p>
  </w:footnote>
  <w:footnote w:id="2">
    <w:p w:rsidR="007F30ED" w:rsidRPr="003D6422" w:rsidP="003D6422" w14:paraId="2A2E447B" w14:textId="77777777">
      <w:pPr>
        <w:pStyle w:val="FootnoteText"/>
        <w:jc w:val="both"/>
      </w:pPr>
      <w:r>
        <w:rPr>
          <w:rStyle w:val="FootnoteReference"/>
        </w:rPr>
        <w:footnoteRef/>
      </w:r>
      <w:r>
        <w:t xml:space="preserve"> </w:t>
      </w:r>
      <w:r w:rsidRPr="003D6422">
        <w:t>“</w:t>
      </w:r>
      <w:r w:rsidRPr="003D6422">
        <w:rPr>
          <w:i/>
          <w:iCs/>
        </w:rPr>
        <w:t>Art. 38. Compete à Comissão de Justiça e Redação manifestar-se sobre todos os assuntos entregues</w:t>
      </w:r>
      <w:r w:rsidRPr="003D6422">
        <w:rPr>
          <w:i/>
          <w:iCs/>
        </w:rPr>
        <w:t xml:space="preserve">  </w:t>
      </w:r>
      <w:r w:rsidRPr="003D6422">
        <w:rPr>
          <w:i/>
          <w:iCs/>
        </w:rPr>
        <w:t>à sua apreciação, quanto ao seu aspecto constitucional, legal ou jurídico e quanto ao seu aspecto gramatical e lógico, quando solicitado o seu parecer por imposição regimental ou deliberação de um terço dos Vereadores da Câmara. § 1º É  obrigatória  a  audiência  da  Comissão  sobre  todos  os  projetos  que  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3D6422">
        <w:t>.”</w:t>
      </w:r>
    </w:p>
  </w:footnote>
  <w:footnote w:id="3">
    <w:p w:rsidR="007F30ED" w:rsidRPr="003D6422" w:rsidP="003D6422" w14:paraId="4C05F7E0" w14:textId="77777777">
      <w:pPr>
        <w:pStyle w:val="Default"/>
        <w:jc w:val="both"/>
        <w:rPr>
          <w:rFonts w:asciiTheme="minorHAnsi" w:hAnsiTheme="minorHAnsi" w:cstheme="minorHAnsi"/>
          <w:i/>
          <w:color w:val="auto"/>
          <w:sz w:val="20"/>
          <w:szCs w:val="20"/>
        </w:rPr>
      </w:pPr>
      <w:r w:rsidRPr="003D6422">
        <w:rPr>
          <w:rStyle w:val="FootnoteReference"/>
          <w:rFonts w:asciiTheme="minorHAnsi" w:hAnsiTheme="minorHAnsi"/>
          <w:sz w:val="20"/>
          <w:szCs w:val="20"/>
        </w:rPr>
        <w:footnoteRef/>
      </w:r>
      <w:r w:rsidRPr="003D6422">
        <w:rPr>
          <w:rFonts w:asciiTheme="minorHAnsi" w:hAnsiTheme="minorHAnsi"/>
          <w:sz w:val="20"/>
          <w:szCs w:val="20"/>
        </w:rPr>
        <w:t xml:space="preserve"> </w:t>
      </w:r>
      <w:r w:rsidRPr="003D6422">
        <w:rPr>
          <w:rFonts w:asciiTheme="minorHAnsi" w:hAnsiTheme="minorHAnsi" w:cstheme="minorHAnsi"/>
          <w:sz w:val="20"/>
          <w:szCs w:val="20"/>
        </w:rPr>
        <w:t xml:space="preserve">Nesse sentido é o entendimento do C. Supremo Tribunal Federal: </w:t>
      </w:r>
      <w:r w:rsidRPr="003D6422">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3D6422">
        <w:rPr>
          <w:rFonts w:asciiTheme="minorHAnsi" w:hAnsiTheme="minorHAnsi" w:cstheme="minorHAnsi"/>
          <w:i/>
          <w:color w:val="auto"/>
          <w:sz w:val="20"/>
          <w:szCs w:val="20"/>
        </w:rPr>
        <w:t>ex</w:t>
      </w:r>
      <w:r w:rsidRPr="003D6422">
        <w:rPr>
          <w:rFonts w:asciiTheme="minorHAnsi" w:hAnsiTheme="minorHAnsi" w:cstheme="minorHAnsi"/>
          <w:i/>
          <w:color w:val="auto"/>
          <w:sz w:val="20"/>
          <w:szCs w:val="20"/>
        </w:rPr>
        <w:t xml:space="preserve"> </w:t>
      </w:r>
      <w:r w:rsidRPr="003D6422">
        <w:rPr>
          <w:rFonts w:asciiTheme="minorHAnsi" w:hAnsiTheme="minorHAnsi" w:cstheme="minorHAnsi"/>
          <w:i/>
          <w:color w:val="auto"/>
          <w:sz w:val="20"/>
          <w:szCs w:val="20"/>
        </w:rPr>
        <w:t>oficio</w:t>
      </w:r>
      <w:r w:rsidRPr="003D6422">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7F30ED" w:rsidRPr="00380DF0" w:rsidP="003D6422" w14:paraId="1C033A5F" w14:textId="77777777">
      <w:pPr>
        <w:pStyle w:val="FootnoteText"/>
        <w:rPr>
          <w:sz w:val="18"/>
          <w:szCs w:val="18"/>
        </w:rPr>
      </w:pPr>
    </w:p>
  </w:footnote>
  <w:footnote w:id="4">
    <w:p w:rsidR="007F30ED" w:rsidP="00527190" w14:paraId="0F656AEE" w14:textId="77777777">
      <w:pPr>
        <w:pStyle w:val="FootnoteText"/>
      </w:pPr>
      <w:r>
        <w:rPr>
          <w:rStyle w:val="FootnoteReference"/>
          <w:rFonts w:eastAsiaTheme="majorEastAsia"/>
        </w:rPr>
        <w:footnoteRef/>
      </w:r>
      <w:r>
        <w:t xml:space="preserve"> LENZA, Pedro. Direito Constitucional </w:t>
      </w:r>
      <w:r>
        <w:t>Esquematizado.</w:t>
      </w:r>
      <w:r>
        <w:t xml:space="preserve">20º edição. São Paulo: Ed. </w:t>
      </w:r>
      <w:r>
        <w:t>Saraiva,</w:t>
      </w:r>
      <w:r>
        <w:t xml:space="preserve">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0ED" w:rsidP="007F30ED" w14:paraId="7A3FA003" w14:textId="77777777">
    <w:pPr>
      <w:pStyle w:val="Header"/>
      <w:jc w:val="center"/>
      <w:rPr>
        <w:b/>
        <w:sz w:val="26"/>
        <w:lang w:val="pt-PT"/>
      </w:rPr>
    </w:pPr>
  </w:p>
  <w:p w:rsidR="007F30ED" w:rsidP="007F30ED" w14:paraId="75EA8654" w14:textId="77777777">
    <w:pPr>
      <w:pStyle w:val="Header"/>
      <w:jc w:val="center"/>
      <w:rPr>
        <w:b/>
        <w:sz w:val="26"/>
        <w:lang w:val="pt-PT"/>
      </w:rPr>
    </w:pPr>
    <w:r>
      <w:rPr>
        <w:noProof/>
        <w:lang w:eastAsia="pt-BR"/>
      </w:rPr>
      <mc:AlternateContent>
        <mc:Choice Requires="wps">
          <w:drawing>
            <wp:anchor distT="0" distB="0" distL="114300" distR="114300" simplePos="0" relativeHeight="251660288"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2"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30ED" w:rsidP="007F30ED" w14:textId="77777777">
                          <w:r>
                            <w:rPr>
                              <w:noProof/>
                              <w:lang w:eastAsia="pt-BR"/>
                            </w:rPr>
                            <w:drawing>
                              <wp:inline distT="0" distB="0" distL="0" distR="0">
                                <wp:extent cx="876300" cy="850900"/>
                                <wp:effectExtent l="19050" t="0" r="0" b="0"/>
                                <wp:docPr id="722668575"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232170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3pt;height:67.9pt" o:oleicon="f" o:ole="">
                                <v:imagedata r:id="rId2" o:title=""/>
                              </v:shape>
                              <o:OLEObject Type="Embed" ProgID="MSPhotoEd.3" ShapeID="_x0000_i2051" DrawAspect="Content" ObjectID="_180693040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6A2787" w:rsidP="00496AE3" w14:paraId="07D02486" w14:textId="77777777">
                    <w:drawing>
                      <wp:inline distT="0" distB="0" distL="0" distR="0">
                        <wp:extent cx="876300" cy="850900"/>
                        <wp:effectExtent l="19050" t="0" r="0" b="0"/>
                        <wp:docPr id="4" name="Imagem 4"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889614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806340128" r:id="rId4"/>
                    </w:object>
                  </w:p>
                </w:txbxContent>
              </v:textbox>
              <w10:wrap type="square"/>
            </v:shape>
          </w:pict>
        </mc:Fallback>
      </mc:AlternateContent>
    </w:r>
  </w:p>
  <w:p w:rsidR="007F30ED" w:rsidP="007F30ED" w14:paraId="41302C71" w14:textId="77777777">
    <w:pPr>
      <w:pStyle w:val="Header"/>
      <w:jc w:val="center"/>
      <w:rPr>
        <w:b/>
        <w:sz w:val="28"/>
        <w:lang w:val="pt-PT"/>
      </w:rPr>
    </w:pPr>
    <w:r>
      <w:rPr>
        <w:b/>
        <w:sz w:val="28"/>
        <w:lang w:val="pt-PT"/>
      </w:rPr>
      <w:t>CÂMARA MUNICIPAL DE VALINHOS</w:t>
    </w:r>
  </w:p>
  <w:p w:rsidR="007F30ED" w:rsidP="007F30ED" w14:paraId="7025C27D" w14:textId="77777777">
    <w:pPr>
      <w:pStyle w:val="Header"/>
      <w:jc w:val="center"/>
    </w:pPr>
    <w:r>
      <w:rPr>
        <w:lang w:val="pt-PT"/>
      </w:rPr>
      <w:t>ESTADO DE SÃO PAULO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30ED" w:rsidP="003C2F5F" w14:paraId="38AEE6C2" w14:textId="77777777">
    <w:pPr>
      <w:pStyle w:val="Header"/>
      <w:jc w:val="center"/>
      <w:rPr>
        <w:b/>
        <w:sz w:val="26"/>
        <w:lang w:val="pt-PT"/>
      </w:rPr>
    </w:pPr>
  </w:p>
  <w:p w:rsidR="007F30ED"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7F30ED" w:rsidP="003C2F5F" w14:textId="77777777">
                          <w:r>
                            <w:rPr>
                              <w:noProof/>
                              <w:lang w:eastAsia="pt-BR"/>
                            </w:rPr>
                            <w:drawing>
                              <wp:inline distT="0" distB="0" distL="0" distR="0">
                                <wp:extent cx="876300" cy="850900"/>
                                <wp:effectExtent l="19050" t="0" r="0" b="0"/>
                                <wp:docPr id="1557470852"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5059920"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4" type="#_x0000_t75" style="width:69.3pt;height:67.9pt" o:oleicon="f" o:ole="">
                                <v:imagedata r:id="rId2" o:title=""/>
                              </v:shape>
                              <o:OLEObject Type="Embed" ProgID="MSPhotoEd.3" ShapeID="_x0000_i2054" DrawAspect="Content" ObjectID="_1806930403"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2052"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C1E01" w:rsidP="003C2F5F" w14:paraId="6E351152" w14:textId="77777777">
                    <w:drawing>
                      <wp:inline distT="0" distB="0" distL="0" distR="0">
                        <wp:extent cx="876300" cy="850900"/>
                        <wp:effectExtent l="19050" t="0" r="0" b="0"/>
                        <wp:docPr id="1" name="Imagem 1"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64140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3" type="#_x0000_t75" style="width:69pt;height:68.25pt" o:oleicon="f" o:ole="">
                        <v:imagedata r:id="rId2" o:title=""/>
                      </v:shape>
                      <o:OLEObject Type="Embed" ProgID="MSPhotoEd.3" ShapeID="_x0000_i2053" DrawAspect="Content" ObjectID="_1806340127" r:id="rId4"/>
                    </w:object>
                  </w:p>
                </w:txbxContent>
              </v:textbox>
              <w10:wrap type="square"/>
            </v:shape>
          </w:pict>
        </mc:Fallback>
      </mc:AlternateContent>
    </w:r>
  </w:p>
  <w:p w:rsidR="007F30ED" w:rsidP="003C2F5F" w14:paraId="69F2DB4C" w14:textId="77777777">
    <w:pPr>
      <w:pStyle w:val="Header"/>
      <w:jc w:val="center"/>
      <w:rPr>
        <w:b/>
        <w:sz w:val="28"/>
        <w:lang w:val="pt-PT"/>
      </w:rPr>
    </w:pPr>
    <w:r>
      <w:rPr>
        <w:b/>
        <w:sz w:val="28"/>
        <w:lang w:val="pt-PT"/>
      </w:rPr>
      <w:t>CÂMARA MUNICIPAL DE VALINHOS</w:t>
    </w:r>
  </w:p>
  <w:p w:rsidR="007F30ED" w:rsidP="003C2F5F" w14:paraId="24D3E421" w14:textId="77777777">
    <w:pPr>
      <w:pStyle w:val="Header"/>
      <w:jc w:val="center"/>
      <w:rPr>
        <w:sz w:val="20"/>
        <w:lang w:val="pt-PT"/>
      </w:rPr>
    </w:pPr>
    <w:r>
      <w:rPr>
        <w:sz w:val="20"/>
        <w:lang w:val="pt-PT"/>
      </w:rPr>
      <w:t>ESTADO DE SÃO PAULO</w:t>
    </w:r>
  </w:p>
  <w:p w:rsidR="007F30ED" w:rsidP="003C2F5F" w14:paraId="6FE38094" w14:textId="77777777">
    <w:pPr>
      <w:pStyle w:val="Header"/>
    </w:pPr>
  </w:p>
  <w:p w:rsidR="007F30ED" w14:paraId="25ECCD3E" w14:textId="77777777">
    <w:pPr>
      <w:pStyle w:val="Header"/>
    </w:pPr>
  </w:p>
  <w:p w:rsidR="007F30ED" w14:paraId="4BFA90CE"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1">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2">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1C09"/>
    <w:rsid w:val="00004354"/>
    <w:rsid w:val="000073B6"/>
    <w:rsid w:val="00007564"/>
    <w:rsid w:val="0002025B"/>
    <w:rsid w:val="0002749E"/>
    <w:rsid w:val="00044ABC"/>
    <w:rsid w:val="00053466"/>
    <w:rsid w:val="00054297"/>
    <w:rsid w:val="00055CC4"/>
    <w:rsid w:val="00057E67"/>
    <w:rsid w:val="0007498D"/>
    <w:rsid w:val="000854D9"/>
    <w:rsid w:val="000863AF"/>
    <w:rsid w:val="00093998"/>
    <w:rsid w:val="000A1978"/>
    <w:rsid w:val="000A2B7F"/>
    <w:rsid w:val="000A3FBA"/>
    <w:rsid w:val="000A609F"/>
    <w:rsid w:val="000B1206"/>
    <w:rsid w:val="000B65DF"/>
    <w:rsid w:val="000C2EFD"/>
    <w:rsid w:val="000C4719"/>
    <w:rsid w:val="000E0541"/>
    <w:rsid w:val="000E2222"/>
    <w:rsid w:val="000F53FD"/>
    <w:rsid w:val="000F7DF6"/>
    <w:rsid w:val="00100000"/>
    <w:rsid w:val="0010042C"/>
    <w:rsid w:val="00106ADB"/>
    <w:rsid w:val="001150B0"/>
    <w:rsid w:val="00116058"/>
    <w:rsid w:val="001166FA"/>
    <w:rsid w:val="00121827"/>
    <w:rsid w:val="0012397D"/>
    <w:rsid w:val="001256E5"/>
    <w:rsid w:val="001265E1"/>
    <w:rsid w:val="00127315"/>
    <w:rsid w:val="00130A14"/>
    <w:rsid w:val="00133C76"/>
    <w:rsid w:val="00134BF5"/>
    <w:rsid w:val="00137252"/>
    <w:rsid w:val="00140F84"/>
    <w:rsid w:val="00146235"/>
    <w:rsid w:val="00171311"/>
    <w:rsid w:val="0018647C"/>
    <w:rsid w:val="00186BFA"/>
    <w:rsid w:val="001900C3"/>
    <w:rsid w:val="001B2556"/>
    <w:rsid w:val="001B4C49"/>
    <w:rsid w:val="001D010E"/>
    <w:rsid w:val="001D25F4"/>
    <w:rsid w:val="001E6233"/>
    <w:rsid w:val="001F2CA1"/>
    <w:rsid w:val="00225863"/>
    <w:rsid w:val="002455C9"/>
    <w:rsid w:val="00254069"/>
    <w:rsid w:val="00264F4E"/>
    <w:rsid w:val="00277FC6"/>
    <w:rsid w:val="00290799"/>
    <w:rsid w:val="0029742D"/>
    <w:rsid w:val="002A0294"/>
    <w:rsid w:val="002A0BF9"/>
    <w:rsid w:val="002A4033"/>
    <w:rsid w:val="002A50FE"/>
    <w:rsid w:val="002A68E6"/>
    <w:rsid w:val="002B3EF9"/>
    <w:rsid w:val="002B6DD7"/>
    <w:rsid w:val="002C174B"/>
    <w:rsid w:val="002C63E4"/>
    <w:rsid w:val="002D0400"/>
    <w:rsid w:val="002D1F88"/>
    <w:rsid w:val="002D4CAC"/>
    <w:rsid w:val="002F1549"/>
    <w:rsid w:val="002F266E"/>
    <w:rsid w:val="002F33D3"/>
    <w:rsid w:val="002F5795"/>
    <w:rsid w:val="002F68B4"/>
    <w:rsid w:val="002F7E3B"/>
    <w:rsid w:val="0031027E"/>
    <w:rsid w:val="003122AC"/>
    <w:rsid w:val="003132A3"/>
    <w:rsid w:val="003210F0"/>
    <w:rsid w:val="00325CBC"/>
    <w:rsid w:val="00345391"/>
    <w:rsid w:val="00350F60"/>
    <w:rsid w:val="00380DF0"/>
    <w:rsid w:val="003A5BDC"/>
    <w:rsid w:val="003A6631"/>
    <w:rsid w:val="003B38C8"/>
    <w:rsid w:val="003B46B4"/>
    <w:rsid w:val="003B4ED0"/>
    <w:rsid w:val="003C1E01"/>
    <w:rsid w:val="003C2F5F"/>
    <w:rsid w:val="003C39D6"/>
    <w:rsid w:val="003C4DB0"/>
    <w:rsid w:val="003C6555"/>
    <w:rsid w:val="003D3D50"/>
    <w:rsid w:val="003D6422"/>
    <w:rsid w:val="003D6EE3"/>
    <w:rsid w:val="003E371A"/>
    <w:rsid w:val="003F133F"/>
    <w:rsid w:val="003F78CE"/>
    <w:rsid w:val="00401640"/>
    <w:rsid w:val="0040409A"/>
    <w:rsid w:val="00415C7A"/>
    <w:rsid w:val="00417BC0"/>
    <w:rsid w:val="00427BE6"/>
    <w:rsid w:val="004305B1"/>
    <w:rsid w:val="004407F9"/>
    <w:rsid w:val="00445AD9"/>
    <w:rsid w:val="0045236F"/>
    <w:rsid w:val="00465FE0"/>
    <w:rsid w:val="004730E1"/>
    <w:rsid w:val="00496AE3"/>
    <w:rsid w:val="004A3DD2"/>
    <w:rsid w:val="004B5205"/>
    <w:rsid w:val="004B7535"/>
    <w:rsid w:val="004D2738"/>
    <w:rsid w:val="005056F7"/>
    <w:rsid w:val="00507BF5"/>
    <w:rsid w:val="005101D9"/>
    <w:rsid w:val="00525B4C"/>
    <w:rsid w:val="00527190"/>
    <w:rsid w:val="00531B48"/>
    <w:rsid w:val="005531D3"/>
    <w:rsid w:val="00553C12"/>
    <w:rsid w:val="00556E67"/>
    <w:rsid w:val="00572737"/>
    <w:rsid w:val="0058062A"/>
    <w:rsid w:val="00582F11"/>
    <w:rsid w:val="00585C59"/>
    <w:rsid w:val="00591032"/>
    <w:rsid w:val="00593369"/>
    <w:rsid w:val="005964C3"/>
    <w:rsid w:val="005A1CB4"/>
    <w:rsid w:val="005A35B3"/>
    <w:rsid w:val="005C097C"/>
    <w:rsid w:val="005C3000"/>
    <w:rsid w:val="005E0BB6"/>
    <w:rsid w:val="005E2A7A"/>
    <w:rsid w:val="005F696D"/>
    <w:rsid w:val="00613C31"/>
    <w:rsid w:val="0061442B"/>
    <w:rsid w:val="00622D40"/>
    <w:rsid w:val="00623AD7"/>
    <w:rsid w:val="0063663D"/>
    <w:rsid w:val="006410FE"/>
    <w:rsid w:val="00642948"/>
    <w:rsid w:val="00644ED3"/>
    <w:rsid w:val="006461EC"/>
    <w:rsid w:val="006504F4"/>
    <w:rsid w:val="00651EAE"/>
    <w:rsid w:val="00652B8A"/>
    <w:rsid w:val="0065517F"/>
    <w:rsid w:val="00660659"/>
    <w:rsid w:val="0066195E"/>
    <w:rsid w:val="00671F2A"/>
    <w:rsid w:val="00675D8D"/>
    <w:rsid w:val="00686242"/>
    <w:rsid w:val="00687439"/>
    <w:rsid w:val="00687E29"/>
    <w:rsid w:val="006A1A17"/>
    <w:rsid w:val="006A2787"/>
    <w:rsid w:val="006A348F"/>
    <w:rsid w:val="006A5B5D"/>
    <w:rsid w:val="006B1DD9"/>
    <w:rsid w:val="006C13C2"/>
    <w:rsid w:val="006C166D"/>
    <w:rsid w:val="006D1203"/>
    <w:rsid w:val="006E43B0"/>
    <w:rsid w:val="006E4468"/>
    <w:rsid w:val="006E4F1C"/>
    <w:rsid w:val="006F0642"/>
    <w:rsid w:val="006F2A7E"/>
    <w:rsid w:val="006F6EBB"/>
    <w:rsid w:val="00703F93"/>
    <w:rsid w:val="0070570A"/>
    <w:rsid w:val="007057E4"/>
    <w:rsid w:val="007111F6"/>
    <w:rsid w:val="00721434"/>
    <w:rsid w:val="00721AD3"/>
    <w:rsid w:val="0072743E"/>
    <w:rsid w:val="00745708"/>
    <w:rsid w:val="00752DFC"/>
    <w:rsid w:val="007544D7"/>
    <w:rsid w:val="007551D1"/>
    <w:rsid w:val="007711FB"/>
    <w:rsid w:val="0078309E"/>
    <w:rsid w:val="00797C25"/>
    <w:rsid w:val="007D24E4"/>
    <w:rsid w:val="007D37D4"/>
    <w:rsid w:val="007D6753"/>
    <w:rsid w:val="007E0D08"/>
    <w:rsid w:val="007E1938"/>
    <w:rsid w:val="007E1F99"/>
    <w:rsid w:val="007E5161"/>
    <w:rsid w:val="007F30ED"/>
    <w:rsid w:val="00805484"/>
    <w:rsid w:val="00815A68"/>
    <w:rsid w:val="00820DC2"/>
    <w:rsid w:val="00823045"/>
    <w:rsid w:val="00833548"/>
    <w:rsid w:val="00840756"/>
    <w:rsid w:val="00843AF6"/>
    <w:rsid w:val="00844F2A"/>
    <w:rsid w:val="0084597A"/>
    <w:rsid w:val="008528EF"/>
    <w:rsid w:val="008564F9"/>
    <w:rsid w:val="00866252"/>
    <w:rsid w:val="0086793E"/>
    <w:rsid w:val="00867EC0"/>
    <w:rsid w:val="008706BC"/>
    <w:rsid w:val="008743BF"/>
    <w:rsid w:val="00880E5C"/>
    <w:rsid w:val="00882A2F"/>
    <w:rsid w:val="00884D4A"/>
    <w:rsid w:val="008860DD"/>
    <w:rsid w:val="008A2CF0"/>
    <w:rsid w:val="008B446B"/>
    <w:rsid w:val="008C29F0"/>
    <w:rsid w:val="008D3CD3"/>
    <w:rsid w:val="008D67BD"/>
    <w:rsid w:val="008E7C91"/>
    <w:rsid w:val="008F5FCA"/>
    <w:rsid w:val="00912022"/>
    <w:rsid w:val="00924DE9"/>
    <w:rsid w:val="00927EC7"/>
    <w:rsid w:val="009430F1"/>
    <w:rsid w:val="0094325E"/>
    <w:rsid w:val="009513F9"/>
    <w:rsid w:val="00973E66"/>
    <w:rsid w:val="00985CD8"/>
    <w:rsid w:val="00990D8F"/>
    <w:rsid w:val="00993CD7"/>
    <w:rsid w:val="00995214"/>
    <w:rsid w:val="00995E87"/>
    <w:rsid w:val="009A3EA4"/>
    <w:rsid w:val="009A6ACD"/>
    <w:rsid w:val="009F0F77"/>
    <w:rsid w:val="009F4B93"/>
    <w:rsid w:val="009F6F53"/>
    <w:rsid w:val="00A00A15"/>
    <w:rsid w:val="00A0729E"/>
    <w:rsid w:val="00A11BB8"/>
    <w:rsid w:val="00A120E6"/>
    <w:rsid w:val="00A14273"/>
    <w:rsid w:val="00A21575"/>
    <w:rsid w:val="00A25A17"/>
    <w:rsid w:val="00A32BE6"/>
    <w:rsid w:val="00A33922"/>
    <w:rsid w:val="00A44167"/>
    <w:rsid w:val="00A44636"/>
    <w:rsid w:val="00A455A2"/>
    <w:rsid w:val="00A65E9D"/>
    <w:rsid w:val="00A7003F"/>
    <w:rsid w:val="00A7592E"/>
    <w:rsid w:val="00A816F6"/>
    <w:rsid w:val="00A84A80"/>
    <w:rsid w:val="00AA19F5"/>
    <w:rsid w:val="00AA7D6E"/>
    <w:rsid w:val="00AB02F8"/>
    <w:rsid w:val="00AB183B"/>
    <w:rsid w:val="00AC632E"/>
    <w:rsid w:val="00AE1232"/>
    <w:rsid w:val="00B17B42"/>
    <w:rsid w:val="00B20851"/>
    <w:rsid w:val="00B21513"/>
    <w:rsid w:val="00B255F2"/>
    <w:rsid w:val="00B51914"/>
    <w:rsid w:val="00B51B29"/>
    <w:rsid w:val="00B655D9"/>
    <w:rsid w:val="00B77DD5"/>
    <w:rsid w:val="00B8712C"/>
    <w:rsid w:val="00B9191A"/>
    <w:rsid w:val="00BA60E8"/>
    <w:rsid w:val="00BA71BB"/>
    <w:rsid w:val="00BB2737"/>
    <w:rsid w:val="00BB4A3C"/>
    <w:rsid w:val="00BB699B"/>
    <w:rsid w:val="00BC1CA3"/>
    <w:rsid w:val="00BC6B20"/>
    <w:rsid w:val="00BD09EA"/>
    <w:rsid w:val="00BD21FC"/>
    <w:rsid w:val="00BD3F09"/>
    <w:rsid w:val="00BE0658"/>
    <w:rsid w:val="00BE1BA9"/>
    <w:rsid w:val="00BF1E38"/>
    <w:rsid w:val="00BF6582"/>
    <w:rsid w:val="00C037D3"/>
    <w:rsid w:val="00C125F4"/>
    <w:rsid w:val="00C16375"/>
    <w:rsid w:val="00C179CE"/>
    <w:rsid w:val="00C22BC7"/>
    <w:rsid w:val="00C277C8"/>
    <w:rsid w:val="00C412AE"/>
    <w:rsid w:val="00C50F96"/>
    <w:rsid w:val="00C61B09"/>
    <w:rsid w:val="00C65153"/>
    <w:rsid w:val="00C740F8"/>
    <w:rsid w:val="00C772FB"/>
    <w:rsid w:val="00C8439B"/>
    <w:rsid w:val="00C911DC"/>
    <w:rsid w:val="00C96BE2"/>
    <w:rsid w:val="00CA04EF"/>
    <w:rsid w:val="00CA36F2"/>
    <w:rsid w:val="00CB75DF"/>
    <w:rsid w:val="00CC028B"/>
    <w:rsid w:val="00CC11E6"/>
    <w:rsid w:val="00CC300B"/>
    <w:rsid w:val="00CC394D"/>
    <w:rsid w:val="00CD2341"/>
    <w:rsid w:val="00CE7EE3"/>
    <w:rsid w:val="00CF6A01"/>
    <w:rsid w:val="00D22528"/>
    <w:rsid w:val="00D23330"/>
    <w:rsid w:val="00D33812"/>
    <w:rsid w:val="00D43148"/>
    <w:rsid w:val="00D515D2"/>
    <w:rsid w:val="00D56ED0"/>
    <w:rsid w:val="00D57968"/>
    <w:rsid w:val="00D7028D"/>
    <w:rsid w:val="00D70CC9"/>
    <w:rsid w:val="00D7265D"/>
    <w:rsid w:val="00D91CAE"/>
    <w:rsid w:val="00DA067C"/>
    <w:rsid w:val="00DA11BC"/>
    <w:rsid w:val="00DA6666"/>
    <w:rsid w:val="00DB44C6"/>
    <w:rsid w:val="00DC4472"/>
    <w:rsid w:val="00DC5113"/>
    <w:rsid w:val="00DD117B"/>
    <w:rsid w:val="00DD4833"/>
    <w:rsid w:val="00DD7A60"/>
    <w:rsid w:val="00DF6E5C"/>
    <w:rsid w:val="00E010C5"/>
    <w:rsid w:val="00E07310"/>
    <w:rsid w:val="00E11A64"/>
    <w:rsid w:val="00E17B92"/>
    <w:rsid w:val="00E3383E"/>
    <w:rsid w:val="00E3389E"/>
    <w:rsid w:val="00E368BB"/>
    <w:rsid w:val="00E503EA"/>
    <w:rsid w:val="00E51F3C"/>
    <w:rsid w:val="00E524B2"/>
    <w:rsid w:val="00E560A4"/>
    <w:rsid w:val="00E66649"/>
    <w:rsid w:val="00E66F59"/>
    <w:rsid w:val="00E7573E"/>
    <w:rsid w:val="00E77219"/>
    <w:rsid w:val="00E813C9"/>
    <w:rsid w:val="00E877F7"/>
    <w:rsid w:val="00E91634"/>
    <w:rsid w:val="00E9745E"/>
    <w:rsid w:val="00EA669D"/>
    <w:rsid w:val="00EB49A2"/>
    <w:rsid w:val="00EB7BB1"/>
    <w:rsid w:val="00EC399E"/>
    <w:rsid w:val="00ED37C2"/>
    <w:rsid w:val="00EE3E12"/>
    <w:rsid w:val="00EE6021"/>
    <w:rsid w:val="00EE657F"/>
    <w:rsid w:val="00F0182B"/>
    <w:rsid w:val="00F07BCE"/>
    <w:rsid w:val="00F1361D"/>
    <w:rsid w:val="00F209F1"/>
    <w:rsid w:val="00F253CD"/>
    <w:rsid w:val="00F4389E"/>
    <w:rsid w:val="00F505B3"/>
    <w:rsid w:val="00F519D2"/>
    <w:rsid w:val="00F53BEF"/>
    <w:rsid w:val="00F564CF"/>
    <w:rsid w:val="00F66849"/>
    <w:rsid w:val="00F740A6"/>
    <w:rsid w:val="00F847EE"/>
    <w:rsid w:val="00FA1D5B"/>
    <w:rsid w:val="00FB0318"/>
    <w:rsid w:val="00FC3ECB"/>
    <w:rsid w:val="00FC59A5"/>
    <w:rsid w:val="00FC6C77"/>
    <w:rsid w:val="00FE1210"/>
    <w:rsid w:val="00FF0189"/>
    <w:rsid w:val="00FF16C9"/>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98D"/>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iPriority w:val="99"/>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uiPriority w:val="99"/>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 w:type="character" w:customStyle="1" w:styleId="highlight">
    <w:name w:val="highlight"/>
    <w:basedOn w:val="DefaultParagraphFont"/>
    <w:rsid w:val="00445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header" Target="header2.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_rels/header2.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3.bin" /><Relationship Id="rId4" Type="http://schemas.openxmlformats.org/officeDocument/2006/relationships/oleObject" Target="embeddings/oleObject4.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96F08F-2562-4D06-B586-BE3A163A3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5817</Words>
  <Characters>31417</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14</cp:revision>
  <cp:lastPrinted>2021-05-27T14:59:00Z</cp:lastPrinted>
  <dcterms:created xsi:type="dcterms:W3CDTF">2025-04-22T18:51:00Z</dcterms:created>
  <dcterms:modified xsi:type="dcterms:W3CDTF">2025-04-23T19:20:00Z</dcterms:modified>
</cp:coreProperties>
</file>