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30E4" w:rsidRPr="004F6C5B" w:rsidP="00DB52B2">
      <w:pPr>
        <w:jc w:val="both"/>
        <w:rPr>
          <w:rFonts w:ascii="Calibri" w:eastAsia="Calibri" w:hAnsi="Calibri" w:cs="Calibri"/>
          <w:b/>
          <w:szCs w:val="24"/>
        </w:rPr>
      </w:pPr>
      <w:r w:rsidRPr="004F6C5B">
        <w:rPr>
          <w:rFonts w:ascii="Calibri" w:eastAsia="Calibri" w:hAnsi="Calibri" w:cs="Calibri"/>
          <w:b/>
          <w:szCs w:val="24"/>
        </w:rPr>
        <w:t>Parecer Jurídico nº 102</w:t>
      </w:r>
      <w:r w:rsidRPr="004F6C5B">
        <w:rPr>
          <w:rFonts w:ascii="Calibri" w:eastAsia="Calibri" w:hAnsi="Calibri" w:cs="Calibri"/>
          <w:b/>
          <w:szCs w:val="24"/>
        </w:rPr>
        <w:t>/2</w:t>
      </w:r>
      <w:r w:rsidRPr="004F6C5B" w:rsidR="00DB52B2">
        <w:rPr>
          <w:rFonts w:ascii="Calibri" w:eastAsia="Calibri" w:hAnsi="Calibri" w:cs="Calibri"/>
          <w:b/>
          <w:szCs w:val="24"/>
        </w:rPr>
        <w:t>0</w:t>
      </w:r>
      <w:r w:rsidRPr="004F6C5B">
        <w:rPr>
          <w:rFonts w:ascii="Calibri" w:eastAsia="Calibri" w:hAnsi="Calibri" w:cs="Calibri"/>
          <w:b/>
          <w:szCs w:val="24"/>
        </w:rPr>
        <w:t>25.</w:t>
      </w:r>
    </w:p>
    <w:p w:rsidR="00DB52B2" w:rsidRPr="007B1A6E" w:rsidP="006930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Cs w:val="24"/>
        </w:rPr>
      </w:pPr>
      <w:r w:rsidRPr="003241CB">
        <w:rPr>
          <w:rFonts w:ascii="Calibri" w:hAnsi="Calibri" w:cs="Calibri"/>
          <w:b/>
          <w:szCs w:val="24"/>
        </w:rPr>
        <w:t>Referência:</w:t>
      </w:r>
      <w:r w:rsidRPr="003241CB">
        <w:rPr>
          <w:rFonts w:ascii="Calibri" w:hAnsi="Calibri" w:cs="Calibri"/>
          <w:szCs w:val="24"/>
        </w:rPr>
        <w:t xml:space="preserve"> Processo Legislativo nº 1306/2025.</w:t>
      </w:r>
    </w:p>
    <w:p w:rsidR="006930E4" w:rsidRPr="00DB52B2" w:rsidP="006930E4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Assunto: Projeto de Lei nº 79</w:t>
      </w:r>
      <w:r w:rsidRPr="003241CB">
        <w:rPr>
          <w:rFonts w:ascii="Calibri" w:hAnsi="Calibri" w:cs="Calibri"/>
          <w:b/>
          <w:bCs/>
          <w:szCs w:val="24"/>
        </w:rPr>
        <w:t>/2025</w:t>
      </w:r>
      <w:r>
        <w:rPr>
          <w:rFonts w:ascii="Calibri" w:hAnsi="Calibri" w:cs="Calibri"/>
          <w:bCs/>
          <w:szCs w:val="24"/>
        </w:rPr>
        <w:t xml:space="preserve"> – </w:t>
      </w:r>
      <w:r w:rsidR="004B7032">
        <w:rPr>
          <w:rFonts w:ascii="Calibri" w:hAnsi="Calibri" w:cs="Calibri"/>
          <w:bCs/>
          <w:szCs w:val="24"/>
        </w:rPr>
        <w:t>“</w:t>
      </w:r>
      <w:r w:rsidRPr="004B7032">
        <w:rPr>
          <w:rFonts w:ascii="Calibri" w:hAnsi="Calibri" w:cs="Calibri"/>
          <w:i/>
          <w:szCs w:val="24"/>
        </w:rPr>
        <w:t>Dispõe sobre a obrigatoriedade de tratamento, limpeza e recomposição de areia contida nos tanques utilizados para o lazer e para recreação infantil, existentes em áreas públicas no município de Valinhos</w:t>
      </w:r>
      <w:r w:rsidR="004B7032">
        <w:rPr>
          <w:rFonts w:ascii="Calibri" w:hAnsi="Calibri" w:cs="Calibri"/>
          <w:szCs w:val="24"/>
        </w:rPr>
        <w:t>”</w:t>
      </w:r>
      <w:r>
        <w:rPr>
          <w:rFonts w:ascii="Calibri" w:hAnsi="Calibri" w:cs="Calibri"/>
          <w:szCs w:val="24"/>
        </w:rPr>
        <w:t>.</w:t>
      </w:r>
    </w:p>
    <w:p w:rsidR="006930E4" w:rsidRPr="003241CB" w:rsidP="006930E4">
      <w:pPr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b/>
          <w:szCs w:val="24"/>
        </w:rPr>
        <w:t xml:space="preserve">Autor: </w:t>
      </w:r>
      <w:r w:rsidRPr="003241CB">
        <w:rPr>
          <w:rFonts w:ascii="Calibri" w:hAnsi="Calibri" w:cs="Calibri"/>
          <w:szCs w:val="24"/>
        </w:rPr>
        <w:t xml:space="preserve">Vereador </w:t>
      </w:r>
      <w:r w:rsidR="00DB52B2">
        <w:rPr>
          <w:rFonts w:ascii="Calibri" w:hAnsi="Calibri" w:cs="Calibri"/>
          <w:szCs w:val="24"/>
        </w:rPr>
        <w:t>Alexandre Japa</w:t>
      </w:r>
      <w:r w:rsidRPr="003241CB">
        <w:rPr>
          <w:rFonts w:ascii="Calibri" w:hAnsi="Calibri" w:cs="Calibri"/>
          <w:szCs w:val="24"/>
        </w:rPr>
        <w:t>.</w:t>
      </w:r>
    </w:p>
    <w:p w:rsidR="006930E4" w:rsidRPr="003241CB" w:rsidP="006930E4">
      <w:pPr>
        <w:jc w:val="both"/>
        <w:rPr>
          <w:rFonts w:ascii="Calibri" w:hAnsi="Calibri" w:cs="Calibri"/>
          <w:b/>
          <w:color w:val="FF0000"/>
          <w:szCs w:val="24"/>
        </w:rPr>
      </w:pPr>
    </w:p>
    <w:p w:rsidR="006930E4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szCs w:val="24"/>
        </w:rPr>
      </w:pPr>
    </w:p>
    <w:p w:rsidR="006930E4" w:rsidRPr="003241CB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szCs w:val="24"/>
        </w:rPr>
      </w:pPr>
      <w:r w:rsidRPr="003241CB">
        <w:rPr>
          <w:rFonts w:ascii="Calibri" w:eastAsia="Calibri" w:hAnsi="Calibri" w:cs="Calibri"/>
          <w:b/>
          <w:i/>
          <w:szCs w:val="24"/>
        </w:rPr>
        <w:t>À Comissão de Justiça e Redação,</w:t>
      </w:r>
    </w:p>
    <w:p w:rsidR="006930E4" w:rsidRPr="003241CB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szCs w:val="24"/>
        </w:rPr>
      </w:pPr>
      <w:r w:rsidRPr="003241CB">
        <w:rPr>
          <w:rFonts w:ascii="Calibri" w:eastAsia="Calibri" w:hAnsi="Calibri" w:cs="Calibri"/>
          <w:b/>
          <w:i/>
          <w:szCs w:val="24"/>
        </w:rPr>
        <w:t xml:space="preserve">Exmo. Presidente Vereador José Osvaldo Cavalcante </w:t>
      </w:r>
      <w:r w:rsidRPr="003241CB">
        <w:rPr>
          <w:rFonts w:ascii="Calibri" w:eastAsia="Calibri" w:hAnsi="Calibri" w:cs="Calibri"/>
          <w:b/>
          <w:i/>
          <w:szCs w:val="24"/>
        </w:rPr>
        <w:t>Beloni</w:t>
      </w:r>
      <w:r w:rsidRPr="003241CB">
        <w:rPr>
          <w:rFonts w:ascii="Calibri" w:eastAsia="Calibri" w:hAnsi="Calibri" w:cs="Calibri"/>
          <w:b/>
          <w:i/>
          <w:szCs w:val="24"/>
        </w:rPr>
        <w:t xml:space="preserve"> (Kiko </w:t>
      </w:r>
      <w:r w:rsidRPr="003241CB">
        <w:rPr>
          <w:rFonts w:ascii="Calibri" w:eastAsia="Calibri" w:hAnsi="Calibri" w:cs="Calibri"/>
          <w:b/>
          <w:i/>
          <w:szCs w:val="24"/>
        </w:rPr>
        <w:t>Beloni</w:t>
      </w:r>
      <w:r w:rsidRPr="003241CB">
        <w:rPr>
          <w:rFonts w:ascii="Calibri" w:eastAsia="Calibri" w:hAnsi="Calibri" w:cs="Calibri"/>
          <w:b/>
          <w:i/>
          <w:szCs w:val="24"/>
        </w:rPr>
        <w:t>).</w:t>
      </w:r>
    </w:p>
    <w:p w:rsidR="006930E4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color w:val="FF0000"/>
          <w:szCs w:val="24"/>
        </w:rPr>
      </w:pPr>
    </w:p>
    <w:p w:rsidR="006930E4" w:rsidRPr="003241CB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color w:val="FF0000"/>
          <w:szCs w:val="24"/>
        </w:rPr>
      </w:pPr>
    </w:p>
    <w:p w:rsidR="006930E4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color w:val="FF0000"/>
          <w:szCs w:val="24"/>
        </w:rPr>
      </w:pPr>
    </w:p>
    <w:p w:rsidR="006930E4" w:rsidRPr="003241CB" w:rsidP="006930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color w:val="FF0000"/>
          <w:szCs w:val="24"/>
        </w:rPr>
      </w:pPr>
    </w:p>
    <w:p w:rsidR="006930E4" w:rsidRPr="00DB52B2" w:rsidP="00DB52B2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3241CB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3241CB">
        <w:rPr>
          <w:rFonts w:ascii="Calibri" w:hAnsi="Calibri" w:cs="Calibri"/>
          <w:i/>
          <w:szCs w:val="24"/>
        </w:rPr>
        <w:t>“</w:t>
      </w:r>
      <w:r w:rsidRPr="00DB52B2" w:rsidR="00DB52B2">
        <w:rPr>
          <w:rFonts w:ascii="Calibri" w:hAnsi="Calibri" w:cs="Calibri"/>
          <w:i/>
          <w:szCs w:val="24"/>
        </w:rPr>
        <w:t xml:space="preserve">Dispõe sobre a obrigatoriedade de tratamento, limpeza e recomposição de areia contida </w:t>
      </w:r>
      <w:r w:rsidRPr="00DB52B2" w:rsidR="00DB52B2">
        <w:rPr>
          <w:rFonts w:ascii="Calibri" w:hAnsi="Calibri" w:cs="Calibri"/>
          <w:i/>
          <w:szCs w:val="24"/>
        </w:rPr>
        <w:t>nos</w:t>
      </w:r>
      <w:r w:rsidRPr="00DB52B2" w:rsidR="00DB52B2">
        <w:rPr>
          <w:rFonts w:ascii="Calibri" w:hAnsi="Calibri" w:cs="Calibri"/>
          <w:i/>
          <w:szCs w:val="24"/>
        </w:rPr>
        <w:t xml:space="preserve"> </w:t>
      </w:r>
      <w:r w:rsidRPr="00DB52B2" w:rsidR="00DB52B2">
        <w:rPr>
          <w:rFonts w:ascii="Calibri" w:hAnsi="Calibri" w:cs="Calibri"/>
          <w:i/>
          <w:szCs w:val="24"/>
        </w:rPr>
        <w:t>tanques</w:t>
      </w:r>
      <w:r w:rsidRPr="00DB52B2" w:rsidR="00DB52B2">
        <w:rPr>
          <w:rFonts w:ascii="Calibri" w:hAnsi="Calibri" w:cs="Calibri"/>
          <w:i/>
          <w:szCs w:val="24"/>
        </w:rPr>
        <w:t xml:space="preserve"> utilizados para o lazer e para recreação infantil, existentes em áreas públicas no município de Valinhos.</w:t>
      </w:r>
      <w:r w:rsidRPr="00DB52B2">
        <w:rPr>
          <w:rFonts w:ascii="Calibri" w:hAnsi="Calibri" w:cs="Calibri"/>
          <w:i/>
          <w:szCs w:val="24"/>
        </w:rPr>
        <w:t>”.</w:t>
      </w:r>
    </w:p>
    <w:p w:rsidR="006930E4" w:rsidRPr="00D77885" w:rsidP="006930E4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i/>
          <w:szCs w:val="24"/>
        </w:rPr>
        <w:t>Ab</w:t>
      </w:r>
      <w:r w:rsidRPr="003241CB">
        <w:rPr>
          <w:rFonts w:ascii="Calibri" w:hAnsi="Calibri" w:cs="Calibri"/>
          <w:i/>
          <w:szCs w:val="24"/>
        </w:rPr>
        <w:t xml:space="preserve"> initio</w:t>
      </w:r>
      <w:r w:rsidRPr="003241CB">
        <w:rPr>
          <w:rFonts w:ascii="Calibri" w:hAnsi="Calibri" w:cs="Calibri"/>
          <w:szCs w:val="24"/>
        </w:rPr>
        <w:t>, cumpre destacar a competência da Comissão de Justiça e Redação estabelecida no</w:t>
      </w:r>
      <w:r w:rsidRPr="00D77885">
        <w:rPr>
          <w:rFonts w:ascii="Calibri" w:hAnsi="Calibri" w:cs="Calibri"/>
          <w:szCs w:val="24"/>
        </w:rPr>
        <w:t xml:space="preserve"> artigo 38 do Regimento Interno</w:t>
      </w:r>
      <w:r>
        <w:rPr>
          <w:rStyle w:val="FootnoteReference"/>
          <w:rFonts w:ascii="Calibri" w:hAnsi="Calibri" w:cs="Calibri"/>
          <w:szCs w:val="24"/>
        </w:rPr>
        <w:footnoteReference w:id="2"/>
      </w:r>
      <w:r w:rsidRPr="00D77885">
        <w:rPr>
          <w:rFonts w:ascii="Calibri" w:hAnsi="Calibri" w:cs="Calibri"/>
          <w:szCs w:val="24"/>
        </w:rPr>
        <w:t>:</w:t>
      </w:r>
    </w:p>
    <w:p w:rsidR="006930E4" w:rsidRPr="003241CB" w:rsidP="006930E4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241CB">
        <w:rPr>
          <w:rFonts w:ascii="Calibri" w:hAnsi="Calibri" w:cs="Calibri"/>
          <w:color w:val="FF0000"/>
          <w:szCs w:val="24"/>
        </w:rPr>
        <w:tab/>
      </w:r>
      <w:r w:rsidRPr="003241CB">
        <w:rPr>
          <w:rFonts w:ascii="Calibri" w:hAnsi="Calibri" w:cs="Calibri"/>
          <w:szCs w:val="24"/>
        </w:rPr>
        <w:t xml:space="preserve">Ressalta-se que a opinião jurídica exarada neste parecer não tem força vinculante, portanto é peça opinativa, não fundamentando decisão proferida pelas Comissões. </w:t>
      </w:r>
      <w:r w:rsidRPr="003241CB">
        <w:rPr>
          <w:rFonts w:ascii="Calibri" w:hAnsi="Calibri" w:cs="Calibri"/>
        </w:rPr>
        <w:t>Nesse sentido é o entendimento do C. Supremo Tribunal Federal</w:t>
      </w:r>
      <w:r>
        <w:rPr>
          <w:rFonts w:ascii="Calibri" w:hAnsi="Calibri" w:cs="Calibri"/>
          <w:vertAlign w:val="superscript"/>
        </w:rPr>
        <w:footnoteReference w:id="3"/>
      </w:r>
      <w:r w:rsidRPr="003241CB">
        <w:rPr>
          <w:rFonts w:ascii="Calibri" w:hAnsi="Calibri" w:cs="Calibri"/>
        </w:rPr>
        <w:t>.</w:t>
      </w:r>
    </w:p>
    <w:p w:rsidR="006930E4" w:rsidRPr="003241CB" w:rsidP="006930E4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szCs w:val="24"/>
        </w:rPr>
        <w:t xml:space="preserve">Desse modo, passamos à </w:t>
      </w:r>
      <w:r w:rsidRPr="003241CB">
        <w:rPr>
          <w:rFonts w:ascii="Calibri" w:hAnsi="Calibri" w:cs="Calibri"/>
          <w:b/>
          <w:szCs w:val="24"/>
        </w:rPr>
        <w:t>análise técnica</w:t>
      </w:r>
      <w:r w:rsidRPr="003241CB">
        <w:rPr>
          <w:rFonts w:ascii="Calibri" w:hAnsi="Calibri" w:cs="Calibri"/>
          <w:szCs w:val="24"/>
        </w:rPr>
        <w:t xml:space="preserve"> do projeto em epígrafe referenciado.</w:t>
      </w:r>
    </w:p>
    <w:p w:rsidR="005874E4" w:rsidRPr="00026B5C" w:rsidP="005874E4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3241CB">
        <w:rPr>
          <w:rFonts w:ascii="Calibri" w:eastAsia="Calibri" w:hAnsi="Calibri" w:cs="Calibri"/>
          <w:szCs w:val="24"/>
        </w:rPr>
        <w:t xml:space="preserve">A proposta em exame, no que tange à </w:t>
      </w:r>
      <w:r w:rsidRPr="003241CB">
        <w:rPr>
          <w:rFonts w:ascii="Calibri" w:eastAsia="Calibri" w:hAnsi="Calibri" w:cs="Calibri"/>
          <w:b/>
          <w:szCs w:val="24"/>
        </w:rPr>
        <w:t>competência municipal</w:t>
      </w:r>
      <w:r w:rsidRPr="003241CB">
        <w:rPr>
          <w:rFonts w:ascii="Calibri" w:eastAsia="Calibri" w:hAnsi="Calibri" w:cs="Calibri"/>
          <w:szCs w:val="24"/>
        </w:rPr>
        <w:t xml:space="preserve"> afigura-se revestida de constitucionalidade, pois, por força da Constituição os Municípios foram dotados de autonomia legislativa, que vem consubstanciada na capacidade de legislar sobre assuntos de interesse local (art. 30, I da CRFB)</w:t>
      </w:r>
      <w:r>
        <w:rPr>
          <w:rFonts w:ascii="Calibri" w:eastAsia="Calibri" w:hAnsi="Calibri" w:cs="Calibri"/>
          <w:szCs w:val="24"/>
        </w:rPr>
        <w:t xml:space="preserve"> e suplementar </w:t>
      </w:r>
      <w:r w:rsidRPr="00026B5C">
        <w:rPr>
          <w:rFonts w:asciiTheme="minorHAnsi" w:hAnsiTheme="minorHAnsi" w:cstheme="minorHAnsi"/>
        </w:rPr>
        <w:t>de suplementar a legislação federal e estad</w:t>
      </w:r>
      <w:r>
        <w:rPr>
          <w:rFonts w:asciiTheme="minorHAnsi" w:hAnsiTheme="minorHAnsi" w:cstheme="minorHAnsi"/>
        </w:rPr>
        <w:t xml:space="preserve">ual no que couber (art. 30, </w:t>
      </w:r>
      <w:r w:rsidRPr="00026B5C">
        <w:rPr>
          <w:rFonts w:asciiTheme="minorHAnsi" w:hAnsiTheme="minorHAnsi" w:cstheme="minorHAnsi"/>
        </w:rPr>
        <w:t xml:space="preserve">II, da CRFB), </w:t>
      </w:r>
      <w:r w:rsidRPr="00026B5C">
        <w:rPr>
          <w:rFonts w:asciiTheme="minorHAnsi" w:hAnsiTheme="minorHAnsi" w:cstheme="minorHAnsi"/>
          <w:i/>
        </w:rPr>
        <w:t xml:space="preserve">in </w:t>
      </w:r>
      <w:r w:rsidRPr="00026B5C">
        <w:rPr>
          <w:rFonts w:asciiTheme="minorHAnsi" w:hAnsiTheme="minorHAnsi" w:cstheme="minorHAnsi"/>
          <w:i/>
        </w:rPr>
        <w:t>verbis</w:t>
      </w:r>
      <w:r w:rsidRPr="00026B5C">
        <w:rPr>
          <w:rFonts w:asciiTheme="minorHAnsi" w:hAnsiTheme="minorHAnsi" w:cstheme="minorHAnsi"/>
          <w:i/>
        </w:rPr>
        <w:t>:</w:t>
      </w:r>
    </w:p>
    <w:p w:rsidR="005874E4" w:rsidRPr="00026B5C" w:rsidP="005874E4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</w:pPr>
      <w:r w:rsidRPr="00026B5C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>“</w:t>
      </w:r>
      <w:r w:rsidRPr="00026B5C">
        <w:rPr>
          <w:rFonts w:ascii="Calibri" w:hAnsi="Calibri" w:cs="Calibri"/>
          <w:b/>
          <w:i/>
          <w:color w:val="auto"/>
          <w:sz w:val="22"/>
          <w:szCs w:val="22"/>
          <w:shd w:val="clear" w:color="auto" w:fill="FFFFFF"/>
        </w:rPr>
        <w:t>Art. 30</w:t>
      </w:r>
      <w:r w:rsidRPr="00026B5C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>.</w:t>
      </w:r>
      <w:r w:rsidRPr="00026B5C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 xml:space="preserve"> Compete aos Municípios:</w:t>
      </w:r>
    </w:p>
    <w:p w:rsidR="005874E4" w:rsidRPr="00026B5C" w:rsidP="005874E4">
      <w:pPr>
        <w:shd w:val="clear" w:color="auto" w:fill="FFFFFF"/>
        <w:spacing w:after="120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026B5C">
        <w:rPr>
          <w:rFonts w:ascii="Calibri" w:hAnsi="Calibri" w:cs="Calibri"/>
          <w:b/>
          <w:i/>
          <w:sz w:val="22"/>
          <w:szCs w:val="22"/>
        </w:rPr>
        <w:t>I - legislar sobre assuntos de interesse local;</w:t>
      </w:r>
    </w:p>
    <w:p w:rsidR="005874E4" w:rsidRPr="00026B5C" w:rsidP="005874E4">
      <w:pPr>
        <w:shd w:val="clear" w:color="auto" w:fill="FFFFFF"/>
        <w:spacing w:after="120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bookmarkStart w:id="0" w:name="art30ii"/>
      <w:bookmarkEnd w:id="0"/>
      <w:r w:rsidRPr="00026B5C">
        <w:rPr>
          <w:rFonts w:ascii="Calibri" w:hAnsi="Calibri" w:cs="Calibri"/>
          <w:b/>
          <w:i/>
          <w:sz w:val="22"/>
          <w:szCs w:val="22"/>
        </w:rPr>
        <w:t>II - suplementar a legislação federal e a estadual no que couber;”</w:t>
      </w:r>
    </w:p>
    <w:p w:rsidR="005874E4" w:rsidRPr="00026B5C" w:rsidP="005874E4">
      <w:pPr>
        <w:shd w:val="clear" w:color="auto" w:fill="FFFFFF"/>
        <w:tabs>
          <w:tab w:val="left" w:pos="3706"/>
        </w:tabs>
        <w:spacing w:after="120"/>
        <w:ind w:left="2268"/>
        <w:jc w:val="both"/>
        <w:rPr>
          <w:rFonts w:ascii="Calibri" w:hAnsi="Calibri" w:cs="Calibri"/>
          <w:i/>
          <w:sz w:val="4"/>
          <w:szCs w:val="4"/>
        </w:rPr>
      </w:pPr>
      <w:r w:rsidRPr="00026B5C">
        <w:rPr>
          <w:rFonts w:ascii="Calibri" w:hAnsi="Calibri" w:cs="Calibri"/>
          <w:i/>
          <w:sz w:val="4"/>
          <w:szCs w:val="4"/>
        </w:rPr>
        <w:tab/>
      </w:r>
    </w:p>
    <w:p w:rsidR="005874E4" w:rsidRPr="00026B5C" w:rsidP="005874E4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26B5C">
        <w:rPr>
          <w:rFonts w:ascii="Calibri" w:hAnsi="Calibri" w:cs="Calibri"/>
          <w:szCs w:val="24"/>
        </w:rPr>
        <w:t>Nessa linha, a Lei Orgânica do Município de Valinhos estabelece:</w:t>
      </w:r>
    </w:p>
    <w:p w:rsidR="005874E4" w:rsidRPr="00026B5C" w:rsidP="005874E4">
      <w:pPr>
        <w:spacing w:after="120"/>
        <w:ind w:left="2268"/>
        <w:jc w:val="both"/>
        <w:rPr>
          <w:rFonts w:ascii="Calibri" w:hAnsi="Calibri"/>
          <w:i/>
          <w:sz w:val="22"/>
          <w:szCs w:val="22"/>
        </w:rPr>
      </w:pPr>
      <w:r w:rsidRPr="00026B5C">
        <w:rPr>
          <w:rFonts w:ascii="Calibri" w:hAnsi="Calibri"/>
          <w:i/>
          <w:sz w:val="22"/>
          <w:szCs w:val="22"/>
        </w:rPr>
        <w:t>“</w:t>
      </w:r>
      <w:r w:rsidRPr="00026B5C">
        <w:rPr>
          <w:rFonts w:ascii="Calibri" w:hAnsi="Calibri"/>
          <w:b/>
          <w:i/>
          <w:sz w:val="22"/>
          <w:szCs w:val="22"/>
        </w:rPr>
        <w:t>Art. 5º</w:t>
      </w:r>
      <w:r w:rsidRPr="00026B5C">
        <w:rPr>
          <w:rFonts w:ascii="Calibri" w:hAnsi="Calibri"/>
          <w:i/>
          <w:sz w:val="22"/>
          <w:szCs w:val="22"/>
        </w:rPr>
        <w:t xml:space="preserve"> Compete ao Município, no exercício de sua autonomia, </w:t>
      </w:r>
      <w:r w:rsidRPr="00026B5C">
        <w:rPr>
          <w:rFonts w:ascii="Calibri" w:hAnsi="Calibri"/>
          <w:b/>
          <w:i/>
          <w:sz w:val="22"/>
          <w:szCs w:val="22"/>
        </w:rPr>
        <w:t>legislar</w:t>
      </w:r>
      <w:r w:rsidRPr="00026B5C">
        <w:rPr>
          <w:rFonts w:ascii="Calibri" w:hAnsi="Calibri"/>
          <w:i/>
          <w:sz w:val="22"/>
          <w:szCs w:val="22"/>
        </w:rPr>
        <w:t xml:space="preserve"> sobre tudo quanto respeite ao </w:t>
      </w:r>
      <w:r w:rsidRPr="00026B5C">
        <w:rPr>
          <w:rFonts w:ascii="Calibri" w:hAnsi="Calibri"/>
          <w:b/>
          <w:i/>
          <w:sz w:val="22"/>
          <w:szCs w:val="22"/>
        </w:rPr>
        <w:t>interesse local</w:t>
      </w:r>
      <w:r w:rsidRPr="00026B5C">
        <w:rPr>
          <w:rFonts w:ascii="Calibri" w:hAnsi="Calibri"/>
          <w:i/>
          <w:sz w:val="22"/>
          <w:szCs w:val="22"/>
        </w:rPr>
        <w:t xml:space="preserve">, tendo como </w:t>
      </w:r>
      <w:r w:rsidRPr="00026B5C">
        <w:rPr>
          <w:rFonts w:ascii="Calibri" w:hAnsi="Calibri"/>
          <w:b/>
          <w:i/>
          <w:sz w:val="22"/>
          <w:szCs w:val="22"/>
        </w:rPr>
        <w:t>objetivo o pleno desenvolvimento de suas funções sociais e garantir o bem-estar de seus habitantes,</w:t>
      </w:r>
      <w:r w:rsidRPr="00026B5C">
        <w:rPr>
          <w:rFonts w:ascii="Calibri" w:hAnsi="Calibri"/>
          <w:i/>
          <w:sz w:val="22"/>
          <w:szCs w:val="22"/>
        </w:rPr>
        <w:t xml:space="preserve"> cabendo-lhe privativamente, entre outras, as seguintes atribuições:”- </w:t>
      </w:r>
      <w:r w:rsidRPr="00026B5C">
        <w:rPr>
          <w:rFonts w:ascii="Calibri" w:hAnsi="Calibri"/>
          <w:sz w:val="22"/>
          <w:szCs w:val="22"/>
        </w:rPr>
        <w:t>grifo nosso</w:t>
      </w:r>
      <w:r w:rsidRPr="00026B5C">
        <w:rPr>
          <w:rFonts w:ascii="Calibri" w:hAnsi="Calibri"/>
          <w:i/>
          <w:sz w:val="22"/>
          <w:szCs w:val="22"/>
        </w:rPr>
        <w:t>.</w:t>
      </w:r>
    </w:p>
    <w:p w:rsidR="005874E4" w:rsidRPr="00026B5C" w:rsidP="005874E4">
      <w:pPr>
        <w:spacing w:after="120"/>
        <w:ind w:left="2268"/>
        <w:jc w:val="both"/>
        <w:rPr>
          <w:rFonts w:ascii="Calibri" w:hAnsi="Calibri"/>
          <w:i/>
          <w:sz w:val="22"/>
          <w:szCs w:val="22"/>
        </w:rPr>
      </w:pPr>
      <w:r w:rsidRPr="00026B5C">
        <w:rPr>
          <w:rFonts w:ascii="Calibri" w:hAnsi="Calibri"/>
          <w:i/>
          <w:sz w:val="22"/>
          <w:szCs w:val="22"/>
        </w:rPr>
        <w:t>(...)</w:t>
      </w:r>
    </w:p>
    <w:p w:rsidR="005874E4" w:rsidRPr="00026B5C" w:rsidP="005874E4">
      <w:pPr>
        <w:spacing w:after="120"/>
        <w:ind w:left="2268"/>
        <w:jc w:val="both"/>
        <w:rPr>
          <w:rFonts w:ascii="Calibri" w:hAnsi="Calibri"/>
          <w:i/>
          <w:sz w:val="22"/>
          <w:szCs w:val="22"/>
        </w:rPr>
      </w:pPr>
      <w:r w:rsidRPr="00026B5C">
        <w:rPr>
          <w:rFonts w:ascii="Calibri" w:hAnsi="Calibri"/>
          <w:b/>
          <w:i/>
          <w:sz w:val="22"/>
          <w:szCs w:val="22"/>
        </w:rPr>
        <w:t>“Art.</w:t>
      </w:r>
      <w:r w:rsidRPr="00026B5C">
        <w:rPr>
          <w:rFonts w:ascii="Calibri" w:hAnsi="Calibri"/>
          <w:b/>
          <w:i/>
          <w:sz w:val="22"/>
          <w:szCs w:val="22"/>
        </w:rPr>
        <w:t xml:space="preserve"> 8º</w:t>
      </w:r>
      <w:r w:rsidRPr="00026B5C">
        <w:rPr>
          <w:rFonts w:ascii="Calibri" w:hAnsi="Calibri"/>
          <w:i/>
          <w:sz w:val="22"/>
          <w:szCs w:val="22"/>
        </w:rPr>
        <w:t xml:space="preserve"> Cabe à Câmara, com a sanção do Prefeito, observadas as determinações e a hierarquia constitucional, </w:t>
      </w:r>
      <w:r w:rsidRPr="00026B5C">
        <w:rPr>
          <w:rFonts w:ascii="Calibri" w:hAnsi="Calibri"/>
          <w:b/>
          <w:i/>
          <w:sz w:val="22"/>
          <w:szCs w:val="22"/>
        </w:rPr>
        <w:t>suplementar a legislação Federal e Estadual</w:t>
      </w:r>
      <w:r w:rsidRPr="00026B5C">
        <w:rPr>
          <w:rFonts w:ascii="Calibri" w:hAnsi="Calibri"/>
          <w:i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5874E4" w:rsidRPr="00026B5C" w:rsidP="005874E4">
      <w:pPr>
        <w:spacing w:after="120"/>
        <w:ind w:left="2268"/>
        <w:jc w:val="both"/>
        <w:rPr>
          <w:rFonts w:ascii="Calibri" w:hAnsi="Calibri"/>
          <w:i/>
          <w:sz w:val="22"/>
          <w:szCs w:val="22"/>
        </w:rPr>
      </w:pPr>
      <w:r w:rsidRPr="00026B5C">
        <w:rPr>
          <w:rFonts w:ascii="Calibri" w:hAnsi="Calibri"/>
          <w:i/>
          <w:sz w:val="22"/>
          <w:szCs w:val="22"/>
        </w:rPr>
        <w:t xml:space="preserve">I - </w:t>
      </w:r>
      <w:r w:rsidRPr="00026B5C">
        <w:rPr>
          <w:rFonts w:ascii="Calibri" w:hAnsi="Calibri"/>
          <w:b/>
          <w:i/>
          <w:sz w:val="22"/>
          <w:szCs w:val="22"/>
        </w:rPr>
        <w:t>legislar sobre assuntos de interesse local</w:t>
      </w:r>
      <w:r w:rsidRPr="00026B5C">
        <w:rPr>
          <w:rFonts w:ascii="Calibri" w:hAnsi="Calibri"/>
          <w:i/>
          <w:sz w:val="22"/>
          <w:szCs w:val="22"/>
        </w:rPr>
        <w:t>;”</w:t>
      </w:r>
      <w:r w:rsidRPr="00026B5C">
        <w:rPr>
          <w:rFonts w:ascii="Calibri" w:hAnsi="Calibri"/>
          <w:i/>
          <w:sz w:val="22"/>
          <w:szCs w:val="22"/>
        </w:rPr>
        <w:t xml:space="preserve"> - </w:t>
      </w:r>
      <w:r w:rsidRPr="00026B5C">
        <w:rPr>
          <w:rFonts w:ascii="Calibri" w:hAnsi="Calibri"/>
          <w:sz w:val="22"/>
          <w:szCs w:val="22"/>
        </w:rPr>
        <w:t>grifo nosso</w:t>
      </w:r>
      <w:r w:rsidRPr="00026B5C">
        <w:rPr>
          <w:rFonts w:ascii="Calibri" w:hAnsi="Calibri"/>
          <w:i/>
          <w:sz w:val="22"/>
          <w:szCs w:val="22"/>
        </w:rPr>
        <w:t>.</w:t>
      </w:r>
    </w:p>
    <w:p w:rsidR="005874E4" w:rsidRPr="00026B5C" w:rsidP="005874E4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6930E4" w:rsidRPr="003241CB" w:rsidP="006930E4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szCs w:val="24"/>
        </w:rPr>
        <w:t xml:space="preserve"> </w:t>
      </w:r>
      <w:r w:rsidRPr="003241CB">
        <w:rPr>
          <w:rFonts w:ascii="Calibri" w:hAnsi="Calibri" w:cs="Calibri"/>
          <w:szCs w:val="24"/>
        </w:rPr>
        <w:tab/>
      </w:r>
      <w:r w:rsidRPr="003241CB">
        <w:rPr>
          <w:rFonts w:ascii="Calibri" w:hAnsi="Calibri" w:cs="Calibri"/>
          <w:szCs w:val="24"/>
        </w:rPr>
        <w:tab/>
        <w:t xml:space="preserve">     Acerca de interesse local o saudoso professor Hely Lopes Meirelles leciona:</w:t>
      </w:r>
    </w:p>
    <w:p w:rsidR="006930E4" w:rsidRPr="003241CB" w:rsidP="00DB52B2">
      <w:pPr>
        <w:autoSpaceDE w:val="0"/>
        <w:autoSpaceDN w:val="0"/>
        <w:adjustRightInd w:val="0"/>
        <w:spacing w:after="120"/>
        <w:ind w:left="2268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3241CB">
        <w:rPr>
          <w:rFonts w:ascii="Calibri" w:hAnsi="Calibri" w:cs="Calibri"/>
          <w:bCs/>
          <w:i/>
          <w:iCs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 xml:space="preserve">essa 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>privatividade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>, essa unicidade, bem reduzido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'interesse local', inscrito como dogma constitucional, é a predominância do interesse 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 xml:space="preserve">do Município sobre o do Estado ou da União". (in </w:t>
      </w:r>
      <w:r w:rsidRPr="003241CB">
        <w:rPr>
          <w:rFonts w:ascii="Calibri" w:hAnsi="Calibri" w:cs="Calibri"/>
          <w:i/>
          <w:sz w:val="22"/>
          <w:szCs w:val="22"/>
        </w:rPr>
        <w:t>Direito Municipal Brasileiro, 6ª ed., atualizada por Izabel Camargo Lopes Monteiro e Yara Darcy Police Monteiro, 1993, Malheiros, p. 98</w:t>
      </w:r>
      <w:r w:rsidRPr="003241CB">
        <w:rPr>
          <w:rFonts w:ascii="Calibri" w:hAnsi="Calibri" w:cs="Calibri"/>
          <w:bCs/>
          <w:i/>
          <w:iCs/>
          <w:sz w:val="22"/>
          <w:szCs w:val="22"/>
        </w:rPr>
        <w:t>).</w:t>
      </w:r>
    </w:p>
    <w:p w:rsidR="006930E4" w:rsidRPr="003241CB" w:rsidP="006930E4">
      <w:pPr>
        <w:autoSpaceDE w:val="0"/>
        <w:autoSpaceDN w:val="0"/>
        <w:adjustRightInd w:val="0"/>
        <w:spacing w:after="200" w:line="300" w:lineRule="auto"/>
        <w:ind w:left="2268"/>
        <w:jc w:val="both"/>
        <w:rPr>
          <w:rFonts w:ascii="Calibri" w:hAnsi="Calibri" w:cs="Calibri"/>
          <w:sz w:val="4"/>
          <w:szCs w:val="4"/>
        </w:rPr>
      </w:pPr>
    </w:p>
    <w:p w:rsidR="006930E4" w:rsidRPr="00D267E6" w:rsidP="006930E4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267E6">
        <w:rPr>
          <w:rFonts w:asciiTheme="minorHAnsi" w:hAnsiTheme="minorHAnsi" w:cstheme="minorHAnsi"/>
          <w:szCs w:val="24"/>
        </w:rPr>
        <w:t>No que tange à competência para legislar sobre proteção à infância a Constituição Federal estabelece:</w:t>
      </w:r>
    </w:p>
    <w:p w:rsidR="006930E4" w:rsidRPr="00DB52B2" w:rsidP="006930E4">
      <w:pPr>
        <w:spacing w:after="240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DB52B2">
        <w:rPr>
          <w:rFonts w:ascii="Calibri" w:hAnsi="Calibri" w:cs="Calibri"/>
          <w:i/>
          <w:sz w:val="22"/>
          <w:szCs w:val="22"/>
          <w:shd w:val="clear" w:color="auto" w:fill="FFFFFF"/>
        </w:rPr>
        <w:t>Art. 24. Compete à União, aos Estados e ao Distrito Federal legislar concorrentemente sobre:</w:t>
      </w:r>
    </w:p>
    <w:p w:rsidR="006930E4" w:rsidRPr="00DB52B2" w:rsidP="006930E4">
      <w:pPr>
        <w:spacing w:after="240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B52B2">
        <w:rPr>
          <w:rFonts w:ascii="Calibri" w:hAnsi="Calibri" w:cs="Calibri"/>
          <w:i/>
          <w:sz w:val="22"/>
          <w:szCs w:val="22"/>
          <w:shd w:val="clear" w:color="auto" w:fill="FFFFFF"/>
        </w:rPr>
        <w:t>(...)</w:t>
      </w:r>
    </w:p>
    <w:p w:rsidR="00DB52B2" w:rsidRPr="00DB52B2" w:rsidP="00DB52B2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DB52B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XII - </w:t>
      </w:r>
      <w:r w:rsidRPr="00DB52B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previdência social</w:t>
      </w:r>
      <w:r w:rsidRPr="00DB52B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, proteção e defesa da saúde;   </w:t>
      </w:r>
      <w:r w:rsidRPr="00DB52B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 </w:t>
      </w:r>
    </w:p>
    <w:p w:rsidR="006930E4" w:rsidRPr="00DB52B2" w:rsidP="00DB52B2">
      <w:pPr>
        <w:spacing w:after="240"/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DB52B2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DB52B2">
        <w:rPr>
          <w:rFonts w:ascii="Calibri" w:eastAsia="Calibri" w:hAnsi="Calibri" w:cs="Calibri"/>
          <w:i/>
          <w:sz w:val="22"/>
          <w:szCs w:val="22"/>
          <w:lang w:eastAsia="en-US"/>
        </w:rPr>
        <w:t>(...)</w:t>
      </w:r>
    </w:p>
    <w:p w:rsidR="006930E4" w:rsidRPr="00D267E6" w:rsidP="006930E4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267E6">
        <w:rPr>
          <w:rFonts w:asciiTheme="minorHAnsi" w:hAnsiTheme="minorHAnsi" w:cstheme="minorHAnsi"/>
          <w:szCs w:val="24"/>
        </w:rPr>
        <w:t>Assim, temos que o</w:t>
      </w:r>
      <w:r w:rsidR="00DB52B2">
        <w:rPr>
          <w:rFonts w:asciiTheme="minorHAnsi" w:hAnsiTheme="minorHAnsi" w:cstheme="minorHAnsi"/>
          <w:szCs w:val="24"/>
        </w:rPr>
        <w:t xml:space="preserve"> projeto em apreço versa sobre defesa da saúde</w:t>
      </w:r>
      <w:r w:rsidRPr="00D267E6">
        <w:rPr>
          <w:rFonts w:asciiTheme="minorHAnsi" w:hAnsiTheme="minorHAnsi" w:cstheme="minorHAnsi"/>
          <w:szCs w:val="24"/>
        </w:rPr>
        <w:t>, que constitui tema afeto à competência concorrente entre União, Estados e Distrito Federal (art. 24, XV, da Constituição Federal).</w:t>
      </w:r>
    </w:p>
    <w:p w:rsidR="006930E4" w:rsidRPr="00D267E6" w:rsidP="006930E4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267E6">
        <w:rPr>
          <w:rFonts w:asciiTheme="minorHAnsi" w:hAnsiTheme="minorHAnsi" w:cstheme="minorHAnsi"/>
          <w:szCs w:val="24"/>
        </w:rPr>
        <w:t>Entretanto, como dito os Municípios detém atribuição para “</w:t>
      </w:r>
      <w:r w:rsidRPr="00D267E6">
        <w:rPr>
          <w:rFonts w:asciiTheme="minorHAnsi" w:hAnsiTheme="minorHAnsi" w:cstheme="minorHAnsi"/>
          <w:i/>
          <w:szCs w:val="24"/>
        </w:rPr>
        <w:t>suplementar a legislação federal e a estadual no que couber”</w:t>
      </w:r>
      <w:r w:rsidRPr="00D267E6">
        <w:rPr>
          <w:rFonts w:asciiTheme="minorHAnsi" w:hAnsiTheme="minorHAnsi" w:cstheme="minorHAnsi"/>
          <w:szCs w:val="24"/>
        </w:rPr>
        <w:t xml:space="preserve"> constante do art. 30, Il, da CF. Nesse aspecto, Pedro </w:t>
      </w:r>
      <w:r w:rsidRPr="00D267E6">
        <w:rPr>
          <w:rFonts w:asciiTheme="minorHAnsi" w:hAnsiTheme="minorHAnsi" w:cstheme="minorHAnsi"/>
          <w:szCs w:val="24"/>
        </w:rPr>
        <w:t>Lenza</w:t>
      </w:r>
      <w:r>
        <w:rPr>
          <w:rStyle w:val="FootnoteReference"/>
          <w:rFonts w:asciiTheme="minorHAnsi" w:eastAsiaTheme="majorEastAsia" w:hAnsiTheme="minorHAnsi" w:cstheme="minorHAnsi"/>
          <w:szCs w:val="24"/>
        </w:rPr>
        <w:footnoteReference w:id="4"/>
      </w:r>
      <w:r w:rsidRPr="00D267E6">
        <w:rPr>
          <w:rFonts w:asciiTheme="minorHAnsi" w:hAnsiTheme="minorHAnsi" w:cstheme="minorHAnsi"/>
          <w:szCs w:val="24"/>
        </w:rPr>
        <w:t xml:space="preserve"> assevera: “Observar ainda que tal competência se aplica, também, às matérias do art. 24, </w:t>
      </w:r>
      <w:r w:rsidRPr="005874E4">
        <w:rPr>
          <w:rFonts w:asciiTheme="minorHAnsi" w:hAnsiTheme="minorHAnsi" w:cstheme="minorHAnsi"/>
          <w:szCs w:val="24"/>
          <w:u w:val="single"/>
        </w:rPr>
        <w:t>suplementando as normas gerais e específicas, juntamente com as outras que digam respeito ao peculiar interesse daquela localidade</w:t>
      </w:r>
      <w:r w:rsidRPr="00D267E6">
        <w:rPr>
          <w:rFonts w:asciiTheme="minorHAnsi" w:hAnsiTheme="minorHAnsi" w:cstheme="minorHAnsi"/>
          <w:szCs w:val="24"/>
        </w:rPr>
        <w:t>”.</w:t>
      </w:r>
    </w:p>
    <w:p w:rsidR="006930E4" w:rsidRPr="00D267E6" w:rsidP="006930E4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267E6">
        <w:rPr>
          <w:rFonts w:asciiTheme="minorHAnsi" w:hAnsiTheme="minorHAnsi" w:cstheme="minorHAnsi"/>
          <w:szCs w:val="24"/>
        </w:rPr>
        <w:t>Depreende-se, portanto, que 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6930E4" w:rsidRPr="00DB52B2" w:rsidP="006930E4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267E6">
        <w:rPr>
          <w:rFonts w:asciiTheme="minorHAnsi" w:hAnsiTheme="minorHAnsi" w:cstheme="minorHAnsi"/>
          <w:szCs w:val="24"/>
        </w:rPr>
        <w:t xml:space="preserve">Acerca da matéria, ressalta-se, nos termos do artigo 227, da Constituição Federal, que </w:t>
      </w:r>
      <w:r w:rsidRPr="00D267E6">
        <w:rPr>
          <w:rFonts w:asciiTheme="minorHAnsi" w:hAnsiTheme="minorHAnsi" w:cstheme="minorHAnsi"/>
          <w:szCs w:val="24"/>
          <w:u w:val="single"/>
        </w:rPr>
        <w:t xml:space="preserve">“é dever da família, da sociedade e do Estado </w:t>
      </w:r>
      <w:r w:rsidRPr="00DB52B2">
        <w:rPr>
          <w:rFonts w:asciiTheme="minorHAnsi" w:hAnsiTheme="minorHAnsi" w:cstheme="minorHAnsi"/>
          <w:b/>
          <w:szCs w:val="24"/>
          <w:u w:val="single"/>
        </w:rPr>
        <w:t>assegurar à criança</w:t>
      </w:r>
      <w:r w:rsidRPr="00D267E6">
        <w:rPr>
          <w:rFonts w:asciiTheme="minorHAnsi" w:hAnsiTheme="minorHAnsi" w:cstheme="minorHAnsi"/>
          <w:szCs w:val="24"/>
          <w:u w:val="single"/>
        </w:rPr>
        <w:t xml:space="preserve">, ao adolescente e ao jovem, com absoluta prioridade, o direito à vida, </w:t>
      </w:r>
      <w:r w:rsidRPr="00DB52B2">
        <w:rPr>
          <w:rFonts w:asciiTheme="minorHAnsi" w:hAnsiTheme="minorHAnsi" w:cstheme="minorHAnsi"/>
          <w:b/>
          <w:szCs w:val="24"/>
          <w:u w:val="single"/>
        </w:rPr>
        <w:t>à saúde</w:t>
      </w:r>
      <w:r w:rsidRPr="00D267E6">
        <w:rPr>
          <w:rFonts w:asciiTheme="minorHAnsi" w:hAnsiTheme="minorHAnsi" w:cstheme="minorHAnsi"/>
          <w:szCs w:val="24"/>
          <w:u w:val="single"/>
        </w:rPr>
        <w:t xml:space="preserve">, à alimentação, à educação, ao lazer, à profissionalização, à cultura, à dignidade, ao respeito, à liberdade e à </w:t>
      </w:r>
      <w:r w:rsidRPr="00D267E6">
        <w:rPr>
          <w:rFonts w:asciiTheme="minorHAnsi" w:hAnsiTheme="minorHAnsi" w:cstheme="minorHAnsi"/>
          <w:szCs w:val="24"/>
          <w:u w:val="single"/>
        </w:rPr>
        <w:t xml:space="preserve">convivência familiar e comunitária, além </w:t>
      </w:r>
      <w:r w:rsidRPr="00DB52B2">
        <w:rPr>
          <w:rFonts w:asciiTheme="minorHAnsi" w:hAnsiTheme="minorHAnsi" w:cstheme="minorHAnsi"/>
          <w:szCs w:val="24"/>
          <w:u w:val="single"/>
        </w:rPr>
        <w:t>de colocá-los a salvo de toda forma de negligência, discriminação, exploração, violência, crueldade e opressão”.</w:t>
      </w:r>
    </w:p>
    <w:p w:rsidR="006930E4" w:rsidRPr="003241CB" w:rsidP="006930E4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D267E6">
        <w:rPr>
          <w:rFonts w:ascii="Calibri" w:hAnsi="Calibri" w:cs="Calibri"/>
          <w:szCs w:val="24"/>
        </w:rPr>
        <w:t xml:space="preserve">Noutro aspecto, a matéria de que trata o projeto não se amolda a nenhuma das hipóteses de competência privativa do Chefe do Executivo, consoante estabelece a Constituição do Estado de São </w:t>
      </w:r>
      <w:r w:rsidRPr="003241CB">
        <w:rPr>
          <w:rFonts w:ascii="Calibri" w:hAnsi="Calibri" w:cs="Calibri"/>
          <w:szCs w:val="24"/>
        </w:rPr>
        <w:t>Paulo de observância obrigatória pelos Municípios: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 xml:space="preserve">Artigo 24 - A iniciativa das leis complementares e ordinárias cabe a qualquer membro ou comissão da </w:t>
      </w:r>
      <w:r w:rsidRPr="003241CB">
        <w:rPr>
          <w:rFonts w:ascii="Calibri" w:hAnsi="Calibri" w:cs="Calibri"/>
          <w:i/>
          <w:sz w:val="22"/>
          <w:szCs w:val="22"/>
        </w:rPr>
        <w:t>Assembléia</w:t>
      </w:r>
      <w:r w:rsidRPr="003241CB">
        <w:rPr>
          <w:rFonts w:ascii="Calibri" w:hAnsi="Calibri" w:cs="Calibri"/>
          <w:i/>
          <w:sz w:val="22"/>
          <w:szCs w:val="22"/>
        </w:rPr>
        <w:t xml:space="preserve"> (sic) Legislativa, ao Governador do Estado, ao Tribunal de Justiça, ao Procurador-Geral de Justiça e aos cidadãos, na forma e nos casos previstos nesta Constituição.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[...]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§ 2º - Compete, exclusivamente, ao Governador do Estado a iniciativa das leis que disponham sobre: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1" w:name="CESP_ART_024_2_1"/>
      <w:bookmarkEnd w:id="1"/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1 - criação e extinção de cargos, funções ou empregos públicos na administração direta e autárquica, bem como a fixação da respectiva remuneração;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2" w:name="CESP_ART_024_2_2"/>
      <w:bookmarkEnd w:id="2"/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2 - criação e extinção das Secretarias de Estado e órgãos da administração pública, observado o disposto no art. 47, XIX; (NR</w:t>
      </w: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3" w:name="CESP_ART_024_2_3"/>
      <w:bookmarkEnd w:id="3"/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3 - organização da Procuradoria Geral do Estado e da Defensoria Pública do Estado, observadas as normas gerais da União;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bookmarkStart w:id="4" w:name="CESP_ART_024_2_4"/>
      <w:bookmarkEnd w:id="4"/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4 - servidores públicos do Estado, seu regime jurídico, provimento de cargos, estabilidade e aposentadoria; (NR</w:t>
      </w: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5 - militares, seu regime jurídico, provimento de cargos, promoções, estabilidade, remuneração, reforma e transferência para inatividade, bem como fixação ou alteração do efetivo da Polícia Militar; (NR</w:t>
      </w: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</w:p>
    <w:p w:rsidR="006930E4" w:rsidRPr="003241CB" w:rsidP="00DB52B2">
      <w:pPr>
        <w:ind w:left="226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241CB">
        <w:rPr>
          <w:rFonts w:ascii="Calibri" w:eastAsia="Calibri" w:hAnsi="Calibri" w:cs="Calibri"/>
          <w:i/>
          <w:sz w:val="22"/>
          <w:szCs w:val="22"/>
          <w:lang w:eastAsia="en-US"/>
        </w:rPr>
        <w:t>6 - criação, alteração ou supressão de cartórios notariais e de registros públicos.</w:t>
      </w:r>
    </w:p>
    <w:p w:rsidR="006930E4" w:rsidRPr="003241CB" w:rsidP="006930E4">
      <w:pPr>
        <w:spacing w:after="24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</w:p>
    <w:p w:rsidR="006930E4" w:rsidRPr="003241CB" w:rsidP="006930E4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szCs w:val="24"/>
        </w:rPr>
        <w:t>Por seu turno, a Lei Orgânica do Município dispõe: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Art. 48. Compete, exclusivamente, ao Prefeito a iniciativa dos projetos de lei que disponham sobre: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II - criação, estruturação e atribuições das Secretarias Municipais e órgãos da administração pública;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III - servidores públicos do Município, seu regime jurídico, provimento de cargos, estabilidade e aposentadoria;</w:t>
      </w:r>
    </w:p>
    <w:p w:rsidR="006930E4" w:rsidRPr="003241CB" w:rsidP="00DB52B2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241CB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6930E4" w:rsidRPr="003241CB" w:rsidP="006930E4">
      <w:pPr>
        <w:spacing w:after="200" w:line="36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6930E4" w:rsidRPr="003241CB" w:rsidP="006930E4">
      <w:pPr>
        <w:tabs>
          <w:tab w:val="left" w:pos="1701"/>
        </w:tabs>
        <w:autoSpaceDE w:val="0"/>
        <w:autoSpaceDN w:val="0"/>
        <w:adjustRightInd w:val="0"/>
        <w:spacing w:after="240" w:line="360" w:lineRule="auto"/>
        <w:jc w:val="both"/>
        <w:rPr>
          <w:rFonts w:eastAsia="Calibri" w:asciiTheme="minorHAnsi" w:hAnsiTheme="minorHAnsi" w:cs="Calibri"/>
          <w:b/>
          <w:szCs w:val="24"/>
        </w:rPr>
      </w:pPr>
      <w:r w:rsidRPr="003241CB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3241CB">
        <w:rPr>
          <w:rFonts w:ascii="Calibri" w:eastAsia="Calibri" w:hAnsi="Calibri" w:cs="Calibri"/>
          <w:i/>
          <w:sz w:val="22"/>
          <w:szCs w:val="22"/>
        </w:rPr>
        <w:tab/>
      </w:r>
      <w:r w:rsidRPr="003241CB">
        <w:rPr>
          <w:rFonts w:eastAsia="Calibri" w:asciiTheme="minorHAnsi" w:hAnsiTheme="minorHAnsi" w:cs="Calibri"/>
          <w:szCs w:val="24"/>
        </w:rPr>
        <w:t>Aliás, acerca dos limites da competência legislativa municipal dos membros do Poder Legislativo destacamos</w:t>
      </w:r>
      <w:r w:rsidRPr="003241CB">
        <w:rPr>
          <w:rFonts w:eastAsia="Calibri" w:asciiTheme="minorHAnsi" w:hAnsiTheme="minorHAnsi" w:cs="Calibri"/>
          <w:b/>
          <w:szCs w:val="24"/>
        </w:rPr>
        <w:t xml:space="preserve"> </w:t>
      </w:r>
      <w:r w:rsidRPr="003241CB">
        <w:rPr>
          <w:rFonts w:eastAsia="Calibri" w:asciiTheme="minorHAnsi" w:hAnsiTheme="minorHAnsi" w:cs="Calibri"/>
          <w:szCs w:val="24"/>
          <w:u w:val="single"/>
        </w:rPr>
        <w:t xml:space="preserve">decisão </w:t>
      </w:r>
      <w:r>
        <w:rPr>
          <w:rFonts w:eastAsia="Calibri" w:asciiTheme="minorHAnsi" w:hAnsiTheme="minorHAnsi" w:cs="Calibri"/>
          <w:szCs w:val="24"/>
          <w:u w:val="single"/>
        </w:rPr>
        <w:t>da Suprema Corte</w:t>
      </w:r>
      <w:r w:rsidRPr="003241CB">
        <w:rPr>
          <w:rFonts w:eastAsia="Calibri" w:asciiTheme="minorHAnsi" w:hAnsiTheme="minorHAnsi" w:cs="Calibri"/>
          <w:szCs w:val="24"/>
          <w:u w:val="single"/>
        </w:rPr>
        <w:t xml:space="preserve"> que forneceu paradigma na arbitragem dos limites da competência legislativa entre o Chefe do Poder Executivo Municipal e os Membros do Poder Legislativo desta esfera federativa</w:t>
      </w:r>
      <w:r w:rsidRPr="003241CB">
        <w:rPr>
          <w:rFonts w:eastAsia="Calibri" w:asciiTheme="minorHAnsi" w:hAnsiTheme="minorHAnsi" w:cs="Calibri"/>
          <w:szCs w:val="24"/>
        </w:rPr>
        <w:t xml:space="preserve">, trata-se do </w:t>
      </w:r>
      <w:r>
        <w:rPr>
          <w:rFonts w:eastAsia="Calibri" w:asciiTheme="minorHAnsi" w:hAnsiTheme="minorHAnsi" w:cs="Calibri"/>
          <w:b/>
          <w:szCs w:val="24"/>
        </w:rPr>
        <w:t>t</w:t>
      </w:r>
      <w:r w:rsidRPr="003241CB">
        <w:rPr>
          <w:rFonts w:eastAsia="Calibri" w:asciiTheme="minorHAnsi" w:hAnsiTheme="minorHAnsi" w:cs="Calibri"/>
          <w:b/>
          <w:szCs w:val="24"/>
        </w:rPr>
        <w:t xml:space="preserve">ema nº 917 </w:t>
      </w:r>
      <w:r>
        <w:rPr>
          <w:rFonts w:eastAsia="Calibri" w:asciiTheme="minorHAnsi" w:hAnsiTheme="minorHAnsi" w:cs="Calibri"/>
          <w:b/>
          <w:szCs w:val="24"/>
        </w:rPr>
        <w:t>de repercussão geral (p</w:t>
      </w:r>
      <w:r w:rsidRPr="003241CB">
        <w:rPr>
          <w:rFonts w:eastAsia="Calibri" w:asciiTheme="minorHAnsi" w:hAnsiTheme="minorHAnsi" w:cs="Calibri"/>
          <w:b/>
          <w:szCs w:val="24"/>
        </w:rPr>
        <w:t>aradigma ARE 878911)</w:t>
      </w:r>
      <w:r w:rsidRPr="003241CB">
        <w:rPr>
          <w:rFonts w:eastAsia="Calibri" w:asciiTheme="minorHAnsi" w:hAnsiTheme="minorHAnsi" w:cs="Calibri"/>
          <w:szCs w:val="24"/>
        </w:rPr>
        <w:t xml:space="preserve"> que recebeu a seguinte redação:</w:t>
      </w:r>
    </w:p>
    <w:p w:rsidR="006930E4" w:rsidRPr="003241CB" w:rsidP="006930E4">
      <w:pPr>
        <w:autoSpaceDE w:val="0"/>
        <w:autoSpaceDN w:val="0"/>
        <w:adjustRightInd w:val="0"/>
        <w:spacing w:after="120" w:line="276" w:lineRule="auto"/>
        <w:ind w:left="2268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3241CB">
        <w:rPr>
          <w:rFonts w:ascii="Calibri" w:eastAsia="Calibri" w:hAnsi="Calibri" w:cs="Calibri"/>
          <w:b/>
          <w:i/>
          <w:sz w:val="22"/>
          <w:szCs w:val="22"/>
        </w:rPr>
        <w:t xml:space="preserve">“Não usurpa competência privativa do Chefe do Poder 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Executivo lei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II,"a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", "c" e "e", da Constituição Federal)”.</w:t>
      </w:r>
    </w:p>
    <w:p w:rsidR="006930E4" w:rsidRPr="003241CB" w:rsidP="006930E4">
      <w:pPr>
        <w:autoSpaceDE w:val="0"/>
        <w:autoSpaceDN w:val="0"/>
        <w:adjustRightInd w:val="0"/>
        <w:spacing w:after="120" w:line="276" w:lineRule="auto"/>
        <w:ind w:left="2268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3241CB">
        <w:rPr>
          <w:rFonts w:ascii="Calibri" w:eastAsia="Calibri" w:hAnsi="Calibri" w:cs="Calibri"/>
          <w:i/>
          <w:sz w:val="22"/>
          <w:szCs w:val="22"/>
        </w:rPr>
        <w:t xml:space="preserve">Recurso extraordinário com agravo. Repercussão geral. 2. Ação Direta de Inconstitucionalidade estadual. Lei 5.616/2013, do Município do Rio de Janeiro. 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Instalação de câmeras de monitoramento em escolas e cercanias.</w:t>
      </w:r>
      <w:r w:rsidRPr="003241CB">
        <w:rPr>
          <w:rFonts w:ascii="Calibri" w:eastAsia="Calibri" w:hAnsi="Calibri" w:cs="Calibri"/>
          <w:i/>
          <w:sz w:val="22"/>
          <w:szCs w:val="22"/>
        </w:rPr>
        <w:t xml:space="preserve"> 3. Inconstitucionalidade formal. Vício de iniciativa. Competência privativa do Poder Executivo municipal. Não ocorrência. 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 xml:space="preserve">Não usurpa a competência privativa do chefe do Poder 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Executivo lei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241CB">
        <w:rPr>
          <w:rFonts w:ascii="Calibri" w:eastAsia="Calibri" w:hAnsi="Calibri" w:cs="Calibri"/>
          <w:i/>
          <w:sz w:val="22"/>
          <w:szCs w:val="22"/>
        </w:rPr>
        <w:t xml:space="preserve"> 4. Repercussão geral reconhecida com reafirmação da jurisprudência desta Corte. 5. Recurso extraordinário provido. </w:t>
      </w:r>
      <w:r>
        <w:rPr>
          <w:rFonts w:ascii="Calibri" w:eastAsia="Calibri" w:hAnsi="Calibri" w:cs="Calibri"/>
          <w:i/>
          <w:sz w:val="22"/>
          <w:szCs w:val="22"/>
        </w:rPr>
        <w:t>(</w:t>
      </w:r>
      <w:r w:rsidRPr="003241CB">
        <w:rPr>
          <w:rFonts w:ascii="Calibri" w:eastAsia="Calibri" w:hAnsi="Calibri" w:cs="Calibri"/>
          <w:b/>
          <w:i/>
          <w:sz w:val="22"/>
          <w:szCs w:val="22"/>
        </w:rPr>
        <w:t>Grifo nosso</w:t>
      </w:r>
      <w:r>
        <w:rPr>
          <w:rFonts w:ascii="Calibri" w:eastAsia="Calibri" w:hAnsi="Calibri" w:cs="Calibri"/>
          <w:b/>
          <w:i/>
          <w:sz w:val="22"/>
          <w:szCs w:val="22"/>
        </w:rPr>
        <w:t>)</w:t>
      </w:r>
    </w:p>
    <w:p w:rsidR="006930E4" w:rsidRPr="003241CB" w:rsidP="006930E4">
      <w:pPr>
        <w:autoSpaceDE w:val="0"/>
        <w:autoSpaceDN w:val="0"/>
        <w:adjustRightInd w:val="0"/>
        <w:spacing w:after="120" w:line="360" w:lineRule="auto"/>
        <w:ind w:left="2268"/>
        <w:jc w:val="both"/>
        <w:rPr>
          <w:rFonts w:ascii="Calibri" w:eastAsia="Calibri" w:hAnsi="Calibri" w:cs="Calibri"/>
          <w:sz w:val="12"/>
          <w:szCs w:val="12"/>
        </w:rPr>
      </w:pPr>
    </w:p>
    <w:p w:rsidR="006930E4" w:rsidRPr="003241CB" w:rsidP="006930E4">
      <w:pPr>
        <w:autoSpaceDE w:val="0"/>
        <w:autoSpaceDN w:val="0"/>
        <w:adjustRightInd w:val="0"/>
        <w:spacing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241CB">
        <w:rPr>
          <w:rFonts w:ascii="Calibri" w:eastAsia="Calibri" w:hAnsi="Calibri" w:cs="Calibri"/>
          <w:szCs w:val="24"/>
        </w:rPr>
        <w:t xml:space="preserve">Assim, consoante entendimento da Suprema Corte (Tema </w:t>
      </w:r>
      <w:r>
        <w:rPr>
          <w:rFonts w:ascii="Calibri" w:eastAsia="Calibri" w:hAnsi="Calibri" w:cs="Calibri"/>
          <w:szCs w:val="24"/>
        </w:rPr>
        <w:t>nº</w:t>
      </w:r>
      <w:r w:rsidRPr="003241CB">
        <w:rPr>
          <w:rFonts w:ascii="Calibri" w:eastAsia="Calibri" w:hAnsi="Calibri" w:cs="Calibri"/>
          <w:szCs w:val="24"/>
        </w:rPr>
        <w:t>917</w:t>
      </w:r>
      <w:r>
        <w:rPr>
          <w:rFonts w:ascii="Calibri" w:eastAsia="Calibri" w:hAnsi="Calibri" w:cs="Calibri"/>
          <w:szCs w:val="24"/>
        </w:rPr>
        <w:t xml:space="preserve"> de repercussão g</w:t>
      </w:r>
      <w:r w:rsidRPr="003241CB">
        <w:rPr>
          <w:rFonts w:ascii="Calibri" w:eastAsia="Calibri" w:hAnsi="Calibri" w:cs="Calibri"/>
          <w:szCs w:val="24"/>
        </w:rPr>
        <w:t xml:space="preserve">eral) a iniciativa dos vereadores </w:t>
      </w:r>
      <w:r w:rsidRPr="003241CB">
        <w:rPr>
          <w:rFonts w:ascii="Calibri" w:eastAsia="Calibri" w:hAnsi="Calibri" w:cs="Calibri"/>
          <w:szCs w:val="24"/>
        </w:rPr>
        <w:t>é</w:t>
      </w:r>
      <w:r w:rsidRPr="003241CB">
        <w:rPr>
          <w:rFonts w:ascii="Calibri" w:eastAsia="Calibri" w:hAnsi="Calibri" w:cs="Calibri"/>
          <w:szCs w:val="24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  <w:r w:rsidRPr="003241CB">
        <w:rPr>
          <w:rFonts w:ascii="Calibri" w:eastAsia="Calibri" w:hAnsi="Calibri" w:cs="Calibri"/>
          <w:szCs w:val="24"/>
        </w:rPr>
        <w:tab/>
      </w:r>
    </w:p>
    <w:p w:rsidR="006930E4" w:rsidRPr="00805D8F" w:rsidP="006930E4">
      <w:pPr>
        <w:autoSpaceDE w:val="0"/>
        <w:autoSpaceDN w:val="0"/>
        <w:adjustRightInd w:val="0"/>
        <w:spacing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805D8F">
        <w:rPr>
          <w:rFonts w:ascii="Calibri" w:eastAsia="Calibri" w:hAnsi="Calibri" w:cs="Calibri"/>
          <w:szCs w:val="24"/>
        </w:rPr>
        <w:t xml:space="preserve">A esse respeito, </w:t>
      </w:r>
      <w:r w:rsidRPr="00805D8F" w:rsidR="00805D8F">
        <w:rPr>
          <w:rFonts w:ascii="Calibri" w:eastAsia="Calibri" w:hAnsi="Calibri" w:cs="Calibri"/>
          <w:szCs w:val="24"/>
        </w:rPr>
        <w:t>colacionamos decis</w:t>
      </w:r>
      <w:r w:rsidR="00805D8F">
        <w:rPr>
          <w:rFonts w:ascii="Calibri" w:eastAsia="Calibri" w:hAnsi="Calibri" w:cs="Calibri"/>
          <w:szCs w:val="24"/>
        </w:rPr>
        <w:t>ões</w:t>
      </w:r>
      <w:r w:rsidRPr="00805D8F" w:rsidR="00805D8F">
        <w:rPr>
          <w:rFonts w:ascii="Calibri" w:eastAsia="Calibri" w:hAnsi="Calibri" w:cs="Calibri"/>
          <w:szCs w:val="24"/>
        </w:rPr>
        <w:t xml:space="preserve"> d</w:t>
      </w:r>
      <w:r w:rsidRPr="00805D8F">
        <w:rPr>
          <w:rFonts w:ascii="Calibri" w:eastAsia="Calibri" w:hAnsi="Calibri" w:cs="Calibri"/>
          <w:szCs w:val="24"/>
        </w:rPr>
        <w:t xml:space="preserve">o E. Tribunal de Justiça do Estado de São Paulo </w:t>
      </w:r>
      <w:r w:rsidRPr="00805D8F" w:rsidR="00805D8F">
        <w:rPr>
          <w:rFonts w:ascii="Calibri" w:eastAsia="Calibri" w:hAnsi="Calibri" w:cs="Calibri"/>
          <w:szCs w:val="24"/>
        </w:rPr>
        <w:t>acerca da matéria</w:t>
      </w:r>
      <w:r w:rsidRPr="00805D8F">
        <w:rPr>
          <w:rFonts w:ascii="Calibri" w:eastAsia="Calibri" w:hAnsi="Calibri" w:cs="Calibri"/>
          <w:szCs w:val="24"/>
        </w:rPr>
        <w:t>:</w:t>
      </w:r>
    </w:p>
    <w:p w:rsidR="00805D8F" w:rsidP="00805D8F">
      <w:pPr>
        <w:autoSpaceDE w:val="0"/>
        <w:autoSpaceDN w:val="0"/>
        <w:adjustRightInd w:val="0"/>
        <w:spacing w:after="120" w:line="300" w:lineRule="auto"/>
        <w:ind w:left="2268"/>
        <w:jc w:val="both"/>
        <w:rPr>
          <w:rFonts w:ascii="Calibri" w:eastAsia="Calibri" w:hAnsi="Calibri" w:cs="Calibri"/>
          <w:i/>
          <w:sz w:val="22"/>
          <w:szCs w:val="22"/>
        </w:rPr>
      </w:pPr>
      <w:r w:rsidRPr="00805D8F">
        <w:rPr>
          <w:rFonts w:ascii="Calibri" w:eastAsia="Calibri" w:hAnsi="Calibri" w:cs="Calibri"/>
          <w:i/>
          <w:sz w:val="22"/>
          <w:szCs w:val="22"/>
        </w:rPr>
        <w:t xml:space="preserve">1. Ação direta de inconstitucionalidade em face da Lei n.º 8.267, de 18 de julho de 2018, do Município de Marília, que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"torna obrigatórios procedimentos para tratamento e desinfecção de areia existente nos locais de recreação instalados em creches, praças, parques infantis, escolas, clubes recreativos, quadras de esportes em ambientes públicos ou privados".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2. </w:t>
      </w:r>
      <w:r w:rsidRPr="00805D8F">
        <w:rPr>
          <w:rFonts w:ascii="Calibri" w:eastAsia="Calibri" w:hAnsi="Calibri" w:cs="Calibri"/>
          <w:b/>
          <w:i/>
          <w:sz w:val="22"/>
          <w:szCs w:val="22"/>
          <w:u w:val="single"/>
        </w:rPr>
        <w:t>Ausência de vício de iniciativa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- Ato normativo de iniciativa 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parlamentar -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Norma que, em sua essência, não interfere na gestão do Município e tampouco veicula matéria inserida na reserva de administração -Competência legislativa concorrente - Artigos 24, § 2º, e 47, ambos da Constituição do Estado de São Paulo que não admitem interpretação extensiva - Ofensa, ademais, ao artigo 25 da Carta Paulista não caracterizada - Necessidade de fiscalização que não gera novas despesas porque inerente ao poder de polícia.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3. Inconstitucionalidade, porém, do artigo 4º da Lei impugnada que gera atribuições à Secretaria Municipal de Saúde - Afronta à separação dos poderes - Violação aos artigos 5º, 47, inciso XIV, e 144, todos da Carta Paulista. 4. Ação parcialmente procedente.</w:t>
      </w:r>
    </w:p>
    <w:p w:rsidR="00805D8F" w:rsidP="00805D8F">
      <w:pPr>
        <w:pBdr>
          <w:bottom w:val="single" w:sz="12" w:space="1" w:color="auto"/>
        </w:pBdr>
        <w:autoSpaceDE w:val="0"/>
        <w:autoSpaceDN w:val="0"/>
        <w:adjustRightInd w:val="0"/>
        <w:spacing w:after="120"/>
        <w:ind w:left="2268"/>
        <w:jc w:val="both"/>
        <w:rPr>
          <w:rFonts w:ascii="Calibri" w:eastAsia="Calibri" w:hAnsi="Calibri" w:cs="Calibri"/>
          <w:i/>
          <w:sz w:val="22"/>
          <w:szCs w:val="22"/>
        </w:rPr>
      </w:pPr>
      <w:r w:rsidRPr="00805D8F">
        <w:rPr>
          <w:rFonts w:ascii="Calibri" w:eastAsia="Calibri" w:hAnsi="Calibri" w:cs="Calibri"/>
          <w:i/>
          <w:sz w:val="22"/>
          <w:szCs w:val="22"/>
        </w:rPr>
        <w:t>(TJSP;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 </w:t>
      </w:r>
      <w:r w:rsidRPr="00805D8F">
        <w:rPr>
          <w:rFonts w:ascii="Calibri" w:eastAsia="Calibri" w:hAnsi="Calibri" w:cs="Calibri"/>
          <w:i/>
          <w:sz w:val="22"/>
          <w:szCs w:val="22"/>
        </w:rPr>
        <w:t>Direta de Inconstitucionalidade 2217468-90.2022.8.26.0000; Relator (a): Vianna Cotrim; Órgão Julgador: Órgão Especial; Tribunal de Justiça de São Paulo - N/A; Data do Julgamento: 01/03/2023; Data de Registro: 02/03/2023)</w:t>
      </w:r>
    </w:p>
    <w:p w:rsidR="00805D8F" w:rsidRPr="00805D8F" w:rsidP="00805D8F">
      <w:pPr>
        <w:autoSpaceDE w:val="0"/>
        <w:autoSpaceDN w:val="0"/>
        <w:adjustRightInd w:val="0"/>
        <w:spacing w:after="120" w:line="300" w:lineRule="auto"/>
        <w:ind w:left="2268"/>
        <w:jc w:val="both"/>
        <w:rPr>
          <w:rFonts w:ascii="Calibri" w:eastAsia="Calibri" w:hAnsi="Calibri" w:cs="Calibri"/>
          <w:i/>
          <w:sz w:val="4"/>
          <w:szCs w:val="4"/>
        </w:rPr>
      </w:pPr>
      <w:r w:rsidRPr="00805D8F">
        <w:rPr>
          <w:rFonts w:ascii="Calibri" w:eastAsia="Calibri" w:hAnsi="Calibri" w:cs="Calibri"/>
          <w:i/>
          <w:sz w:val="22"/>
          <w:szCs w:val="22"/>
        </w:rPr>
        <w:t xml:space="preserve">AÇÃO DIRETA DE INCONSTITUCIONALIDADE. Lei nº 5.355, de 08 de novembro de 2017, que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"dispõe sobre a obrigatoriedade de tratamento para descontaminação e assepsia da areia usada em locais de recreação, públicos ou privados, tais como creches, parques, praças, escolas, clubes, quadras de esportes, condomínios e afins existentes no município de Taubaté"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. Alegação de vício de iniciativa e ofensa ao princípio da separação dos poderes. Rejeição.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Supremo Tribunal Federal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que, no julgamento do Recurso Extraordinário nº 878.911/RJ, </w:t>
      </w:r>
      <w:r w:rsidRPr="00805D8F">
        <w:rPr>
          <w:rFonts w:ascii="Calibri" w:eastAsia="Calibri" w:hAnsi="Calibri" w:cs="Calibri"/>
          <w:i/>
          <w:sz w:val="22"/>
          <w:szCs w:val="22"/>
        </w:rPr>
        <w:t>sob rito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da repercussão geral, reafirmou jurisprudência daquela Corte "no sentido de que não usurpa a competência privativa do Chefe do Poder Executivo lei que, embora crie despesa para a Administração Pública, não trata da sua estrutura ou da atribuição de seus órgãos nem do regime jurídico de servidores públicos"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(Tema 917).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Lei impugnada, ademais, que foi editada em termos genéricos e abstratos,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sem afetar o princípio da reserva de administração, mesmo porque "o fato de a regra estar dirigida ao Poder Executivo, por si só, não implica que ela deva ser de iniciativa privativa" do Prefeito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(ADI 2444/RS, Rel. Min. Dias </w:t>
      </w:r>
      <w:r w:rsidRPr="00805D8F">
        <w:rPr>
          <w:rFonts w:ascii="Calibri" w:eastAsia="Calibri" w:hAnsi="Calibri" w:cs="Calibri"/>
          <w:i/>
          <w:sz w:val="22"/>
          <w:szCs w:val="22"/>
        </w:rPr>
        <w:t>Toffoli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, j. 06/11/2014). </w:t>
      </w:r>
      <w:r w:rsidRPr="00805D8F">
        <w:rPr>
          <w:rFonts w:ascii="Calibri" w:eastAsia="Calibri" w:hAnsi="Calibri" w:cs="Calibri"/>
          <w:b/>
          <w:i/>
          <w:sz w:val="22"/>
          <w:szCs w:val="22"/>
        </w:rPr>
        <w:t>Ação julgada improcedente</w:t>
      </w:r>
      <w:r w:rsidRPr="00805D8F">
        <w:rPr>
          <w:rFonts w:ascii="Calibri" w:eastAsia="Calibri" w:hAnsi="Calibri" w:cs="Calibri"/>
          <w:i/>
          <w:sz w:val="22"/>
          <w:szCs w:val="22"/>
        </w:rPr>
        <w:t>.  </w:t>
      </w:r>
      <w:r w:rsidRPr="00805D8F">
        <w:rPr>
          <w:rFonts w:ascii="Calibri" w:eastAsia="Calibri" w:hAnsi="Calibri" w:cs="Calibri"/>
          <w:i/>
          <w:sz w:val="22"/>
          <w:szCs w:val="22"/>
        </w:rPr>
        <w:br/>
      </w:r>
    </w:p>
    <w:p w:rsidR="00805D8F" w:rsidRPr="00805D8F" w:rsidP="00805D8F">
      <w:pPr>
        <w:autoSpaceDE w:val="0"/>
        <w:autoSpaceDN w:val="0"/>
        <w:adjustRightInd w:val="0"/>
        <w:spacing w:after="120"/>
        <w:ind w:left="2268"/>
        <w:jc w:val="both"/>
        <w:rPr>
          <w:rFonts w:ascii="Calibri" w:eastAsia="Calibri" w:hAnsi="Calibri" w:cs="Calibri"/>
          <w:i/>
          <w:sz w:val="22"/>
          <w:szCs w:val="22"/>
        </w:rPr>
      </w:pPr>
      <w:r w:rsidRPr="00805D8F">
        <w:rPr>
          <w:rFonts w:ascii="Calibri" w:eastAsia="Calibri" w:hAnsi="Calibri" w:cs="Calibri"/>
          <w:i/>
          <w:sz w:val="22"/>
          <w:szCs w:val="22"/>
        </w:rPr>
        <w:t>(TJSP;</w:t>
      </w:r>
      <w:r w:rsidRPr="00805D8F">
        <w:rPr>
          <w:rFonts w:ascii="Calibri" w:eastAsia="Calibri" w:hAnsi="Calibri" w:cs="Calibri"/>
          <w:i/>
          <w:sz w:val="22"/>
          <w:szCs w:val="22"/>
        </w:rPr>
        <w:t xml:space="preserve">  </w:t>
      </w:r>
      <w:r w:rsidRPr="00805D8F">
        <w:rPr>
          <w:rFonts w:ascii="Calibri" w:eastAsia="Calibri" w:hAnsi="Calibri" w:cs="Calibri"/>
          <w:i/>
          <w:sz w:val="22"/>
          <w:szCs w:val="22"/>
        </w:rPr>
        <w:t>Direta de Inconstitucionalidade 2084959-40.2018.8.26.0000; Relator (a): Ferreira Rodrigues; Órgão Julgador: Órgão Especial; Tribunal de Justiça de São Paulo - N/A; Data do Julgamento: 29/08/2018; Data de Registro: 18/10/2018)</w:t>
      </w:r>
    </w:p>
    <w:p w:rsidR="006930E4" w:rsidRPr="00DB52B2" w:rsidP="006930E4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/>
          <w:i/>
          <w:color w:val="FF0000"/>
          <w:sz w:val="22"/>
          <w:szCs w:val="22"/>
          <w:shd w:val="clear" w:color="auto" w:fill="FFFFFF"/>
        </w:rPr>
      </w:pPr>
    </w:p>
    <w:p w:rsidR="006930E4" w:rsidRPr="003241CB" w:rsidP="006930E4">
      <w:pPr>
        <w:autoSpaceDE w:val="0"/>
        <w:autoSpaceDN w:val="0"/>
        <w:adjustRightInd w:val="0"/>
        <w:ind w:left="2835"/>
        <w:jc w:val="both"/>
        <w:rPr>
          <w:rFonts w:eastAsia="Calibri" w:asciiTheme="minorHAnsi" w:hAnsiTheme="minorHAnsi"/>
          <w:i/>
          <w:color w:val="FF0000"/>
          <w:sz w:val="22"/>
          <w:szCs w:val="22"/>
          <w:shd w:val="clear" w:color="auto" w:fill="FFFFFF"/>
        </w:rPr>
      </w:pPr>
    </w:p>
    <w:p w:rsidR="00DB52B2" w:rsidRPr="00360B9B" w:rsidP="006930E4">
      <w:pPr>
        <w:spacing w:after="120" w:line="360" w:lineRule="auto"/>
        <w:ind w:firstLine="1701"/>
        <w:jc w:val="both"/>
        <w:rPr>
          <w:rFonts w:ascii="Calibri" w:hAnsi="Calibri" w:cs="Calibri"/>
          <w:szCs w:val="24"/>
          <w:u w:val="single"/>
        </w:rPr>
      </w:pPr>
      <w:r w:rsidRPr="0028409E">
        <w:rPr>
          <w:rFonts w:ascii="Calibri" w:hAnsi="Calibri" w:cs="Calibri"/>
          <w:szCs w:val="24"/>
        </w:rPr>
        <w:t xml:space="preserve">Por fim, </w:t>
      </w:r>
      <w:r>
        <w:rPr>
          <w:rFonts w:ascii="Calibri" w:hAnsi="Calibri" w:cs="Calibri"/>
          <w:szCs w:val="24"/>
        </w:rPr>
        <w:t>quanto aos aspecto</w:t>
      </w:r>
      <w:r w:rsidR="001B1D39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gramatical e lógico </w:t>
      </w:r>
      <w:r w:rsidR="00360B9B">
        <w:rPr>
          <w:rFonts w:ascii="Calibri" w:hAnsi="Calibri" w:cs="Calibri"/>
          <w:szCs w:val="24"/>
        </w:rPr>
        <w:t>em atenção</w:t>
      </w:r>
      <w:r w:rsidRPr="0028409E">
        <w:rPr>
          <w:rFonts w:ascii="Calibri" w:hAnsi="Calibri" w:cs="Calibri"/>
          <w:szCs w:val="24"/>
        </w:rPr>
        <w:t xml:space="preserve"> aos preceitos da Lei Complementar nº 95 de 1998 que dispõe sobre a elaboração, a redação, a alteração e a consolidação das leis, </w:t>
      </w:r>
      <w:r w:rsidR="00360B9B">
        <w:rPr>
          <w:rFonts w:ascii="Calibri" w:hAnsi="Calibri" w:cs="Calibri"/>
          <w:szCs w:val="24"/>
        </w:rPr>
        <w:t xml:space="preserve">precipuamente </w:t>
      </w:r>
      <w:r w:rsidR="00360B9B">
        <w:rPr>
          <w:rFonts w:ascii="Calibri" w:hAnsi="Calibri" w:cs="Calibri"/>
          <w:szCs w:val="24"/>
        </w:rPr>
        <w:t>arts</w:t>
      </w:r>
      <w:r w:rsidR="00360B9B">
        <w:rPr>
          <w:rFonts w:ascii="Calibri" w:hAnsi="Calibri" w:cs="Calibri"/>
          <w:szCs w:val="24"/>
        </w:rPr>
        <w:t>. 5º e 6º</w:t>
      </w:r>
      <w:r>
        <w:rPr>
          <w:rStyle w:val="FootnoteReference"/>
          <w:rFonts w:ascii="Calibri" w:hAnsi="Calibri" w:cs="Calibri"/>
          <w:szCs w:val="24"/>
        </w:rPr>
        <w:footnoteReference w:id="5"/>
      </w:r>
      <w:r w:rsidR="00360B9B">
        <w:rPr>
          <w:rFonts w:ascii="Calibri" w:hAnsi="Calibri" w:cs="Calibri"/>
          <w:szCs w:val="24"/>
        </w:rPr>
        <w:t xml:space="preserve">, </w:t>
      </w:r>
      <w:r w:rsidR="00360B9B">
        <w:rPr>
          <w:rFonts w:ascii="Calibri" w:hAnsi="Calibri" w:cs="Calibri"/>
          <w:szCs w:val="24"/>
          <w:u w:val="single"/>
        </w:rPr>
        <w:t xml:space="preserve">cumpre observar </w:t>
      </w:r>
      <w:r w:rsidRPr="00360B9B" w:rsidR="00360B9B">
        <w:rPr>
          <w:rFonts w:ascii="Calibri" w:hAnsi="Calibri" w:cs="Calibri"/>
          <w:szCs w:val="24"/>
          <w:u w:val="single"/>
        </w:rPr>
        <w:t>que o projeto conta com duas ementas</w:t>
      </w:r>
      <w:r w:rsidR="00360B9B">
        <w:rPr>
          <w:rFonts w:ascii="Calibri" w:hAnsi="Calibri" w:cs="Calibri"/>
          <w:szCs w:val="24"/>
          <w:u w:val="single"/>
        </w:rPr>
        <w:t xml:space="preserve"> e preâmbulo</w:t>
      </w:r>
      <w:r w:rsidR="00987F68">
        <w:rPr>
          <w:rFonts w:ascii="Calibri" w:hAnsi="Calibri" w:cs="Calibri"/>
          <w:szCs w:val="24"/>
          <w:u w:val="single"/>
        </w:rPr>
        <w:t>s</w:t>
      </w:r>
      <w:r w:rsidR="007D6DFB">
        <w:rPr>
          <w:rFonts w:ascii="Calibri" w:hAnsi="Calibri" w:cs="Calibri"/>
          <w:szCs w:val="24"/>
          <w:u w:val="single"/>
        </w:rPr>
        <w:t xml:space="preserve"> distintos</w:t>
      </w:r>
      <w:r w:rsidRPr="00360B9B" w:rsidR="00360B9B">
        <w:rPr>
          <w:rFonts w:ascii="Calibri" w:hAnsi="Calibri" w:cs="Calibri"/>
          <w:szCs w:val="24"/>
          <w:u w:val="single"/>
        </w:rPr>
        <w:t xml:space="preserve">, o que </w:t>
      </w:r>
      <w:r w:rsidR="00360B9B">
        <w:rPr>
          <w:rFonts w:ascii="Calibri" w:hAnsi="Calibri" w:cs="Calibri"/>
          <w:szCs w:val="24"/>
          <w:u w:val="single"/>
        </w:rPr>
        <w:t>poderá ser corrigido</w:t>
      </w:r>
      <w:r w:rsidR="00987F68">
        <w:rPr>
          <w:rFonts w:ascii="Calibri" w:hAnsi="Calibri" w:cs="Calibri"/>
          <w:szCs w:val="24"/>
          <w:u w:val="single"/>
        </w:rPr>
        <w:t xml:space="preserve"> pela Secretaria</w:t>
      </w:r>
      <w:r w:rsidR="00360B9B">
        <w:rPr>
          <w:rFonts w:ascii="Calibri" w:hAnsi="Calibri" w:cs="Calibri"/>
          <w:szCs w:val="24"/>
          <w:u w:val="single"/>
        </w:rPr>
        <w:t xml:space="preserve"> quando do autógrafo</w:t>
      </w:r>
      <w:r w:rsidR="00987F68">
        <w:rPr>
          <w:rFonts w:ascii="Calibri" w:hAnsi="Calibri" w:cs="Calibri"/>
          <w:szCs w:val="24"/>
          <w:u w:val="single"/>
        </w:rPr>
        <w:t>.</w:t>
      </w:r>
    </w:p>
    <w:p w:rsidR="006930E4" w:rsidRPr="0028409E" w:rsidP="006930E4">
      <w:pPr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28409E">
        <w:rPr>
          <w:rFonts w:ascii="Calibri" w:hAnsi="Calibri" w:cs="Calibri"/>
          <w:szCs w:val="24"/>
          <w:lang w:eastAsia="x-none"/>
        </w:rPr>
        <w:t xml:space="preserve">Ante todo o exposto, </w:t>
      </w:r>
      <w:r w:rsidR="00940163">
        <w:rPr>
          <w:rFonts w:ascii="Calibri" w:hAnsi="Calibri" w:cs="Calibri"/>
          <w:szCs w:val="24"/>
          <w:lang w:eastAsia="x-none"/>
        </w:rPr>
        <w:t xml:space="preserve">o </w:t>
      </w:r>
      <w:r w:rsidRPr="0028409E">
        <w:rPr>
          <w:rFonts w:ascii="Calibri" w:hAnsi="Calibri" w:cs="Calibri"/>
          <w:szCs w:val="24"/>
          <w:lang w:eastAsia="x-none"/>
        </w:rPr>
        <w:t>projeto reúne cons</w:t>
      </w:r>
      <w:r w:rsidR="00940163">
        <w:rPr>
          <w:rFonts w:ascii="Calibri" w:hAnsi="Calibri" w:cs="Calibri"/>
          <w:szCs w:val="24"/>
          <w:lang w:eastAsia="x-none"/>
        </w:rPr>
        <w:t>titucionalidade e legalidade</w:t>
      </w:r>
      <w:r w:rsidR="007D6DFB">
        <w:rPr>
          <w:rFonts w:ascii="Calibri" w:hAnsi="Calibri" w:cs="Calibri"/>
          <w:szCs w:val="24"/>
          <w:lang w:eastAsia="x-none"/>
        </w:rPr>
        <w:t>, ressalvada observação acima</w:t>
      </w:r>
      <w:r w:rsidR="00330079">
        <w:rPr>
          <w:rFonts w:ascii="Calibri" w:hAnsi="Calibri" w:cs="Calibri"/>
          <w:szCs w:val="24"/>
          <w:lang w:eastAsia="x-none"/>
        </w:rPr>
        <w:t xml:space="preserve"> </w:t>
      </w:r>
      <w:r w:rsidR="007D6DFB">
        <w:rPr>
          <w:rFonts w:ascii="Calibri" w:hAnsi="Calibri" w:cs="Calibri"/>
          <w:szCs w:val="24"/>
          <w:lang w:eastAsia="x-none"/>
        </w:rPr>
        <w:t>atinente à LC 95/98</w:t>
      </w:r>
      <w:r w:rsidR="00940163">
        <w:rPr>
          <w:rFonts w:ascii="Calibri" w:hAnsi="Calibri" w:cs="Calibri"/>
          <w:szCs w:val="24"/>
          <w:lang w:eastAsia="x-none"/>
        </w:rPr>
        <w:t>. So</w:t>
      </w:r>
      <w:r w:rsidRPr="0028409E">
        <w:rPr>
          <w:rFonts w:ascii="Calibri" w:hAnsi="Calibri" w:cs="Calibri"/>
          <w:szCs w:val="24"/>
          <w:lang w:eastAsia="x-none"/>
        </w:rPr>
        <w:t>bre o mérito, manifestar-se-á o Plenário soberano.</w:t>
      </w:r>
      <w:bookmarkStart w:id="6" w:name="_GoBack"/>
      <w:bookmarkEnd w:id="6"/>
    </w:p>
    <w:p w:rsidR="006930E4" w:rsidRPr="003241CB" w:rsidP="006930E4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241CB">
        <w:rPr>
          <w:rFonts w:ascii="Calibri" w:hAnsi="Calibri" w:cs="Calibri"/>
          <w:szCs w:val="24"/>
        </w:rPr>
        <w:t>É o parecer, a superior consideração.</w:t>
      </w:r>
    </w:p>
    <w:p w:rsidR="006930E4" w:rsidRPr="003241CB" w:rsidP="006930E4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Procuradoria, 0</w:t>
      </w:r>
      <w:r w:rsidRPr="003241CB">
        <w:rPr>
          <w:rFonts w:ascii="Calibri" w:hAnsi="Calibri" w:cs="Calibri"/>
          <w:szCs w:val="24"/>
        </w:rPr>
        <w:t xml:space="preserve">4 de </w:t>
      </w:r>
      <w:r>
        <w:rPr>
          <w:rFonts w:ascii="Calibri" w:hAnsi="Calibri" w:cs="Calibri"/>
          <w:szCs w:val="24"/>
        </w:rPr>
        <w:t xml:space="preserve">abril </w:t>
      </w:r>
      <w:r w:rsidRPr="003241CB">
        <w:rPr>
          <w:rFonts w:ascii="Calibri" w:hAnsi="Calibri" w:cs="Calibri"/>
          <w:szCs w:val="24"/>
        </w:rPr>
        <w:t>de 2025.</w:t>
      </w:r>
    </w:p>
    <w:p w:rsidR="006930E4" w:rsidRPr="003241CB" w:rsidP="006930E4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</w:p>
    <w:p w:rsidR="006930E4" w:rsidRPr="003241CB" w:rsidP="006930E4">
      <w:pPr>
        <w:ind w:left="426" w:hanging="28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</w:t>
      </w:r>
      <w:r w:rsidRPr="003241CB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3241CB">
        <w:rPr>
          <w:rFonts w:asciiTheme="minorHAnsi" w:hAnsiTheme="minorHAnsi" w:cstheme="minorHAnsi"/>
          <w:b/>
          <w:szCs w:val="24"/>
        </w:rPr>
        <w:t xml:space="preserve">Tiago Fadel </w:t>
      </w:r>
      <w:r w:rsidRPr="003241CB">
        <w:rPr>
          <w:rFonts w:asciiTheme="minorHAnsi" w:hAnsiTheme="minorHAnsi" w:cstheme="minorHAnsi"/>
          <w:b/>
          <w:szCs w:val="24"/>
        </w:rPr>
        <w:t>Malghosian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3241CB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                       </w:t>
      </w:r>
      <w:r w:rsidRPr="003241CB">
        <w:rPr>
          <w:rFonts w:asciiTheme="minorHAnsi" w:hAnsiTheme="minorHAnsi" w:cstheme="minorHAnsi"/>
          <w:b/>
          <w:szCs w:val="24"/>
        </w:rPr>
        <w:t xml:space="preserve">Procuradora - OAB/SP 308.298                       </w:t>
      </w:r>
      <w:r>
        <w:rPr>
          <w:rFonts w:asciiTheme="minorHAnsi" w:hAnsiTheme="minorHAnsi" w:cstheme="minorHAnsi"/>
          <w:b/>
          <w:szCs w:val="24"/>
        </w:rPr>
        <w:t xml:space="preserve">       </w:t>
      </w:r>
      <w:r w:rsidRPr="003241CB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3241CB">
        <w:rPr>
          <w:rFonts w:asciiTheme="minorHAnsi" w:hAnsiTheme="minorHAnsi" w:cstheme="minorHAnsi"/>
          <w:b/>
          <w:szCs w:val="24"/>
        </w:rPr>
        <w:t>Procurador- OAB/SP 319.159</w:t>
      </w:r>
    </w:p>
    <w:p w:rsidR="006930E4" w:rsidRPr="003241CB" w:rsidP="006930E4">
      <w:r>
        <w:rPr>
          <w:rFonts w:asciiTheme="minorHAnsi" w:hAnsiTheme="minorHAnsi" w:cstheme="minorHAnsi"/>
          <w:szCs w:val="24"/>
        </w:rPr>
        <w:t xml:space="preserve">                </w:t>
      </w:r>
      <w:r w:rsidRPr="003241CB">
        <w:rPr>
          <w:rFonts w:asciiTheme="minorHAnsi" w:hAnsiTheme="minorHAnsi" w:cstheme="minorHAnsi"/>
          <w:szCs w:val="24"/>
        </w:rPr>
        <w:t xml:space="preserve">Assinado digitalmente                                          </w:t>
      </w:r>
      <w:r>
        <w:rPr>
          <w:rFonts w:asciiTheme="minorHAnsi" w:hAnsiTheme="minorHAnsi" w:cstheme="minorHAnsi"/>
          <w:szCs w:val="24"/>
        </w:rPr>
        <w:t xml:space="preserve">    </w:t>
      </w:r>
      <w:r w:rsidRPr="003241CB">
        <w:rPr>
          <w:rFonts w:asciiTheme="minorHAnsi" w:hAnsiTheme="minorHAnsi" w:cstheme="minorHAnsi"/>
          <w:szCs w:val="24"/>
        </w:rPr>
        <w:t>Assinado digitalmente</w:t>
      </w:r>
    </w:p>
    <w:p w:rsidR="006930E4" w:rsidRPr="003241CB" w:rsidP="006930E4">
      <w:pPr>
        <w:jc w:val="center"/>
        <w:rPr>
          <w:color w:val="FF0000"/>
        </w:rPr>
      </w:pPr>
    </w:p>
    <w:p w:rsidR="006930E4" w:rsidRPr="00A937ED" w:rsidP="006930E4">
      <w:pPr>
        <w:spacing w:after="200" w:line="276" w:lineRule="auto"/>
      </w:pPr>
    </w:p>
    <w:p w:rsidR="00074EF2"/>
    <w:sectPr w:rsidSect="00A9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DC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30079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30079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</w:p>
  <w:p w:rsidR="009448DC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448DC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DC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65AC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65AC1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</w:p>
  <w:p w:rsidR="009448DC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448DC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930E4" w:rsidP="006930E4">
      <w:r>
        <w:separator/>
      </w:r>
    </w:p>
  </w:footnote>
  <w:footnote w:type="continuationSeparator" w:id="1">
    <w:p w:rsidR="006930E4" w:rsidP="006930E4">
      <w:r>
        <w:continuationSeparator/>
      </w:r>
    </w:p>
  </w:footnote>
  <w:footnote w:id="2">
    <w:p w:rsidR="006930E4" w:rsidRPr="002C09D8" w:rsidP="006930E4">
      <w:pPr>
        <w:pStyle w:val="FootnoteText"/>
        <w:jc w:val="both"/>
      </w:pPr>
      <w:r w:rsidRPr="005A1C8D">
        <w:rPr>
          <w:rStyle w:val="FootnoteReference"/>
        </w:rPr>
        <w:footnoteRef/>
      </w:r>
      <w:r w:rsidRPr="005A1C8D">
        <w:t xml:space="preserve"> </w:t>
      </w:r>
      <w:r w:rsidRPr="005A1C8D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quanto ao seu aspecto constitucional, legal ou jurídico e quanto ao seu aspecto gramatical e lógico, quando solicitado o seu parecer por imposição regimental ou deliberação de um terço dos Vereadores da Câmara. § 1º É obrigatória </w:t>
      </w:r>
      <w:r w:rsidRPr="005A1C8D">
        <w:rPr>
          <w:rFonts w:asciiTheme="minorHAnsi" w:hAnsiTheme="minorHAnsi"/>
          <w:i/>
        </w:rPr>
        <w:t>a</w:t>
      </w:r>
      <w:r w:rsidRPr="005A1C8D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 § 2º Concluindo a Comissão de Justiça e Redação pela ilegalidade ou inconstitucionalidade de um projeto, deve o parecer vir a plenário para ser discutido e somente quando rejeitado prosseguirá o processo.</w:t>
      </w:r>
    </w:p>
  </w:footnote>
  <w:footnote w:id="3">
    <w:p w:rsidR="006930E4" w:rsidRPr="000B4AF0" w:rsidP="006930E4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>“</w:t>
      </w:r>
      <w:r w:rsidRPr="00BE0A5A">
        <w:rPr>
          <w:rFonts w:ascii="Calibri" w:hAnsi="Calibri" w:cs="Calibr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BE0A5A">
        <w:rPr>
          <w:rFonts w:ascii="Calibri" w:hAnsi="Calibri" w:cs="Calibri"/>
          <w:i/>
          <w:color w:val="auto"/>
          <w:sz w:val="20"/>
          <w:szCs w:val="20"/>
        </w:rPr>
        <w:t>ex</w:t>
      </w:r>
      <w:r w:rsidRPr="00BE0A5A">
        <w:rPr>
          <w:rFonts w:ascii="Calibri" w:hAnsi="Calibri" w:cs="Calibri"/>
          <w:i/>
          <w:color w:val="auto"/>
          <w:sz w:val="20"/>
          <w:szCs w:val="20"/>
        </w:rPr>
        <w:t xml:space="preserve"> </w:t>
      </w:r>
      <w:r w:rsidRPr="00BE0A5A">
        <w:rPr>
          <w:rFonts w:ascii="Calibri" w:hAnsi="Calibri" w:cs="Calibri"/>
          <w:i/>
          <w:color w:val="auto"/>
          <w:sz w:val="20"/>
          <w:szCs w:val="20"/>
        </w:rPr>
        <w:t>oficio</w:t>
      </w:r>
      <w:r w:rsidRPr="00BE0A5A">
        <w:rPr>
          <w:rFonts w:ascii="Calibri" w:hAnsi="Calibri" w:cs="Calibr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:rsidR="006930E4" w:rsidP="006930E4">
      <w:pPr>
        <w:pStyle w:val="FootnoteText"/>
      </w:pPr>
    </w:p>
  </w:footnote>
  <w:footnote w:id="4">
    <w:p w:rsidR="006930E4" w:rsidP="006930E4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  <w:footnote w:id="5">
    <w:p w:rsidR="000C4B38" w:rsidP="00A65AC1">
      <w:pPr>
        <w:pStyle w:val="FootnoteText"/>
        <w:jc w:val="both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FE60F3">
        <w:rPr>
          <w:i/>
        </w:rPr>
        <w:t>Art. 5</w:t>
      </w:r>
      <w:r w:rsidRPr="00FE60F3">
        <w:rPr>
          <w:b/>
          <w:bCs/>
          <w:i/>
          <w:u w:val="single"/>
          <w:vertAlign w:val="superscript"/>
        </w:rPr>
        <w:t>o</w:t>
      </w:r>
      <w:r w:rsidRPr="00FE60F3">
        <w:rPr>
          <w:i/>
        </w:rPr>
        <w:t> A ementa será grafada por meio de caracteres que a realcem e explicitará, de modo conciso e sob a forma de título, o objeto da lei.</w:t>
      </w:r>
      <w:bookmarkStart w:id="5" w:name="art6"/>
      <w:bookmarkEnd w:id="5"/>
    </w:p>
    <w:p w:rsidR="00FE60F3" w:rsidRPr="00FE60F3" w:rsidP="00A65AC1">
      <w:pPr>
        <w:pStyle w:val="FootnoteText"/>
        <w:jc w:val="both"/>
      </w:pPr>
      <w:r w:rsidRPr="00FE60F3">
        <w:rPr>
          <w:i/>
        </w:rPr>
        <w:t xml:space="preserve"> Art. 6</w:t>
      </w:r>
      <w:r w:rsidRPr="00FE60F3">
        <w:rPr>
          <w:b/>
          <w:bCs/>
          <w:i/>
          <w:u w:val="single"/>
          <w:vertAlign w:val="superscript"/>
        </w:rPr>
        <w:t>o</w:t>
      </w:r>
      <w:r w:rsidRPr="00FE60F3">
        <w:rPr>
          <w:i/>
        </w:rPr>
        <w:t> O preâmbulo indicará o órgão ou instituição competente para a prática do ato e sua base legal</w:t>
      </w:r>
      <w:r w:rsidRPr="00FE60F3">
        <w:t>.</w:t>
      </w:r>
    </w:p>
    <w:p w:rsidR="00FE60F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D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130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02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8DC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448D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448D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448D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448DC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8DC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454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1538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48DC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448DC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448DC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448DC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448DC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4"/>
    <w:rsid w:val="00000F6A"/>
    <w:rsid w:val="00026B5C"/>
    <w:rsid w:val="0005672E"/>
    <w:rsid w:val="00060704"/>
    <w:rsid w:val="00074EF2"/>
    <w:rsid w:val="000B4AF0"/>
    <w:rsid w:val="000C4B38"/>
    <w:rsid w:val="00146897"/>
    <w:rsid w:val="001B1D39"/>
    <w:rsid w:val="0028409E"/>
    <w:rsid w:val="002C09D8"/>
    <w:rsid w:val="003241CB"/>
    <w:rsid w:val="00330079"/>
    <w:rsid w:val="00360B9B"/>
    <w:rsid w:val="0038288C"/>
    <w:rsid w:val="003C7C4A"/>
    <w:rsid w:val="004420DB"/>
    <w:rsid w:val="004B7032"/>
    <w:rsid w:val="004F6C5B"/>
    <w:rsid w:val="005874E4"/>
    <w:rsid w:val="005A1C8D"/>
    <w:rsid w:val="006930E4"/>
    <w:rsid w:val="007B1A6E"/>
    <w:rsid w:val="007D6DFB"/>
    <w:rsid w:val="00805D8F"/>
    <w:rsid w:val="008743E5"/>
    <w:rsid w:val="009019DC"/>
    <w:rsid w:val="00940163"/>
    <w:rsid w:val="009448DC"/>
    <w:rsid w:val="00987F68"/>
    <w:rsid w:val="009B0EE4"/>
    <w:rsid w:val="009C75CC"/>
    <w:rsid w:val="00A36DB1"/>
    <w:rsid w:val="00A65AC1"/>
    <w:rsid w:val="00A937ED"/>
    <w:rsid w:val="00BE0A5A"/>
    <w:rsid w:val="00D267E6"/>
    <w:rsid w:val="00D77885"/>
    <w:rsid w:val="00DB52B2"/>
    <w:rsid w:val="00E821E2"/>
    <w:rsid w:val="00FC47D9"/>
    <w:rsid w:val="00FE60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930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930E4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6930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930E4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93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6930E4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6930E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6930E4"/>
    <w:rPr>
      <w:vertAlign w:val="superscript"/>
    </w:rPr>
  </w:style>
  <w:style w:type="paragraph" w:styleId="BodyText">
    <w:name w:val="Body Text"/>
    <w:basedOn w:val="Normal"/>
    <w:link w:val="CorpodetextoChar"/>
    <w:uiPriority w:val="99"/>
    <w:unhideWhenUsed/>
    <w:rsid w:val="005874E4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874E4"/>
    <w:rPr>
      <w:rFonts w:ascii="Arial" w:eastAsia="Times New Roman" w:hAnsi="Arial" w:cs="Times New Roman"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805D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60F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507A-B5A7-4159-BDD7-418EF488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1988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16</cp:revision>
  <dcterms:created xsi:type="dcterms:W3CDTF">2025-04-03T20:02:00Z</dcterms:created>
  <dcterms:modified xsi:type="dcterms:W3CDTF">2025-04-04T17:20:00Z</dcterms:modified>
</cp:coreProperties>
</file>