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1322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1322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26DE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1322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26DE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26DE5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1322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1322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21322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1322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76/2025 - </w:t>
      </w:r>
      <w:r w:rsidRPr="00322C9F">
        <w:rPr>
          <w:rFonts w:ascii="Times New Roman" w:hAnsi="Times New Roman"/>
          <w:b/>
          <w:szCs w:val="24"/>
        </w:rPr>
        <w:t>Proc. leg. nº 976/2025</w:t>
      </w:r>
    </w:p>
    <w:p w:rsidR="00322C9F" w:rsidRPr="00BB1EEA" w:rsidRDefault="0021322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GABRIEL BUENO, MARCELO YOSHIDA</w:t>
      </w:r>
    </w:p>
    <w:p w:rsidR="00330085" w:rsidRDefault="0021322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</w:t>
      </w:r>
      <w:r>
        <w:rPr>
          <w:rFonts w:ascii="Times New Roman" w:hAnsi="Times New Roman"/>
          <w:bCs/>
          <w:i/>
          <w:szCs w:val="24"/>
        </w:rPr>
        <w:t>Prefeito Municipal para que isente os munícipes da cobrança do ISSQN, das construções com mais de cinco anos.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F2251" w:rsidRDefault="00AF2251" w:rsidP="00AF225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F2251" w:rsidRDefault="00AF2251" w:rsidP="00AF225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F2251" w:rsidRDefault="00AF2251" w:rsidP="00AF225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AF2251" w:rsidRDefault="00AF2251" w:rsidP="00AF225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AF2251" w:rsidRDefault="00AF2251" w:rsidP="00AF225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AF2251" w:rsidRDefault="00AF2251" w:rsidP="00AF225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AF2251" w:rsidP="00AF225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22" w:rsidRDefault="00213222">
      <w:r>
        <w:separator/>
      </w:r>
    </w:p>
  </w:endnote>
  <w:endnote w:type="continuationSeparator" w:id="0">
    <w:p w:rsidR="00213222" w:rsidRDefault="0021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1322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1322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22" w:rsidRDefault="00213222">
      <w:r>
        <w:separator/>
      </w:r>
    </w:p>
  </w:footnote>
  <w:footnote w:type="continuationSeparator" w:id="0">
    <w:p w:rsidR="00213222" w:rsidRDefault="00213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1322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2561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1322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1322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1322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392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1322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6605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13222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26DE5"/>
    <w:rsid w:val="00A327AD"/>
    <w:rsid w:val="00A762CA"/>
    <w:rsid w:val="00AD50A4"/>
    <w:rsid w:val="00AE5C1C"/>
    <w:rsid w:val="00AF1AA8"/>
    <w:rsid w:val="00AF2251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0385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0385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03852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3353-F949-4614-8F4E-C981E44A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2025-03-13T13:46:00Z</dcterms:modified>
</cp:coreProperties>
</file>