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03833" w:rsidP="00A26518">
      <w:pPr>
        <w:pStyle w:val="Default"/>
        <w:jc w:val="both"/>
        <w:rPr>
          <w:rFonts w:asciiTheme="minorHAnsi" w:hAnsiTheme="minorHAnsi" w:cs="Calibri"/>
          <w:b/>
          <w:color w:val="auto"/>
        </w:rPr>
      </w:pPr>
      <w:r w:rsidRPr="00CC281C">
        <w:rPr>
          <w:rFonts w:asciiTheme="minorHAnsi" w:hAnsiTheme="minorHAnsi" w:cs="Calibri"/>
          <w:b/>
          <w:color w:val="auto"/>
        </w:rPr>
        <w:t xml:space="preserve">Parecer </w:t>
      </w:r>
      <w:r w:rsidRPr="00CC281C">
        <w:rPr>
          <w:rFonts w:asciiTheme="minorHAnsi" w:hAnsiTheme="minorHAnsi" w:cs="Calibri"/>
          <w:b/>
          <w:color w:val="auto"/>
        </w:rPr>
        <w:t>J</w:t>
      </w:r>
      <w:r w:rsidRPr="00CC281C">
        <w:rPr>
          <w:rFonts w:asciiTheme="minorHAnsi" w:hAnsiTheme="minorHAnsi" w:cs="Calibri"/>
          <w:b/>
          <w:color w:val="auto"/>
        </w:rPr>
        <w:t>urídico</w:t>
      </w:r>
      <w:r w:rsidRPr="00CC281C">
        <w:rPr>
          <w:rFonts w:asciiTheme="minorHAnsi" w:hAnsiTheme="minorHAnsi" w:cs="Calibri"/>
          <w:b/>
          <w:color w:val="auto"/>
        </w:rPr>
        <w:t xml:space="preserve"> nº </w:t>
      </w:r>
      <w:r w:rsidRPr="00CC281C" w:rsidR="00ED079E">
        <w:rPr>
          <w:rFonts w:asciiTheme="minorHAnsi" w:hAnsiTheme="minorHAnsi" w:cs="Calibri"/>
          <w:b/>
          <w:color w:val="auto"/>
        </w:rPr>
        <w:t>44</w:t>
      </w:r>
      <w:r w:rsidRPr="00CC281C">
        <w:rPr>
          <w:rFonts w:asciiTheme="minorHAnsi" w:hAnsiTheme="minorHAnsi" w:cs="Calibri"/>
          <w:b/>
          <w:color w:val="auto"/>
        </w:rPr>
        <w:t>/202</w:t>
      </w:r>
      <w:r w:rsidRPr="00CC281C" w:rsidR="00ED079E">
        <w:rPr>
          <w:rFonts w:asciiTheme="minorHAnsi" w:hAnsiTheme="minorHAnsi" w:cs="Calibri"/>
          <w:b/>
          <w:color w:val="auto"/>
        </w:rPr>
        <w:t>5</w:t>
      </w:r>
      <w:r w:rsidRPr="00CC281C">
        <w:rPr>
          <w:rFonts w:asciiTheme="minorHAnsi" w:hAnsiTheme="minorHAnsi" w:cs="Calibri"/>
          <w:b/>
          <w:color w:val="auto"/>
        </w:rPr>
        <w:t>.</w:t>
      </w:r>
    </w:p>
    <w:p w:rsidR="00465199" w:rsidRPr="00CC281C" w:rsidP="00A26518">
      <w:pPr>
        <w:pStyle w:val="Default"/>
        <w:jc w:val="both"/>
        <w:rPr>
          <w:rFonts w:asciiTheme="minorHAnsi" w:hAnsiTheme="minorHAnsi" w:cs="Calibri"/>
          <w:b/>
          <w:color w:val="auto"/>
        </w:rPr>
      </w:pPr>
      <w:r>
        <w:rPr>
          <w:rFonts w:asciiTheme="minorHAnsi" w:hAnsiTheme="minorHAnsi" w:cs="Calibri"/>
          <w:b/>
          <w:color w:val="auto"/>
        </w:rPr>
        <w:t>Processo Legislativo nº</w:t>
      </w:r>
      <w:r w:rsidR="00107274">
        <w:rPr>
          <w:rFonts w:asciiTheme="minorHAnsi" w:hAnsiTheme="minorHAnsi" w:cs="Calibri"/>
          <w:b/>
          <w:color w:val="auto"/>
        </w:rPr>
        <w:t xml:space="preserve"> 813</w:t>
      </w:r>
      <w:r>
        <w:rPr>
          <w:rFonts w:asciiTheme="minorHAnsi" w:hAnsiTheme="minorHAnsi" w:cs="Calibri"/>
          <w:b/>
          <w:color w:val="auto"/>
        </w:rPr>
        <w:t>/</w:t>
      </w:r>
      <w:bookmarkStart w:id="0" w:name="_GoBack"/>
      <w:bookmarkEnd w:id="0"/>
      <w:r>
        <w:rPr>
          <w:rFonts w:asciiTheme="minorHAnsi" w:hAnsiTheme="minorHAnsi" w:cs="Calibri"/>
          <w:b/>
          <w:color w:val="auto"/>
        </w:rPr>
        <w:t>2025</w:t>
      </w:r>
      <w:r w:rsidR="001F77FB">
        <w:rPr>
          <w:rFonts w:asciiTheme="minorHAnsi" w:hAnsiTheme="minorHAnsi" w:cs="Calibri"/>
          <w:b/>
          <w:color w:val="auto"/>
        </w:rPr>
        <w:t>.</w:t>
      </w:r>
    </w:p>
    <w:p w:rsidR="00194B36" w:rsidRPr="00CC281C" w:rsidP="00D92B43">
      <w:pPr>
        <w:spacing w:after="0" w:line="240" w:lineRule="auto"/>
        <w:jc w:val="both"/>
        <w:rPr>
          <w:rFonts w:asciiTheme="minorHAnsi" w:hAnsiTheme="minorHAnsi" w:cs="Calibri"/>
          <w:b/>
        </w:rPr>
      </w:pPr>
      <w:r w:rsidRPr="00CC281C">
        <w:rPr>
          <w:rFonts w:asciiTheme="minorHAnsi" w:hAnsiTheme="minorHAnsi" w:cs="Calibri"/>
          <w:b/>
          <w:bCs/>
        </w:rPr>
        <w:t xml:space="preserve">Assunto: </w:t>
      </w:r>
      <w:r w:rsidRPr="00CC281C">
        <w:rPr>
          <w:rFonts w:asciiTheme="minorHAnsi" w:hAnsiTheme="minorHAnsi" w:cs="Calibri"/>
          <w:b/>
        </w:rPr>
        <w:t xml:space="preserve">Projeto de Lei nº </w:t>
      </w:r>
      <w:r w:rsidRPr="00CC281C" w:rsidR="00ED079E">
        <w:rPr>
          <w:rFonts w:asciiTheme="minorHAnsi" w:hAnsiTheme="minorHAnsi" w:cs="Calibri"/>
          <w:b/>
        </w:rPr>
        <w:t>43</w:t>
      </w:r>
      <w:r w:rsidRPr="00CC281C">
        <w:rPr>
          <w:rFonts w:asciiTheme="minorHAnsi" w:hAnsiTheme="minorHAnsi" w:cs="Calibri"/>
          <w:b/>
        </w:rPr>
        <w:t>/202</w:t>
      </w:r>
      <w:r w:rsidRPr="00CC281C" w:rsidR="00ED079E">
        <w:rPr>
          <w:rFonts w:asciiTheme="minorHAnsi" w:hAnsiTheme="minorHAnsi" w:cs="Calibri"/>
          <w:b/>
        </w:rPr>
        <w:t>5</w:t>
      </w:r>
      <w:r w:rsidRPr="00CC281C" w:rsidR="00D92B43">
        <w:rPr>
          <w:rFonts w:asciiTheme="minorHAnsi" w:hAnsiTheme="minorHAnsi" w:cs="Calibri"/>
          <w:b/>
        </w:rPr>
        <w:t xml:space="preserve"> </w:t>
      </w:r>
      <w:r w:rsidRPr="00CC281C">
        <w:rPr>
          <w:rFonts w:asciiTheme="minorHAnsi" w:hAnsiTheme="minorHAnsi" w:cs="Calibri"/>
        </w:rPr>
        <w:t>–</w:t>
      </w:r>
      <w:r w:rsidRPr="00CC281C">
        <w:rPr>
          <w:rFonts w:asciiTheme="minorHAnsi" w:hAnsiTheme="minorHAnsi" w:cs="Calibri"/>
        </w:rPr>
        <w:t xml:space="preserve"> </w:t>
      </w:r>
      <w:r w:rsidRPr="00CC281C" w:rsidR="00ED079E">
        <w:rPr>
          <w:rFonts w:asciiTheme="minorHAnsi" w:hAnsiTheme="minorHAnsi"/>
        </w:rPr>
        <w:t>“</w:t>
      </w:r>
      <w:r w:rsidRPr="00F51530" w:rsidR="00ED079E">
        <w:rPr>
          <w:rFonts w:asciiTheme="minorHAnsi" w:hAnsiTheme="minorHAnsi" w:cs="Calibri"/>
          <w:b/>
          <w:i/>
        </w:rPr>
        <w:t>Acrescenta parágrafo ao artigo 3º da Lei nº 6.641, de 12 de junho de 2024, que ‘Institui o Programa ‘Imóvel Dez’, que visa à regularização de edificações e de lotes desdobrados ou desmembrados irregularmente, em desacordo com as normas municipais’</w:t>
      </w:r>
      <w:r w:rsidR="00F51530">
        <w:rPr>
          <w:rFonts w:asciiTheme="minorHAnsi" w:hAnsiTheme="minorHAnsi" w:cs="Calibri"/>
          <w:b/>
          <w:i/>
        </w:rPr>
        <w:t xml:space="preserve"> </w:t>
      </w:r>
      <w:r w:rsidRPr="00CC281C" w:rsidR="00ED079E">
        <w:rPr>
          <w:rFonts w:asciiTheme="minorHAnsi" w:hAnsiTheme="minorHAnsi" w:cs="Calibri"/>
          <w:b/>
        </w:rPr>
        <w:t>”</w:t>
      </w:r>
      <w:r w:rsidRPr="00CC281C" w:rsidR="00ED079E">
        <w:rPr>
          <w:rFonts w:asciiTheme="minorHAnsi" w:hAnsiTheme="minorHAnsi" w:cs="Calibri"/>
          <w:b/>
        </w:rPr>
        <w:t>.</w:t>
      </w:r>
    </w:p>
    <w:p w:rsidR="00761C61" w:rsidRPr="00CC281C" w:rsidP="00761C61">
      <w:pPr>
        <w:spacing w:after="0" w:line="240" w:lineRule="auto"/>
        <w:jc w:val="both"/>
        <w:rPr>
          <w:rFonts w:asciiTheme="minorHAnsi" w:hAnsiTheme="minorHAnsi" w:cs="Calibri"/>
          <w:b/>
        </w:rPr>
      </w:pPr>
      <w:r w:rsidRPr="00CC281C">
        <w:rPr>
          <w:rFonts w:asciiTheme="minorHAnsi" w:hAnsiTheme="minorHAnsi" w:cs="Calibri"/>
          <w:b/>
        </w:rPr>
        <w:t>Autoria do Vereador</w:t>
      </w:r>
      <w:r w:rsidRPr="00CC281C" w:rsidR="009A1D9A">
        <w:rPr>
          <w:rFonts w:asciiTheme="minorHAnsi" w:hAnsiTheme="minorHAnsi" w:cs="Calibri"/>
          <w:b/>
        </w:rPr>
        <w:t>:</w:t>
      </w:r>
      <w:r w:rsidRPr="00CC281C" w:rsidR="00ED079E">
        <w:rPr>
          <w:rFonts w:asciiTheme="minorHAnsi" w:hAnsiTheme="minorHAnsi" w:cs="Calibri"/>
          <w:b/>
        </w:rPr>
        <w:t xml:space="preserve"> Aldemar Veiga Junior</w:t>
      </w:r>
      <w:r w:rsidRPr="00CC281C">
        <w:rPr>
          <w:rFonts w:asciiTheme="minorHAnsi" w:hAnsiTheme="minorHAnsi" w:cs="Calibri"/>
          <w:b/>
        </w:rPr>
        <w:t>.</w:t>
      </w:r>
    </w:p>
    <w:p w:rsidR="00761C61" w:rsidP="00761C61">
      <w:pPr>
        <w:spacing w:after="0" w:line="240" w:lineRule="auto"/>
        <w:jc w:val="both"/>
        <w:rPr>
          <w:rFonts w:asciiTheme="minorHAnsi" w:hAnsiTheme="minorHAnsi" w:cs="Calibri"/>
          <w:b/>
          <w:szCs w:val="24"/>
        </w:rPr>
      </w:pPr>
    </w:p>
    <w:p w:rsidR="00CC281C" w:rsidRPr="00CC281C" w:rsidP="00761C61">
      <w:pPr>
        <w:spacing w:after="0" w:line="240" w:lineRule="auto"/>
        <w:jc w:val="both"/>
        <w:rPr>
          <w:rFonts w:asciiTheme="minorHAnsi" w:hAnsiTheme="minorHAnsi" w:cs="Calibri"/>
          <w:b/>
          <w:szCs w:val="24"/>
        </w:rPr>
      </w:pPr>
    </w:p>
    <w:p w:rsidR="001F26AC" w:rsidRPr="00CC281C" w:rsidP="00761C61">
      <w:pPr>
        <w:spacing w:after="0" w:line="240" w:lineRule="auto"/>
        <w:jc w:val="both"/>
        <w:rPr>
          <w:rFonts w:asciiTheme="minorHAnsi" w:hAnsiTheme="minorHAnsi" w:cs="Calibri"/>
          <w:b/>
          <w:szCs w:val="24"/>
        </w:rPr>
      </w:pPr>
    </w:p>
    <w:p w:rsidR="00ED079E" w:rsidRPr="00CC281C" w:rsidP="00ED079E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  <w:r w:rsidRPr="00CC281C">
        <w:rPr>
          <w:rFonts w:eastAsia="Calibri" w:asciiTheme="minorHAnsi" w:hAnsiTheme="minorHAnsi" w:cstheme="minorHAnsi"/>
          <w:b/>
          <w:szCs w:val="24"/>
        </w:rPr>
        <w:t>À Comissão de Justiça e Redação,</w:t>
      </w:r>
    </w:p>
    <w:p w:rsidR="00ED079E" w:rsidRPr="00CC281C" w:rsidP="00ED079E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  <w:r w:rsidRPr="00CC281C">
        <w:rPr>
          <w:rFonts w:eastAsia="Calibri" w:asciiTheme="minorHAnsi" w:hAnsiTheme="minorHAnsi" w:cstheme="minorHAnsi"/>
          <w:b/>
          <w:szCs w:val="24"/>
        </w:rPr>
        <w:t>Exmo. Presidente Vereador José Osvaldo Cavalcante Beloni (Kiko Beloni).</w:t>
      </w:r>
    </w:p>
    <w:p w:rsidR="00ED079E" w:rsidP="00703833">
      <w:pPr>
        <w:pStyle w:val="Default"/>
        <w:spacing w:after="240" w:line="360" w:lineRule="auto"/>
        <w:jc w:val="both"/>
        <w:rPr>
          <w:rFonts w:asciiTheme="minorHAnsi" w:hAnsiTheme="minorHAnsi" w:cs="Calibri"/>
          <w:color w:val="auto"/>
        </w:rPr>
      </w:pPr>
    </w:p>
    <w:p w:rsidR="00CC281C" w:rsidRPr="00CC281C" w:rsidP="00703833">
      <w:pPr>
        <w:pStyle w:val="Default"/>
        <w:spacing w:after="240" w:line="360" w:lineRule="auto"/>
        <w:jc w:val="both"/>
        <w:rPr>
          <w:rFonts w:asciiTheme="minorHAnsi" w:hAnsiTheme="minorHAnsi" w:cs="Calibri"/>
          <w:color w:val="auto"/>
        </w:rPr>
      </w:pPr>
    </w:p>
    <w:p w:rsidR="00194B36" w:rsidRPr="00CC281C" w:rsidP="00194B36">
      <w:pPr>
        <w:spacing w:after="240" w:line="360" w:lineRule="auto"/>
        <w:ind w:firstLine="1701"/>
        <w:jc w:val="both"/>
        <w:rPr>
          <w:rFonts w:asciiTheme="minorHAnsi" w:hAnsiTheme="minorHAnsi" w:cs="Calibri"/>
        </w:rPr>
      </w:pPr>
      <w:r w:rsidRPr="00CC281C">
        <w:rPr>
          <w:rFonts w:asciiTheme="minorHAnsi" w:hAnsiTheme="minorHAnsi" w:cs="Calibri"/>
        </w:rPr>
        <w:t>Trata-se de parecer jurídico relativo ao projeto em epígrafe</w:t>
      </w:r>
      <w:r w:rsidRPr="00CC281C">
        <w:rPr>
          <w:rFonts w:asciiTheme="minorHAnsi" w:hAnsiTheme="minorHAnsi" w:cs="Calibri"/>
          <w:b/>
          <w:bCs/>
        </w:rPr>
        <w:t xml:space="preserve"> </w:t>
      </w:r>
      <w:r w:rsidRPr="00CC281C">
        <w:rPr>
          <w:rFonts w:asciiTheme="minorHAnsi" w:hAnsiTheme="minorHAnsi" w:cs="Calibri"/>
          <w:bCs/>
        </w:rPr>
        <w:t>que</w:t>
      </w:r>
      <w:r w:rsidRPr="00CC281C" w:rsidR="00ED079E">
        <w:rPr>
          <w:rFonts w:asciiTheme="minorHAnsi" w:hAnsiTheme="minorHAnsi" w:cs="Calibri"/>
          <w:bCs/>
        </w:rPr>
        <w:t xml:space="preserve"> a</w:t>
      </w:r>
      <w:r w:rsidRPr="00CC281C" w:rsidR="00ED079E">
        <w:rPr>
          <w:rFonts w:asciiTheme="minorHAnsi" w:hAnsiTheme="minorHAnsi" w:cs="Calibri"/>
        </w:rPr>
        <w:t>crescenta parágrafo ao artigo 3º da Lei nº 6.641, de 12 de junho de 2024, que ‘Institui o Programa ‘Imóvel Dez’, que visa à regularização de edificações e de lotes desdobrados ou desmembrados irregularmente, em desacordo com as normas municipais’</w:t>
      </w:r>
      <w:r w:rsidRPr="00CC281C">
        <w:rPr>
          <w:rFonts w:asciiTheme="minorHAnsi" w:hAnsiTheme="minorHAnsi" w:cs="Calibri"/>
        </w:rPr>
        <w:t>, nos seguintes termos:</w:t>
      </w:r>
    </w:p>
    <w:tbl>
      <w:tblPr>
        <w:tblStyle w:val="TableGrid"/>
        <w:tblW w:w="0" w:type="auto"/>
        <w:tblLayout w:type="fixed"/>
        <w:tblLook w:val="04A0"/>
      </w:tblPr>
      <w:tblGrid>
        <w:gridCol w:w="4361"/>
        <w:gridCol w:w="4359"/>
      </w:tblGrid>
      <w:tr w:rsidTr="00DC50DD">
        <w:tblPrEx>
          <w:tblW w:w="0" w:type="auto"/>
          <w:tblLayout w:type="fixed"/>
          <w:tblLook w:val="04A0"/>
        </w:tblPrEx>
        <w:trPr>
          <w:trHeight w:val="322"/>
        </w:trPr>
        <w:tc>
          <w:tcPr>
            <w:tcW w:w="4361" w:type="dxa"/>
            <w:shd w:val="clear" w:color="auto" w:fill="B8CCE4" w:themeFill="accent1" w:themeFillTint="66"/>
          </w:tcPr>
          <w:p w:rsidR="001F26AC" w:rsidRPr="00CC281C" w:rsidP="00DC50DD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CC281C" w:rsidRPr="00CC281C" w:rsidP="00DC50DD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C281C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</w:t>
            </w:r>
            <w:r w:rsidRPr="00CC281C" w:rsidR="00DC50DD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ei nº 6.641</w:t>
            </w:r>
            <w:r w:rsidRPr="00CC281C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/202</w:t>
            </w:r>
            <w:r w:rsidRPr="00CC281C" w:rsidR="00DC50DD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4</w:t>
            </w:r>
            <w:r w:rsidRPr="00CC281C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6170FE" w:rsidRPr="00CC281C" w:rsidP="00DC50DD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C281C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(alterada pela Lei 6.673/2024) </w:t>
            </w:r>
          </w:p>
          <w:p w:rsidR="001F26AC" w:rsidRPr="00CC281C" w:rsidP="00DC50DD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59" w:type="dxa"/>
            <w:shd w:val="clear" w:color="auto" w:fill="B8CCE4" w:themeFill="accent1" w:themeFillTint="66"/>
          </w:tcPr>
          <w:p w:rsidR="001F26AC" w:rsidRPr="00CC281C" w:rsidP="00DC50DD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6170FE" w:rsidRPr="00CC281C" w:rsidP="00DC50DD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C281C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Projeto de Lei nº 43/2025</w:t>
            </w:r>
          </w:p>
          <w:p w:rsidR="00DC50DD" w:rsidRPr="00CC281C" w:rsidP="00DC50DD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Tr="00DC50DD">
        <w:tblPrEx>
          <w:tblW w:w="0" w:type="auto"/>
          <w:tblLayout w:type="fixed"/>
          <w:tblLook w:val="04A0"/>
        </w:tblPrEx>
        <w:trPr>
          <w:trHeight w:val="115"/>
        </w:trPr>
        <w:tc>
          <w:tcPr>
            <w:tcW w:w="4361" w:type="dxa"/>
          </w:tcPr>
          <w:p w:rsidR="00CC281C" w:rsidRPr="00CC281C" w:rsidP="00B4778F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sz w:val="22"/>
                <w:szCs w:val="22"/>
              </w:rPr>
            </w:pPr>
          </w:p>
          <w:p w:rsidR="00CC281C" w:rsidRPr="00CC281C" w:rsidP="00B4778F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i/>
                <w:color w:val="000000"/>
                <w:sz w:val="22"/>
                <w:szCs w:val="22"/>
              </w:rPr>
            </w:pPr>
            <w:r w:rsidRPr="00FF41F7">
              <w:rPr>
                <w:rFonts w:eastAsia="Calibri" w:asciiTheme="minorHAnsi" w:hAnsiTheme="minorHAnsi"/>
                <w:b/>
                <w:i/>
                <w:color w:val="000000"/>
                <w:sz w:val="22"/>
                <w:szCs w:val="22"/>
              </w:rPr>
              <w:t>Art. 3º</w:t>
            </w:r>
            <w:r w:rsidRPr="00CC281C">
              <w:rPr>
                <w:rFonts w:eastAsia="Calibri" w:asciiTheme="minorHAnsi" w:hAnsiTheme="minorHAnsi"/>
                <w:i/>
                <w:color w:val="000000"/>
                <w:sz w:val="22"/>
                <w:szCs w:val="22"/>
              </w:rPr>
              <w:t xml:space="preserve"> O Programa “Imóvel Dez” terá a duração de </w:t>
            </w:r>
            <w:r w:rsidRPr="00CC281C">
              <w:rPr>
                <w:rFonts w:eastAsia="Calibri" w:asciiTheme="minorHAnsi" w:hAnsiTheme="minorHAnsi"/>
                <w:i/>
                <w:color w:val="000000"/>
                <w:sz w:val="22"/>
                <w:szCs w:val="22"/>
              </w:rPr>
              <w:t>2</w:t>
            </w:r>
            <w:r w:rsidRPr="00CC281C">
              <w:rPr>
                <w:rFonts w:eastAsia="Calibri" w:asciiTheme="minorHAnsi" w:hAnsiTheme="minorHAnsi"/>
                <w:i/>
                <w:color w:val="000000"/>
                <w:sz w:val="22"/>
                <w:szCs w:val="22"/>
              </w:rPr>
              <w:t xml:space="preserve"> (dois) anos.</w:t>
            </w:r>
          </w:p>
          <w:p w:rsidR="00CC281C" w:rsidRPr="00CC281C" w:rsidP="00B4778F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i/>
                <w:color w:val="000000"/>
                <w:sz w:val="22"/>
                <w:szCs w:val="22"/>
              </w:rPr>
            </w:pPr>
          </w:p>
          <w:p w:rsidR="00844AA8" w:rsidP="00B4778F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i/>
                <w:color w:val="000000"/>
                <w:sz w:val="22"/>
                <w:szCs w:val="22"/>
              </w:rPr>
            </w:pPr>
            <w:r w:rsidRPr="00FF41F7">
              <w:rPr>
                <w:rFonts w:eastAsia="Calibri" w:asciiTheme="minorHAnsi" w:hAnsiTheme="minorHAnsi"/>
                <w:b/>
                <w:i/>
                <w:color w:val="000000"/>
                <w:sz w:val="22"/>
                <w:szCs w:val="22"/>
              </w:rPr>
              <w:t>Parágrafo único</w:t>
            </w:r>
            <w:r w:rsidRPr="00CC281C">
              <w:rPr>
                <w:rFonts w:eastAsia="Calibri" w:asciiTheme="minorHAnsi" w:hAnsiTheme="minorHAnsi"/>
                <w:i/>
                <w:color w:val="000000"/>
                <w:sz w:val="22"/>
                <w:szCs w:val="22"/>
              </w:rPr>
              <w:t xml:space="preserve">. Os requerimentos protocolizados junto à Municipalidade antes da data de entrada em vigor da presente lei, com base em legislação que trata de regularização de edificações e desdobro ou </w:t>
            </w:r>
            <w:r w:rsidRPr="00CC281C">
              <w:rPr>
                <w:rFonts w:eastAsia="Calibri" w:asciiTheme="minorHAnsi" w:hAnsiTheme="minorHAnsi"/>
                <w:i/>
                <w:color w:val="000000"/>
                <w:sz w:val="22"/>
                <w:szCs w:val="22"/>
              </w:rPr>
              <w:t>desmembramento irregulares, poderão ser</w:t>
            </w:r>
            <w:r w:rsidRPr="00CC281C">
              <w:rPr>
                <w:rFonts w:eastAsia="Calibri" w:asciiTheme="minorHAnsi" w:hAnsiTheme="minorHAnsi"/>
                <w:i/>
                <w:color w:val="000000"/>
                <w:sz w:val="22"/>
                <w:szCs w:val="22"/>
              </w:rPr>
              <w:t xml:space="preserve"> adaptados de acordo com as </w:t>
            </w:r>
            <w:r w:rsidRPr="00CC281C">
              <w:rPr>
                <w:rFonts w:eastAsia="Calibri" w:asciiTheme="minorHAnsi" w:hAnsiTheme="minorHAnsi"/>
                <w:i/>
                <w:color w:val="000000"/>
                <w:sz w:val="22"/>
                <w:szCs w:val="22"/>
              </w:rPr>
              <w:t>disposições estabelecidas na presente Lei.</w:t>
            </w:r>
          </w:p>
          <w:p w:rsidR="00C81890" w:rsidRPr="00CC281C" w:rsidP="00B4778F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eastAsia="Calibri" w:asciiTheme="minorHAnsi" w:hAnsiTheme="minorHAnsi"/>
                <w:i/>
                <w:color w:val="000000"/>
                <w:sz w:val="22"/>
                <w:szCs w:val="22"/>
              </w:rPr>
              <w:t>(</w:t>
            </w:r>
            <w:r w:rsidRPr="00C818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redação conferida </w:t>
            </w:r>
            <w:r w:rsidRPr="00CC28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pela Lei 6.673/2024</w:t>
            </w:r>
            <w:r>
              <w:rPr>
                <w:rFonts w:eastAsia="Calibri" w:asciiTheme="minorHAnsi" w:hAnsiTheme="minorHAnsi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4359" w:type="dxa"/>
          </w:tcPr>
          <w:p w:rsidR="00CC281C" w:rsidRPr="00CC281C" w:rsidP="00045977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C281C">
              <w:rPr>
                <w:rFonts w:asciiTheme="minorHAnsi" w:hAnsiTheme="minorHAnsi"/>
                <w:sz w:val="22"/>
                <w:szCs w:val="22"/>
              </w:rPr>
              <w:t>Art. 1º. Acresce o § 2º, ao artigo 3º, da Lei nº 6.641/2024, passando o parágrafo único para § 1º, na seguinte conformidade:</w:t>
            </w:r>
          </w:p>
          <w:p w:rsidR="00CC281C" w:rsidP="00045977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C281C">
              <w:rPr>
                <w:rFonts w:asciiTheme="minorHAnsi" w:hAnsiTheme="minorHAnsi"/>
                <w:sz w:val="22"/>
                <w:szCs w:val="22"/>
              </w:rPr>
              <w:t>.............................................</w:t>
            </w:r>
            <w:r w:rsidRPr="00CC281C">
              <w:rPr>
                <w:rFonts w:asciiTheme="minorHAnsi" w:hAnsiTheme="minorHAnsi"/>
                <w:sz w:val="22"/>
                <w:szCs w:val="22"/>
              </w:rPr>
              <w:t>..............</w:t>
            </w:r>
          </w:p>
          <w:p w:rsidR="00CC281C" w:rsidP="00045977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CC281C" w:rsidRPr="00CC281C" w:rsidP="00045977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C281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Art. 3º. (...) </w:t>
            </w:r>
          </w:p>
          <w:p w:rsidR="00CC281C" w:rsidP="00045977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CC281C" w:rsidRPr="00CC281C" w:rsidP="00045977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C281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§ 1º. (...) </w:t>
            </w:r>
          </w:p>
          <w:p w:rsidR="00CC281C" w:rsidP="00045977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2C0507" w:rsidRPr="00CC281C" w:rsidP="00045977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C281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§ 2º. O protocolo, análise e o respectivo </w:t>
            </w:r>
            <w:r w:rsidRPr="00CC281C">
              <w:rPr>
                <w:rFonts w:asciiTheme="minorHAnsi" w:hAnsiTheme="minorHAnsi"/>
                <w:b/>
                <w:i/>
                <w:sz w:val="22"/>
                <w:szCs w:val="22"/>
              </w:rPr>
              <w:t>deferimento dos requerimentos tratados na presente lei independem da apresentação de qualquer Certidão Negativa de Débitos Imobiliários</w:t>
            </w:r>
            <w:r w:rsidRPr="00CC281C" w:rsidR="00CC281C">
              <w:rPr>
                <w:rFonts w:asciiTheme="minorHAnsi" w:hAnsiTheme="minorHAnsi"/>
                <w:b/>
                <w:i/>
                <w:sz w:val="22"/>
                <w:szCs w:val="22"/>
              </w:rPr>
              <w:t>.</w:t>
            </w:r>
          </w:p>
          <w:p w:rsidR="00CC281C" w:rsidRPr="00CC281C" w:rsidP="00045977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Tr="00DC50DD">
        <w:tblPrEx>
          <w:tblW w:w="0" w:type="auto"/>
          <w:tblLayout w:type="fixed"/>
          <w:tblLook w:val="04A0"/>
        </w:tblPrEx>
        <w:trPr>
          <w:trHeight w:val="115"/>
        </w:trPr>
        <w:tc>
          <w:tcPr>
            <w:tcW w:w="4361" w:type="dxa"/>
          </w:tcPr>
          <w:p w:rsidR="00B45C22" w:rsidRPr="00CC281C" w:rsidP="00B4778F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59" w:type="dxa"/>
          </w:tcPr>
          <w:p w:rsidR="00CC281C" w:rsidP="00B4778F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B45C22" w:rsidP="00B4778F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C281C">
              <w:rPr>
                <w:rFonts w:asciiTheme="minorHAnsi" w:hAnsiTheme="minorHAnsi"/>
                <w:sz w:val="22"/>
                <w:szCs w:val="22"/>
              </w:rPr>
              <w:t>Art. 2</w:t>
            </w:r>
            <w:r w:rsidRPr="00CC281C" w:rsidR="00CC281C">
              <w:rPr>
                <w:rFonts w:asciiTheme="minorHAnsi" w:hAnsiTheme="minorHAnsi"/>
                <w:sz w:val="22"/>
                <w:szCs w:val="22"/>
              </w:rPr>
              <w:t xml:space="preserve">º. Esta Lei entra em vigor a partir da </w:t>
            </w:r>
            <w:r w:rsidRPr="00CC281C">
              <w:rPr>
                <w:rFonts w:asciiTheme="minorHAnsi" w:hAnsiTheme="minorHAnsi"/>
                <w:sz w:val="22"/>
                <w:szCs w:val="22"/>
              </w:rPr>
              <w:t>data de sua publicação.</w:t>
            </w:r>
          </w:p>
          <w:p w:rsidR="00CC281C" w:rsidRPr="00CC281C" w:rsidP="00B4778F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C281C" w:rsidP="00C743D9">
      <w:pPr>
        <w:pStyle w:val="Default"/>
        <w:spacing w:after="240" w:line="360" w:lineRule="auto"/>
        <w:ind w:firstLine="1701"/>
        <w:jc w:val="both"/>
        <w:rPr>
          <w:rFonts w:eastAsia="Times New Roman" w:asciiTheme="minorHAnsi" w:hAnsiTheme="minorHAnsi" w:cstheme="minorHAnsi"/>
          <w:color w:val="auto"/>
          <w:szCs w:val="20"/>
        </w:rPr>
      </w:pPr>
    </w:p>
    <w:p w:rsidR="00C743D9" w:rsidRPr="00CC281C" w:rsidP="00C743D9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>
        <w:rPr>
          <w:rFonts w:eastAsia="Times New Roman" w:asciiTheme="minorHAnsi" w:hAnsiTheme="minorHAnsi" w:cstheme="minorHAnsi"/>
          <w:color w:val="auto"/>
          <w:szCs w:val="20"/>
        </w:rPr>
        <w:t>R</w:t>
      </w:r>
      <w:r w:rsidRPr="00CC281C">
        <w:rPr>
          <w:rFonts w:eastAsia="Times New Roman" w:asciiTheme="minorHAnsi" w:hAnsiTheme="minorHAnsi" w:cstheme="minorHAnsi"/>
          <w:color w:val="auto"/>
          <w:szCs w:val="20"/>
        </w:rPr>
        <w:t>essalta-se que a opinião jurídica exarada neste parecer não tem força vinculante, sendo meramente opinativo</w:t>
      </w:r>
      <w:r>
        <w:rPr>
          <w:rStyle w:val="FootnoteReference"/>
          <w:rFonts w:eastAsia="Times New Roman" w:asciiTheme="minorHAnsi" w:hAnsiTheme="minorHAnsi" w:cstheme="minorHAnsi"/>
          <w:color w:val="auto"/>
          <w:szCs w:val="20"/>
        </w:rPr>
        <w:footnoteReference w:id="2"/>
      </w:r>
      <w:r w:rsidRPr="00CC281C">
        <w:rPr>
          <w:rFonts w:eastAsia="Times New Roman" w:asciiTheme="minorHAnsi" w:hAnsiTheme="minorHAnsi" w:cstheme="minorHAnsi"/>
          <w:color w:val="auto"/>
          <w:szCs w:val="20"/>
        </w:rPr>
        <w:t xml:space="preserve"> não fundamentando decisão proferida pelas comissões e/ou nobres vereadores. </w:t>
      </w:r>
    </w:p>
    <w:p w:rsidR="00703833" w:rsidRPr="00CC281C" w:rsidP="00703833">
      <w:pPr>
        <w:spacing w:after="240" w:line="360" w:lineRule="auto"/>
        <w:ind w:firstLine="1701"/>
        <w:jc w:val="both"/>
        <w:rPr>
          <w:rFonts w:asciiTheme="minorHAnsi" w:hAnsiTheme="minorHAnsi" w:cs="Calibri"/>
          <w:bCs/>
        </w:rPr>
      </w:pPr>
      <w:r w:rsidRPr="00CC281C">
        <w:rPr>
          <w:rFonts w:asciiTheme="minorHAnsi" w:hAnsiTheme="minorHAnsi" w:cs="Calibri"/>
          <w:bCs/>
        </w:rPr>
        <w:t>Cumpre destacar a competência regimental da Comissão de Justiça e Redação estabelecida no artigo 38.</w:t>
      </w:r>
    </w:p>
    <w:p w:rsidR="00703833" w:rsidRPr="00CC281C" w:rsidP="00F67111">
      <w:pPr>
        <w:spacing w:after="0" w:line="360" w:lineRule="auto"/>
        <w:ind w:firstLine="1701"/>
        <w:jc w:val="both"/>
        <w:rPr>
          <w:rFonts w:asciiTheme="minorHAnsi" w:hAnsiTheme="minorHAnsi" w:cs="Calibri"/>
          <w:bCs/>
        </w:rPr>
      </w:pPr>
      <w:r w:rsidRPr="00CC281C">
        <w:rPr>
          <w:rFonts w:asciiTheme="minorHAnsi" w:hAnsiTheme="minorHAnsi" w:cs="Calibri"/>
          <w:bCs/>
        </w:rPr>
        <w:t>Nessa perspectiva, passamos à análise técnica do projeto em epígrafe solicitado.</w:t>
      </w:r>
    </w:p>
    <w:p w:rsidR="00703833" w:rsidP="00F67111">
      <w:pPr>
        <w:spacing w:after="0" w:line="360" w:lineRule="auto"/>
        <w:ind w:firstLine="1701"/>
        <w:jc w:val="both"/>
        <w:rPr>
          <w:rFonts w:asciiTheme="minorHAnsi" w:hAnsiTheme="minorHAnsi" w:cs="Calibri"/>
          <w:szCs w:val="24"/>
        </w:rPr>
      </w:pPr>
      <w:r w:rsidRPr="00CC281C">
        <w:rPr>
          <w:rFonts w:asciiTheme="minorHAnsi" w:hAnsiTheme="minorHAnsi" w:cs="Calibri"/>
          <w:szCs w:val="24"/>
        </w:rPr>
        <w:t>No que se refere à matéria verificamos que se amolda à Constituição Federal, pois</w:t>
      </w:r>
      <w:r w:rsidR="00970487">
        <w:rPr>
          <w:rFonts w:asciiTheme="minorHAnsi" w:hAnsiTheme="minorHAnsi" w:cs="Calibri"/>
          <w:szCs w:val="24"/>
        </w:rPr>
        <w:t xml:space="preserve"> aos Municípios foi atribuída </w:t>
      </w:r>
      <w:r w:rsidRPr="00CC281C">
        <w:rPr>
          <w:rFonts w:asciiTheme="minorHAnsi" w:hAnsiTheme="minorHAnsi" w:cs="Calibri"/>
          <w:szCs w:val="24"/>
        </w:rPr>
        <w:t>competência para promover o adequado ordenamento territorial, vejamos o inciso VIII, do art. 30:</w:t>
      </w:r>
    </w:p>
    <w:p w:rsidR="00CC281C" w:rsidRPr="00CC281C" w:rsidP="00F67111">
      <w:pPr>
        <w:spacing w:after="0" w:line="360" w:lineRule="auto"/>
        <w:ind w:firstLine="1701"/>
        <w:jc w:val="both"/>
        <w:rPr>
          <w:rFonts w:asciiTheme="minorHAnsi" w:hAnsiTheme="minorHAnsi" w:cs="Calibri"/>
          <w:szCs w:val="24"/>
        </w:rPr>
      </w:pPr>
    </w:p>
    <w:p w:rsidR="00703833" w:rsidRPr="00CC281C" w:rsidP="00F67111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r w:rsidRPr="00CC281C">
        <w:rPr>
          <w:rFonts w:asciiTheme="minorHAnsi" w:hAnsiTheme="minorHAnsi" w:cs="Calibri"/>
          <w:i/>
          <w:sz w:val="22"/>
          <w:szCs w:val="22"/>
        </w:rPr>
        <w:t>Art. 30. Compete aos Municípios:</w:t>
      </w:r>
    </w:p>
    <w:p w:rsidR="00703833" w:rsidRPr="00CC281C" w:rsidP="00F67111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r w:rsidRPr="00CC281C">
        <w:rPr>
          <w:rFonts w:asciiTheme="minorHAnsi" w:hAnsiTheme="minorHAnsi" w:cs="Calibri"/>
          <w:i/>
          <w:sz w:val="22"/>
          <w:szCs w:val="22"/>
        </w:rPr>
        <w:t>(...)</w:t>
      </w:r>
    </w:p>
    <w:p w:rsidR="00703833" w:rsidRPr="00CC281C" w:rsidP="00F67111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bookmarkStart w:id="1" w:name="art30i"/>
      <w:bookmarkStart w:id="2" w:name="art30iii"/>
      <w:bookmarkStart w:id="3" w:name="art30viii"/>
      <w:bookmarkEnd w:id="1"/>
      <w:bookmarkEnd w:id="2"/>
      <w:bookmarkEnd w:id="3"/>
      <w:r w:rsidRPr="00CC281C">
        <w:rPr>
          <w:rFonts w:asciiTheme="minorHAnsi" w:hAnsiTheme="minorHAnsi" w:cs="Calibri"/>
          <w:i/>
          <w:sz w:val="22"/>
          <w:szCs w:val="22"/>
        </w:rPr>
        <w:t xml:space="preserve">VIII - promover, no que </w:t>
      </w:r>
      <w:r w:rsidRPr="00CC281C">
        <w:rPr>
          <w:rFonts w:asciiTheme="minorHAnsi" w:hAnsiTheme="minorHAnsi" w:cs="Calibri"/>
          <w:i/>
          <w:sz w:val="22"/>
          <w:szCs w:val="22"/>
        </w:rPr>
        <w:t>couber,</w:t>
      </w:r>
      <w:r w:rsidRPr="00CC281C">
        <w:rPr>
          <w:rFonts w:asciiTheme="minorHAnsi" w:hAnsiTheme="minorHAnsi" w:cs="Calibri"/>
          <w:i/>
          <w:sz w:val="22"/>
          <w:szCs w:val="22"/>
        </w:rPr>
        <w:t xml:space="preserve"> adequado ordenamento territorial, mediante planejamento e controle do uso, do parcelamento e da ocupação do solo urbano;”</w:t>
      </w:r>
    </w:p>
    <w:p w:rsidR="00F67111" w:rsidRPr="00CC281C" w:rsidP="00F67111">
      <w:pPr>
        <w:pStyle w:val="NormalWeb"/>
        <w:shd w:val="clear" w:color="auto" w:fill="FFFFFF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</w:p>
    <w:p w:rsidR="00703833" w:rsidRPr="00CC281C" w:rsidP="00703833">
      <w:pPr>
        <w:pStyle w:val="tj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="Calibri"/>
        </w:rPr>
      </w:pPr>
      <w:bookmarkStart w:id="4" w:name="art30ix"/>
      <w:bookmarkEnd w:id="4"/>
      <w:r w:rsidRPr="00CC281C">
        <w:rPr>
          <w:rFonts w:asciiTheme="minorHAnsi" w:hAnsiTheme="minorHAnsi" w:cs="Calibri"/>
        </w:rPr>
        <w:t>Nesse passo, a Lei Orgânica do Município de Valinhos (LOM) segue o mandamento constitucional:</w:t>
      </w:r>
    </w:p>
    <w:p w:rsidR="00703833" w:rsidRPr="00CC281C" w:rsidP="00F67111">
      <w:pPr>
        <w:pStyle w:val="tj"/>
        <w:spacing w:before="0" w:beforeAutospacing="0" w:after="120" w:afterAutospacing="0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r w:rsidRPr="00CC281C">
        <w:rPr>
          <w:rFonts w:asciiTheme="minorHAnsi" w:hAnsiTheme="minorHAnsi" w:cs="Calibri"/>
          <w:i/>
          <w:sz w:val="22"/>
          <w:szCs w:val="22"/>
        </w:rPr>
        <w:t>“Art.</w:t>
      </w:r>
      <w:r w:rsidRPr="00CC281C">
        <w:rPr>
          <w:rFonts w:asciiTheme="minorHAnsi" w:hAnsiTheme="minorHAnsi" w:cs="Calibri"/>
          <w:i/>
          <w:sz w:val="22"/>
          <w:szCs w:val="22"/>
        </w:rPr>
        <w:t xml:space="preserve"> 5º Compete ao Município, no exercício de sua autonomia, legislar sobre tudo quanto respeite ao interesse local, tendo como objetivo o pleno desenvolvimento de suas funções sociais e garantir o bem-estar de seus habitantes, cabendo-lhe privativamente, entre outras, as seguintes atribuições:</w:t>
      </w:r>
    </w:p>
    <w:p w:rsidR="00703833" w:rsidRPr="00CC281C" w:rsidP="00F67111">
      <w:pPr>
        <w:pStyle w:val="tj"/>
        <w:tabs>
          <w:tab w:val="left" w:pos="4365"/>
        </w:tabs>
        <w:spacing w:before="0" w:beforeAutospacing="0" w:after="120" w:afterAutospacing="0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r w:rsidRPr="00CC281C">
        <w:rPr>
          <w:rFonts w:asciiTheme="minorHAnsi" w:hAnsiTheme="minorHAnsi" w:cs="Calibri"/>
          <w:i/>
          <w:sz w:val="22"/>
          <w:szCs w:val="22"/>
        </w:rPr>
        <w:t>(...</w:t>
      </w:r>
      <w:r w:rsidRPr="00CC281C">
        <w:rPr>
          <w:rFonts w:asciiTheme="minorHAnsi" w:hAnsiTheme="minorHAnsi" w:cs="Calibri"/>
          <w:i/>
          <w:sz w:val="22"/>
          <w:szCs w:val="22"/>
        </w:rPr>
        <w:t>)</w:t>
      </w:r>
      <w:r w:rsidRPr="00CC281C" w:rsidR="00A26518">
        <w:rPr>
          <w:rFonts w:asciiTheme="minorHAnsi" w:hAnsiTheme="minorHAnsi" w:cs="Calibri"/>
          <w:i/>
          <w:sz w:val="22"/>
          <w:szCs w:val="22"/>
        </w:rPr>
        <w:tab/>
      </w:r>
    </w:p>
    <w:p w:rsidR="00703833" w:rsidRPr="00CC281C" w:rsidP="00F67111">
      <w:pPr>
        <w:pStyle w:val="tj"/>
        <w:spacing w:before="0" w:beforeAutospacing="0" w:after="240" w:afterAutospacing="0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r w:rsidRPr="00CC281C">
        <w:rPr>
          <w:rFonts w:asciiTheme="minorHAnsi" w:hAnsiTheme="minorHAnsi" w:cs="Calibri"/>
          <w:i/>
          <w:sz w:val="22"/>
          <w:szCs w:val="22"/>
        </w:rPr>
        <w:t>IX - promover adequado ordenamento territorial, mediante planejamento e controle quer do uso como do parcelamento e ocupação do solo, estabelecendo normas de edificações, de loteamento e arruamento;”</w:t>
      </w:r>
    </w:p>
    <w:p w:rsidR="00703833" w:rsidRPr="00CC281C" w:rsidP="00703833">
      <w:pPr>
        <w:spacing w:after="240" w:line="360" w:lineRule="auto"/>
        <w:ind w:firstLine="1701"/>
        <w:jc w:val="both"/>
        <w:rPr>
          <w:rFonts w:asciiTheme="minorHAnsi" w:hAnsiTheme="minorHAnsi" w:cs="Calibri"/>
          <w:szCs w:val="24"/>
        </w:rPr>
      </w:pPr>
      <w:r w:rsidRPr="00CC281C">
        <w:rPr>
          <w:rFonts w:asciiTheme="minorHAnsi" w:hAnsiTheme="minorHAnsi" w:cs="Calibri"/>
          <w:szCs w:val="24"/>
        </w:rPr>
        <w:t>No mesmo sentido, o projeto observa o art. 30, I, da CF, reproduzido no art. 8º, inciso I, da LOM:</w:t>
      </w:r>
    </w:p>
    <w:p w:rsidR="00703833" w:rsidRPr="00CC281C" w:rsidP="00F67111">
      <w:pPr>
        <w:shd w:val="clear" w:color="auto" w:fill="FFFFFF"/>
        <w:spacing w:after="120" w:line="240" w:lineRule="auto"/>
        <w:ind w:left="2268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C281C">
        <w:rPr>
          <w:rFonts w:asciiTheme="minorHAnsi" w:hAnsiTheme="minorHAnsi" w:cs="Calibri"/>
          <w:i/>
          <w:iCs/>
          <w:sz w:val="22"/>
          <w:szCs w:val="22"/>
        </w:rPr>
        <w:t>“</w:t>
      </w:r>
      <w:r w:rsidRPr="00CC281C">
        <w:rPr>
          <w:rFonts w:asciiTheme="minorHAnsi" w:hAnsiTheme="minorHAnsi" w:cs="Calibri"/>
          <w:i/>
          <w:iCs/>
          <w:sz w:val="22"/>
          <w:szCs w:val="22"/>
        </w:rPr>
        <w:t>Art. 30.</w:t>
      </w:r>
      <w:r w:rsidRPr="00CC281C">
        <w:rPr>
          <w:rFonts w:asciiTheme="minorHAnsi" w:hAnsiTheme="minorHAnsi" w:cs="Calibri"/>
          <w:i/>
          <w:iCs/>
          <w:sz w:val="22"/>
          <w:szCs w:val="22"/>
        </w:rPr>
        <w:t xml:space="preserve"> Compete aos Municípios:</w:t>
      </w:r>
    </w:p>
    <w:p w:rsidR="00703833" w:rsidRPr="00CC281C" w:rsidP="00F67111">
      <w:pPr>
        <w:shd w:val="clear" w:color="auto" w:fill="FFFFFF"/>
        <w:spacing w:after="120" w:line="240" w:lineRule="auto"/>
        <w:ind w:left="2268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C281C">
        <w:rPr>
          <w:rFonts w:asciiTheme="minorHAnsi" w:hAnsiTheme="minorHAnsi" w:cs="Calibri"/>
          <w:i/>
          <w:iCs/>
          <w:sz w:val="22"/>
          <w:szCs w:val="22"/>
        </w:rPr>
        <w:t>I - legislar sobre assuntos de interesse local;</w:t>
      </w:r>
      <w:r w:rsidRPr="00CC281C" w:rsidR="00215CD7">
        <w:rPr>
          <w:rFonts w:asciiTheme="minorHAnsi" w:hAnsiTheme="minorHAnsi" w:cs="Calibri"/>
          <w:i/>
          <w:iCs/>
          <w:sz w:val="22"/>
          <w:szCs w:val="22"/>
        </w:rPr>
        <w:t>”</w:t>
      </w:r>
    </w:p>
    <w:p w:rsidR="00A26518" w:rsidRPr="00CC281C" w:rsidP="00F67111">
      <w:pPr>
        <w:pStyle w:val="Default"/>
        <w:spacing w:after="120"/>
        <w:ind w:left="2268"/>
        <w:jc w:val="both"/>
        <w:rPr>
          <w:rFonts w:asciiTheme="minorHAnsi" w:hAnsiTheme="minorHAnsi" w:cs="Calibri"/>
          <w:i/>
          <w:iCs/>
          <w:color w:val="auto"/>
          <w:sz w:val="22"/>
          <w:szCs w:val="22"/>
        </w:rPr>
      </w:pPr>
    </w:p>
    <w:p w:rsidR="00703833" w:rsidRPr="00CC281C" w:rsidP="00F67111">
      <w:pPr>
        <w:pStyle w:val="Default"/>
        <w:spacing w:after="120"/>
        <w:ind w:left="2268"/>
        <w:jc w:val="both"/>
        <w:rPr>
          <w:rFonts w:asciiTheme="minorHAnsi" w:hAnsiTheme="minorHAnsi" w:cs="Calibri"/>
          <w:i/>
          <w:iCs/>
          <w:color w:val="auto"/>
          <w:sz w:val="22"/>
          <w:szCs w:val="22"/>
        </w:rPr>
      </w:pPr>
      <w:r w:rsidRPr="00CC281C">
        <w:rPr>
          <w:rFonts w:asciiTheme="minorHAnsi" w:hAnsiTheme="minorHAnsi" w:cs="Calibri"/>
          <w:i/>
          <w:iCs/>
          <w:color w:val="auto"/>
          <w:sz w:val="22"/>
          <w:szCs w:val="22"/>
        </w:rPr>
        <w:t>“</w:t>
      </w:r>
      <w:r w:rsidRPr="00CC281C">
        <w:rPr>
          <w:rFonts w:asciiTheme="minorHAnsi" w:hAnsiTheme="minorHAnsi" w:cs="Calibri"/>
          <w:i/>
          <w:iCs/>
          <w:color w:val="auto"/>
          <w:sz w:val="22"/>
          <w:szCs w:val="22"/>
        </w:rPr>
        <w:t>Artigo</w:t>
      </w:r>
      <w:r w:rsidRPr="00CC281C">
        <w:rPr>
          <w:rFonts w:asciiTheme="minorHAnsi" w:hAnsiTheme="minorHAnsi" w:cs="Calibri"/>
          <w:i/>
          <w:iCs/>
          <w:color w:val="auto"/>
          <w:sz w:val="22"/>
          <w:szCs w:val="22"/>
        </w:rPr>
        <w:t xml:space="preserve"> 8º -</w:t>
      </w:r>
      <w:r w:rsidRPr="00CC281C">
        <w:rPr>
          <w:rFonts w:asciiTheme="minorHAnsi" w:hAnsiTheme="minorHAnsi" w:cs="Calibri"/>
          <w:b/>
          <w:bCs/>
          <w:i/>
          <w:iCs/>
          <w:color w:val="auto"/>
          <w:sz w:val="22"/>
          <w:szCs w:val="22"/>
        </w:rPr>
        <w:t xml:space="preserve"> </w:t>
      </w:r>
      <w:r w:rsidRPr="00CC281C">
        <w:rPr>
          <w:rFonts w:asciiTheme="minorHAnsi" w:hAnsiTheme="minorHAnsi" w:cs="Calibri"/>
          <w:i/>
          <w:iCs/>
          <w:color w:val="auto"/>
          <w:sz w:val="22"/>
          <w:szCs w:val="22"/>
        </w:rPr>
        <w:t>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703833" w:rsidRPr="00CC281C" w:rsidP="00F67111">
      <w:pPr>
        <w:spacing w:after="120" w:line="240" w:lineRule="auto"/>
        <w:ind w:left="2268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C281C">
        <w:rPr>
          <w:rFonts w:asciiTheme="minorHAnsi" w:hAnsiTheme="minorHAnsi" w:cs="Calibri"/>
          <w:i/>
          <w:iCs/>
          <w:sz w:val="22"/>
          <w:szCs w:val="22"/>
        </w:rPr>
        <w:t>I - legislar sobre assuntos de interesse local;</w:t>
      </w:r>
      <w:r w:rsidRPr="00CC281C" w:rsidR="00215CD7">
        <w:rPr>
          <w:rFonts w:asciiTheme="minorHAnsi" w:hAnsiTheme="minorHAnsi" w:cs="Calibri"/>
          <w:i/>
          <w:iCs/>
          <w:sz w:val="22"/>
          <w:szCs w:val="22"/>
        </w:rPr>
        <w:t>”</w:t>
      </w:r>
    </w:p>
    <w:p w:rsidR="00215CD7" w:rsidRPr="00CC281C" w:rsidP="00215CD7">
      <w:pPr>
        <w:spacing w:before="360" w:after="120"/>
        <w:ind w:left="2835"/>
        <w:jc w:val="both"/>
        <w:rPr>
          <w:rFonts w:asciiTheme="minorHAnsi" w:hAnsiTheme="minorHAnsi" w:cs="Calibri"/>
          <w:i/>
          <w:iCs/>
          <w:color w:val="FF0000"/>
          <w:sz w:val="4"/>
          <w:szCs w:val="4"/>
        </w:rPr>
      </w:pPr>
    </w:p>
    <w:p w:rsidR="00703833" w:rsidRPr="00CC281C" w:rsidP="00703833">
      <w:pPr>
        <w:spacing w:after="240" w:line="360" w:lineRule="auto"/>
        <w:ind w:firstLine="1701"/>
        <w:jc w:val="both"/>
        <w:rPr>
          <w:rFonts w:asciiTheme="minorHAnsi" w:hAnsiTheme="minorHAnsi" w:cs="Calibri"/>
          <w:szCs w:val="24"/>
        </w:rPr>
      </w:pPr>
      <w:r w:rsidRPr="00CC281C">
        <w:rPr>
          <w:rFonts w:asciiTheme="minorHAnsi" w:hAnsiTheme="minorHAnsi" w:cs="Calibri"/>
          <w:szCs w:val="24"/>
        </w:rPr>
        <w:t>Na doutrina encontramos o conceito de interesse local</w:t>
      </w:r>
      <w:r w:rsidRPr="00CC281C">
        <w:rPr>
          <w:rFonts w:asciiTheme="minorHAnsi" w:hAnsiTheme="minorHAnsi" w:cs="Calibri"/>
          <w:szCs w:val="24"/>
        </w:rPr>
        <w:t xml:space="preserve">: </w:t>
      </w:r>
    </w:p>
    <w:p w:rsidR="00703833" w:rsidRPr="00CC281C" w:rsidP="00392550">
      <w:pPr>
        <w:spacing w:after="240" w:line="240" w:lineRule="auto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r w:rsidRPr="00CC281C">
        <w:rPr>
          <w:rFonts w:asciiTheme="minorHAnsi" w:hAnsiTheme="minorHAnsi" w:cs="Calibri"/>
          <w:i/>
          <w:sz w:val="22"/>
          <w:szCs w:val="22"/>
        </w:rPr>
        <w:t xml:space="preserve">“Interesse local não é interesse exclusivo do Município; não é interesse privativo da localidade; não é interesse único dos munícipes. </w:t>
      </w:r>
      <w:r w:rsidRPr="00CC281C">
        <w:rPr>
          <w:rFonts w:asciiTheme="minorHAnsi" w:hAnsiTheme="minorHAnsi" w:cs="Calibri"/>
          <w:i/>
          <w:sz w:val="22"/>
          <w:szCs w:val="22"/>
        </w:rPr>
        <w:t xml:space="preserve">Se se exigisse essa exclusividade, essa </w:t>
      </w:r>
      <w:r w:rsidRPr="00CC281C">
        <w:rPr>
          <w:rFonts w:asciiTheme="minorHAnsi" w:hAnsiTheme="minorHAnsi" w:cs="Calibri"/>
          <w:i/>
          <w:sz w:val="22"/>
          <w:szCs w:val="22"/>
        </w:rPr>
        <w:t>privatividade</w:t>
      </w:r>
      <w:r w:rsidRPr="00CC281C">
        <w:rPr>
          <w:rFonts w:asciiTheme="minorHAnsi" w:hAnsiTheme="minorHAnsi" w:cs="Calibri"/>
          <w:i/>
          <w:sz w:val="22"/>
          <w:szCs w:val="22"/>
        </w:rPr>
        <w:t xml:space="preserve">, essa unicidade, bem reduzido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O que define e caracteriza o ‘interesse local’, inscrito como dogma constitucional, é a predominância do interesse do Município sobre o do Estado ou da União. (...) Concluindo, podemos dizer que tudo quanto repercutir direta e indiretamente na vida municipal é de interesse peculiar do Município, embora possa interessar também indireta e mediatamente ao Estado-membro e à União. O provimento de tais negócios cabe exclusivamente Município interessado, não sendo lícita a ingerência de poderes estranhos sem ofensa à autonomia local.” </w:t>
      </w:r>
      <w:r w:rsidRPr="00CC281C">
        <w:rPr>
          <w:rFonts w:asciiTheme="minorHAnsi" w:hAnsiTheme="minorHAnsi" w:cs="Calibri"/>
          <w:sz w:val="22"/>
          <w:szCs w:val="22"/>
        </w:rPr>
        <w:t xml:space="preserve">(MEIRELLES, Hely Lopes, Direito Municipal Brasileiro, 16ª </w:t>
      </w:r>
      <w:r w:rsidRPr="00CC281C">
        <w:rPr>
          <w:rFonts w:asciiTheme="minorHAnsi" w:hAnsiTheme="minorHAnsi" w:cs="Calibri"/>
          <w:sz w:val="22"/>
          <w:szCs w:val="22"/>
        </w:rPr>
        <w:t>ed</w:t>
      </w:r>
      <w:r w:rsidRPr="00CC281C">
        <w:rPr>
          <w:rFonts w:asciiTheme="minorHAnsi" w:hAnsiTheme="minorHAnsi" w:cs="Calibri"/>
          <w:sz w:val="22"/>
          <w:szCs w:val="22"/>
        </w:rPr>
        <w:t>, Malheiros Editores, p. 111)</w:t>
      </w:r>
    </w:p>
    <w:p w:rsidR="00AA2773" w:rsidRPr="00A212E1" w:rsidP="00AA2773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1701"/>
        <w:jc w:val="both"/>
        <w:rPr>
          <w:rFonts w:eastAsia="Calibri" w:asciiTheme="minorHAnsi" w:hAnsiTheme="minorHAnsi" w:cstheme="minorHAnsi"/>
          <w:szCs w:val="24"/>
        </w:rPr>
      </w:pPr>
      <w:r w:rsidRPr="00A212E1">
        <w:rPr>
          <w:rFonts w:eastAsia="Calibri" w:asciiTheme="minorHAnsi" w:hAnsiTheme="minorHAnsi" w:cstheme="minorHAnsi"/>
          <w:szCs w:val="24"/>
        </w:rPr>
        <w:t xml:space="preserve">No tocante à </w:t>
      </w:r>
      <w:r w:rsidRPr="00A212E1">
        <w:rPr>
          <w:rFonts w:eastAsia="Calibri" w:asciiTheme="minorHAnsi" w:hAnsiTheme="minorHAnsi" w:cstheme="minorHAnsi"/>
          <w:b/>
          <w:szCs w:val="24"/>
        </w:rPr>
        <w:t>competência para deflagrar o processo legislativo</w:t>
      </w:r>
      <w:r w:rsidRPr="00A212E1">
        <w:rPr>
          <w:rFonts w:eastAsia="Calibri" w:asciiTheme="minorHAnsi" w:hAnsiTheme="minorHAnsi" w:cstheme="minorHAnsi"/>
          <w:szCs w:val="24"/>
        </w:rPr>
        <w:t xml:space="preserve"> destacamos que não se trata de matéria de inciativa privativa do Prefeito, conforme art. 48 da Lei Orgânica do Município e art. 24, § 2º Constituição Bandeirante, logo, o projeto neste aspecto atende os preceitos legais em relação à regra de iniciativa:</w:t>
      </w:r>
    </w:p>
    <w:p w:rsidR="00AA2773" w:rsidRPr="00A212E1" w:rsidP="00AA2773">
      <w:pPr>
        <w:pStyle w:val="ListParagraph"/>
        <w:numPr>
          <w:ilvl w:val="0"/>
          <w:numId w:val="3"/>
        </w:numPr>
        <w:spacing w:before="120" w:after="0" w:line="240" w:lineRule="auto"/>
        <w:ind w:left="2268" w:firstLine="0"/>
        <w:jc w:val="both"/>
        <w:rPr>
          <w:rFonts w:eastAsia="Calibri" w:asciiTheme="minorHAnsi" w:hAnsiTheme="minorHAnsi" w:cstheme="minorHAnsi"/>
          <w:b/>
        </w:rPr>
      </w:pPr>
      <w:r w:rsidRPr="00A212E1">
        <w:rPr>
          <w:rFonts w:eastAsia="Calibri" w:asciiTheme="minorHAnsi" w:hAnsiTheme="minorHAnsi" w:cstheme="minorHAnsi"/>
          <w:b/>
        </w:rPr>
        <w:t>Lei Orgânica do Município</w:t>
      </w:r>
    </w:p>
    <w:p w:rsidR="00AA2773" w:rsidRPr="00A212E1" w:rsidP="00AA2773">
      <w:pPr>
        <w:autoSpaceDE w:val="0"/>
        <w:autoSpaceDN w:val="0"/>
        <w:adjustRightInd w:val="0"/>
        <w:spacing w:before="80" w:after="0" w:line="240" w:lineRule="auto"/>
        <w:ind w:left="2268"/>
        <w:jc w:val="both"/>
        <w:rPr>
          <w:rFonts w:eastAsia="Calibri" w:asciiTheme="minorHAnsi" w:hAnsiTheme="minorHAnsi"/>
          <w:i/>
          <w:sz w:val="22"/>
          <w:szCs w:val="22"/>
        </w:rPr>
      </w:pPr>
      <w:r w:rsidRPr="00A212E1">
        <w:rPr>
          <w:rFonts w:eastAsia="Calibri" w:asciiTheme="minorHAnsi" w:hAnsiTheme="minorHAnsi"/>
          <w:b/>
          <w:i/>
          <w:sz w:val="22"/>
          <w:szCs w:val="22"/>
        </w:rPr>
        <w:t>Art. 48.</w:t>
      </w:r>
      <w:r w:rsidRPr="00A212E1">
        <w:rPr>
          <w:rFonts w:eastAsia="Calibri" w:asciiTheme="minorHAnsi" w:hAnsiTheme="minorHAnsi"/>
          <w:i/>
          <w:sz w:val="22"/>
          <w:szCs w:val="22"/>
        </w:rPr>
        <w:t xml:space="preserve"> Compete, exclusivamente, ao Prefeito a iniciativa dos projetos de lei que disponham sobre:</w:t>
      </w:r>
    </w:p>
    <w:p w:rsidR="00AA2773" w:rsidRPr="00A212E1" w:rsidP="00AA2773">
      <w:pPr>
        <w:autoSpaceDE w:val="0"/>
        <w:autoSpaceDN w:val="0"/>
        <w:adjustRightInd w:val="0"/>
        <w:spacing w:before="80" w:after="0" w:line="240" w:lineRule="auto"/>
        <w:ind w:left="2268"/>
        <w:jc w:val="both"/>
        <w:rPr>
          <w:rFonts w:eastAsia="Calibri" w:asciiTheme="minorHAnsi" w:hAnsiTheme="minorHAnsi"/>
          <w:i/>
          <w:sz w:val="22"/>
          <w:szCs w:val="22"/>
        </w:rPr>
      </w:pPr>
      <w:r w:rsidRPr="00A212E1">
        <w:rPr>
          <w:rFonts w:eastAsia="Calibri" w:asciiTheme="minorHAnsi" w:hAnsiTheme="minorHAnsi"/>
          <w:i/>
          <w:sz w:val="22"/>
          <w:szCs w:val="22"/>
        </w:rPr>
        <w:t>I - criação e extinção de cargos, funções ou empregos públicos na administração direta e autárquica, bem como a fixação da respectiva remuneração;</w:t>
      </w:r>
    </w:p>
    <w:p w:rsidR="00AA2773" w:rsidRPr="00A212E1" w:rsidP="00AA2773">
      <w:pPr>
        <w:autoSpaceDE w:val="0"/>
        <w:autoSpaceDN w:val="0"/>
        <w:adjustRightInd w:val="0"/>
        <w:spacing w:before="80" w:after="0" w:line="240" w:lineRule="auto"/>
        <w:ind w:left="2268"/>
        <w:jc w:val="both"/>
        <w:rPr>
          <w:rFonts w:eastAsia="Calibri" w:asciiTheme="minorHAnsi" w:hAnsiTheme="minorHAnsi"/>
          <w:i/>
          <w:sz w:val="22"/>
          <w:szCs w:val="22"/>
        </w:rPr>
      </w:pPr>
      <w:r w:rsidRPr="00A212E1">
        <w:rPr>
          <w:rFonts w:eastAsia="Calibri" w:asciiTheme="minorHAnsi" w:hAnsiTheme="minorHAnsi"/>
          <w:i/>
          <w:sz w:val="22"/>
          <w:szCs w:val="22"/>
        </w:rPr>
        <w:t>II - criação, estruturação e atribuições das Secretarias Municipais e órgãos da administração pública;</w:t>
      </w:r>
    </w:p>
    <w:p w:rsidR="00AA2773" w:rsidRPr="00A212E1" w:rsidP="00AA2773">
      <w:pPr>
        <w:autoSpaceDE w:val="0"/>
        <w:autoSpaceDN w:val="0"/>
        <w:adjustRightInd w:val="0"/>
        <w:spacing w:before="80" w:after="0" w:line="240" w:lineRule="auto"/>
        <w:ind w:left="2268"/>
        <w:jc w:val="both"/>
        <w:rPr>
          <w:rFonts w:eastAsia="Calibri" w:asciiTheme="minorHAnsi" w:hAnsiTheme="minorHAnsi"/>
          <w:i/>
          <w:sz w:val="22"/>
          <w:szCs w:val="22"/>
        </w:rPr>
      </w:pPr>
      <w:r w:rsidRPr="00A212E1">
        <w:rPr>
          <w:rFonts w:eastAsia="Calibri" w:asciiTheme="minorHAnsi" w:hAnsiTheme="minorHAnsi"/>
          <w:i/>
          <w:sz w:val="22"/>
          <w:szCs w:val="22"/>
        </w:rPr>
        <w:t>III - servidores públicos do Município, seu regime jurídico, provimento de cargos, estabilidade e aposentadoria;</w:t>
      </w:r>
    </w:p>
    <w:p w:rsidR="00AA2773" w:rsidP="00AA2773">
      <w:pPr>
        <w:pStyle w:val="Default"/>
        <w:spacing w:before="80"/>
        <w:ind w:left="2268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A212E1">
        <w:rPr>
          <w:rFonts w:asciiTheme="minorHAnsi" w:hAnsiTheme="minorHAnsi"/>
          <w:i/>
          <w:color w:val="auto"/>
          <w:sz w:val="22"/>
          <w:szCs w:val="22"/>
        </w:rPr>
        <w:t>IV - abertura de créditos adicionais.</w:t>
      </w:r>
    </w:p>
    <w:p w:rsidR="00AA2773" w:rsidRPr="00A212E1" w:rsidP="00AA2773">
      <w:pPr>
        <w:pStyle w:val="Default"/>
        <w:spacing w:before="80"/>
        <w:ind w:left="2268"/>
        <w:jc w:val="both"/>
        <w:rPr>
          <w:rFonts w:asciiTheme="minorHAnsi" w:hAnsiTheme="minorHAnsi"/>
          <w:i/>
          <w:color w:val="auto"/>
          <w:sz w:val="12"/>
          <w:szCs w:val="12"/>
        </w:rPr>
      </w:pPr>
    </w:p>
    <w:p w:rsidR="00AA2773" w:rsidRPr="00A212E1" w:rsidP="00AA2773">
      <w:pPr>
        <w:pStyle w:val="Default"/>
        <w:numPr>
          <w:ilvl w:val="0"/>
          <w:numId w:val="3"/>
        </w:numPr>
        <w:spacing w:before="80"/>
        <w:ind w:left="2268" w:firstLine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212E1">
        <w:rPr>
          <w:rFonts w:asciiTheme="minorHAnsi" w:hAnsiTheme="minorHAnsi" w:cstheme="minorHAnsi"/>
          <w:b/>
          <w:color w:val="auto"/>
          <w:sz w:val="22"/>
          <w:szCs w:val="22"/>
        </w:rPr>
        <w:t>Constituição do Estado de São Paulo</w:t>
      </w:r>
    </w:p>
    <w:p w:rsidR="00AA2773" w:rsidRPr="00A212E1" w:rsidP="00AA2773">
      <w:pPr>
        <w:pStyle w:val="Default"/>
        <w:spacing w:before="80"/>
        <w:ind w:left="2268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A212E1">
        <w:rPr>
          <w:rFonts w:asciiTheme="minorHAnsi" w:hAnsiTheme="minorHAnsi"/>
          <w:b/>
          <w:bCs/>
          <w:i/>
          <w:color w:val="auto"/>
          <w:sz w:val="22"/>
          <w:szCs w:val="22"/>
        </w:rPr>
        <w:t>Artigo 24</w:t>
      </w:r>
      <w:r w:rsidRPr="00A212E1">
        <w:rPr>
          <w:rFonts w:asciiTheme="minorHAnsi" w:hAnsiTheme="minorHAnsi"/>
          <w:i/>
          <w:color w:val="auto"/>
          <w:sz w:val="22"/>
          <w:szCs w:val="22"/>
        </w:rPr>
        <w:t xml:space="preserve"> - A iniciativa das leis complementares e ordinárias cabe a qualquer membro ou comissão da Assembléia Legislativa, ao Governador do Estado, ao Tribunal de Justiça, ao Procurador-Geral de </w:t>
      </w:r>
      <w:r w:rsidRPr="00A212E1">
        <w:rPr>
          <w:rFonts w:asciiTheme="minorHAnsi" w:hAnsiTheme="minorHAnsi"/>
          <w:i/>
          <w:color w:val="auto"/>
          <w:sz w:val="22"/>
          <w:szCs w:val="22"/>
        </w:rPr>
        <w:t>Justiça e aos cidadãos, na forma e nos casos previstos nesta Constituição.</w:t>
      </w:r>
    </w:p>
    <w:p w:rsidR="00AA2773" w:rsidRPr="00A212E1" w:rsidP="00AA2773">
      <w:pPr>
        <w:pStyle w:val="Default"/>
        <w:spacing w:before="80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A212E1">
        <w:rPr>
          <w:rFonts w:asciiTheme="minorHAnsi" w:hAnsiTheme="minorHAnsi"/>
          <w:b/>
          <w:bCs/>
          <w:i/>
          <w:color w:val="auto"/>
          <w:sz w:val="22"/>
          <w:szCs w:val="22"/>
        </w:rPr>
        <w:t>(</w:t>
      </w:r>
      <w:r w:rsidRPr="00A212E1">
        <w:rPr>
          <w:rFonts w:asciiTheme="minorHAnsi" w:hAnsiTheme="minorHAnsi" w:cstheme="minorHAnsi"/>
          <w:b/>
          <w:i/>
          <w:color w:val="auto"/>
          <w:sz w:val="22"/>
          <w:szCs w:val="22"/>
        </w:rPr>
        <w:t>...)</w:t>
      </w:r>
    </w:p>
    <w:p w:rsidR="00AA2773" w:rsidRPr="00A212E1" w:rsidP="00AA2773">
      <w:pPr>
        <w:pStyle w:val="paragrafo"/>
        <w:spacing w:before="80" w:beforeAutospacing="0" w:after="0" w:afterAutospacing="0"/>
        <w:ind w:left="2268"/>
        <w:jc w:val="both"/>
        <w:rPr>
          <w:rFonts w:eastAsia="Calibri" w:asciiTheme="minorHAnsi" w:hAnsiTheme="minorHAnsi"/>
          <w:i/>
          <w:sz w:val="22"/>
          <w:szCs w:val="22"/>
        </w:rPr>
      </w:pPr>
      <w:r w:rsidRPr="00A212E1">
        <w:rPr>
          <w:rFonts w:eastAsia="Calibri" w:asciiTheme="minorHAnsi" w:hAnsiTheme="minorHAnsi"/>
          <w:b/>
          <w:i/>
          <w:sz w:val="22"/>
          <w:szCs w:val="22"/>
        </w:rPr>
        <w:t>§ 2º</w:t>
      </w:r>
      <w:r w:rsidRPr="00A212E1">
        <w:rPr>
          <w:rFonts w:eastAsia="Calibri" w:asciiTheme="minorHAnsi" w:hAnsiTheme="minorHAnsi"/>
          <w:i/>
          <w:sz w:val="22"/>
          <w:szCs w:val="22"/>
        </w:rPr>
        <w:t xml:space="preserve"> - Compete, exclusivamente, ao Governador do Estado a iniciativa das leis que disponham sobre:</w:t>
      </w:r>
    </w:p>
    <w:p w:rsidR="00AA2773" w:rsidRPr="00A212E1" w:rsidP="00AA2773">
      <w:pPr>
        <w:pStyle w:val="item"/>
        <w:spacing w:before="80" w:beforeAutospacing="0" w:after="0" w:afterAutospacing="0"/>
        <w:ind w:left="2268"/>
        <w:jc w:val="both"/>
        <w:rPr>
          <w:rFonts w:eastAsia="Calibri" w:asciiTheme="minorHAnsi" w:hAnsiTheme="minorHAnsi"/>
          <w:i/>
          <w:sz w:val="22"/>
          <w:szCs w:val="22"/>
        </w:rPr>
      </w:pPr>
      <w:r w:rsidRPr="00A212E1">
        <w:rPr>
          <w:rFonts w:eastAsia="Calibri" w:asciiTheme="minorHAnsi" w:hAnsiTheme="minorHAnsi"/>
          <w:i/>
          <w:sz w:val="22"/>
          <w:szCs w:val="22"/>
        </w:rPr>
        <w:t>1 - criação e extinção de cargos, funções ou empregos públicos na administração direta e autárquica, bem como a fixação da respectiva remuneração;</w:t>
      </w:r>
    </w:p>
    <w:p w:rsidR="00AA2773" w:rsidRPr="00A212E1" w:rsidP="00AA2773">
      <w:pPr>
        <w:pStyle w:val="item"/>
        <w:spacing w:before="80" w:beforeAutospacing="0" w:after="0" w:afterAutospacing="0"/>
        <w:ind w:left="2268"/>
        <w:jc w:val="both"/>
        <w:rPr>
          <w:rFonts w:eastAsia="Calibri" w:asciiTheme="minorHAnsi" w:hAnsiTheme="minorHAnsi"/>
          <w:i/>
          <w:sz w:val="22"/>
          <w:szCs w:val="22"/>
        </w:rPr>
      </w:pPr>
      <w:r w:rsidRPr="00A212E1">
        <w:rPr>
          <w:rFonts w:eastAsia="Calibri" w:asciiTheme="minorHAnsi" w:hAnsiTheme="minorHAnsi"/>
          <w:i/>
          <w:sz w:val="22"/>
          <w:szCs w:val="22"/>
        </w:rPr>
        <w:t>2 - criação e extinção das Secretarias de Estado e órgãos da administração pública, observado o disposto no art. 47, XIX; (NR) - Redação dada pela Emenda Constitucional nº 21, de 14/2/2006.</w:t>
      </w:r>
    </w:p>
    <w:p w:rsidR="00AA2773" w:rsidRPr="00A212E1" w:rsidP="00AA2773">
      <w:pPr>
        <w:pStyle w:val="item"/>
        <w:spacing w:before="80" w:beforeAutospacing="0" w:after="0" w:afterAutospacing="0"/>
        <w:ind w:left="2268"/>
        <w:jc w:val="both"/>
        <w:rPr>
          <w:rFonts w:eastAsia="Calibri" w:asciiTheme="minorHAnsi" w:hAnsiTheme="minorHAnsi"/>
          <w:i/>
          <w:sz w:val="22"/>
          <w:szCs w:val="22"/>
        </w:rPr>
      </w:pPr>
      <w:r w:rsidRPr="00A212E1">
        <w:rPr>
          <w:rFonts w:eastAsia="Calibri" w:asciiTheme="minorHAnsi" w:hAnsiTheme="minorHAnsi"/>
          <w:i/>
          <w:sz w:val="22"/>
          <w:szCs w:val="22"/>
        </w:rPr>
        <w:t>3 - organização da Procuradoria Geral do Estado e da Defensoria Pública do Estado, observadas as normas gerais da União;</w:t>
      </w:r>
    </w:p>
    <w:p w:rsidR="00AA2773" w:rsidRPr="00A212E1" w:rsidP="00AA2773">
      <w:pPr>
        <w:pStyle w:val="item"/>
        <w:spacing w:before="80" w:beforeAutospacing="0" w:after="0" w:afterAutospacing="0"/>
        <w:ind w:left="2268"/>
        <w:jc w:val="both"/>
        <w:rPr>
          <w:rFonts w:eastAsia="Calibri" w:asciiTheme="minorHAnsi" w:hAnsiTheme="minorHAnsi"/>
          <w:i/>
          <w:sz w:val="22"/>
          <w:szCs w:val="22"/>
        </w:rPr>
      </w:pPr>
      <w:r w:rsidRPr="00A212E1">
        <w:rPr>
          <w:rFonts w:eastAsia="Calibri" w:asciiTheme="minorHAnsi" w:hAnsiTheme="minorHAnsi"/>
          <w:i/>
          <w:sz w:val="22"/>
          <w:szCs w:val="22"/>
        </w:rPr>
        <w:t>4 - servidores públicos do Estado, seu regime jurídico, provimento de cargos, estabilidade e aposentadoria; (NR) - Redação dada pela Emenda Constitucional nº 21, de 14/2/2006.</w:t>
      </w:r>
    </w:p>
    <w:p w:rsidR="00AA2773" w:rsidRPr="00A212E1" w:rsidP="00AA2773">
      <w:pPr>
        <w:pStyle w:val="item"/>
        <w:spacing w:before="80" w:beforeAutospacing="0" w:after="0" w:afterAutospacing="0"/>
        <w:ind w:left="2268"/>
        <w:jc w:val="both"/>
        <w:rPr>
          <w:rFonts w:eastAsia="Calibri" w:asciiTheme="minorHAnsi" w:hAnsiTheme="minorHAnsi"/>
          <w:i/>
          <w:sz w:val="22"/>
          <w:szCs w:val="22"/>
        </w:rPr>
      </w:pPr>
      <w:r w:rsidRPr="00A212E1">
        <w:rPr>
          <w:rFonts w:eastAsia="Calibri" w:asciiTheme="minorHAnsi" w:hAnsiTheme="minorHAnsi"/>
          <w:i/>
          <w:sz w:val="22"/>
          <w:szCs w:val="22"/>
        </w:rPr>
        <w:t>5 - militares, seu regime jurídico, provimento de cargos, promoções, estabilidade, remuneração, reforma e transferência para inatividade, bem como fixação ou alteração do efetivo da Polícia Militar; (NR) - Redação dada pela Emenda Constitucional nº 21, de 14/2/2006.</w:t>
      </w:r>
    </w:p>
    <w:p w:rsidR="00AA2773" w:rsidRPr="00A212E1" w:rsidP="00AA2773">
      <w:pPr>
        <w:pStyle w:val="item"/>
        <w:spacing w:before="80" w:beforeAutospacing="0" w:after="0" w:afterAutospacing="0"/>
        <w:ind w:left="2268"/>
        <w:jc w:val="both"/>
        <w:rPr>
          <w:rFonts w:eastAsia="Calibri" w:asciiTheme="minorHAnsi" w:hAnsiTheme="minorHAnsi"/>
          <w:i/>
          <w:sz w:val="22"/>
          <w:szCs w:val="22"/>
        </w:rPr>
      </w:pPr>
      <w:r w:rsidRPr="00A212E1">
        <w:rPr>
          <w:rFonts w:eastAsia="Calibri" w:asciiTheme="minorHAnsi" w:hAnsiTheme="minorHAnsi"/>
          <w:i/>
          <w:sz w:val="22"/>
          <w:szCs w:val="22"/>
        </w:rPr>
        <w:t>6 - criação</w:t>
      </w:r>
      <w:r w:rsidRPr="00A212E1">
        <w:rPr>
          <w:rFonts w:eastAsia="Calibri" w:asciiTheme="minorHAnsi" w:hAnsiTheme="minorHAnsi"/>
          <w:i/>
          <w:sz w:val="22"/>
          <w:szCs w:val="22"/>
        </w:rPr>
        <w:t>, alteração ou supressão de cartórios notariais e de registros públicos</w:t>
      </w:r>
    </w:p>
    <w:p w:rsidR="00AA2773" w:rsidRPr="004B1249" w:rsidP="00AA2773">
      <w:pPr>
        <w:pStyle w:val="item"/>
        <w:spacing w:before="120" w:beforeAutospacing="0" w:after="120" w:afterAutospacing="0" w:line="276" w:lineRule="auto"/>
        <w:ind w:left="2835"/>
        <w:rPr>
          <w:rFonts w:eastAsia="Calibri" w:asciiTheme="minorHAnsi" w:hAnsiTheme="minorHAnsi"/>
          <w:i/>
          <w:sz w:val="12"/>
          <w:szCs w:val="12"/>
        </w:rPr>
      </w:pPr>
    </w:p>
    <w:p w:rsidR="0039295D" w:rsidP="00AA2773">
      <w:pPr>
        <w:pStyle w:val="Default"/>
        <w:tabs>
          <w:tab w:val="left" w:pos="1701"/>
        </w:tabs>
        <w:spacing w:after="120" w:line="360" w:lineRule="auto"/>
        <w:jc w:val="both"/>
        <w:rPr>
          <w:rFonts w:asciiTheme="minorHAnsi" w:hAnsiTheme="minorHAnsi" w:cs="Calibri"/>
        </w:rPr>
      </w:pPr>
      <w:r w:rsidRPr="00A212E1">
        <w:rPr>
          <w:rFonts w:asciiTheme="minorHAnsi" w:hAnsiTheme="minorHAnsi" w:cs="Calibri"/>
          <w:color w:val="auto"/>
        </w:rPr>
        <w:t xml:space="preserve"> </w:t>
      </w:r>
      <w:r w:rsidRPr="00A212E1">
        <w:rPr>
          <w:rFonts w:asciiTheme="minorHAnsi" w:hAnsiTheme="minorHAnsi" w:cs="Calibri"/>
          <w:color w:val="auto"/>
        </w:rPr>
        <w:tab/>
      </w:r>
      <w:r>
        <w:rPr>
          <w:rFonts w:asciiTheme="minorHAnsi" w:hAnsiTheme="minorHAnsi" w:cs="Calibri"/>
        </w:rPr>
        <w:t>Do mesmo modo</w:t>
      </w:r>
      <w:r w:rsidRPr="00CC281C">
        <w:rPr>
          <w:rFonts w:asciiTheme="minorHAnsi" w:hAnsiTheme="minorHAnsi" w:cs="Calibri"/>
        </w:rPr>
        <w:t>,</w:t>
      </w:r>
      <w:r>
        <w:rPr>
          <w:rFonts w:asciiTheme="minorHAnsi" w:hAnsiTheme="minorHAnsi" w:cs="Calibri"/>
        </w:rPr>
        <w:t xml:space="preserve"> a despeito de alguns julgados em sentido diverso</w:t>
      </w:r>
      <w:r w:rsidRPr="00CC281C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colacionamos decisões d</w:t>
      </w:r>
      <w:r w:rsidRPr="00CC281C">
        <w:rPr>
          <w:rFonts w:asciiTheme="minorHAnsi" w:hAnsiTheme="minorHAnsi" w:cs="Calibri"/>
        </w:rPr>
        <w:t xml:space="preserve">a E. Corte de Justiça pela </w:t>
      </w:r>
      <w:r w:rsidRPr="00D67DA9">
        <w:rPr>
          <w:rFonts w:asciiTheme="minorHAnsi" w:hAnsiTheme="minorHAnsi" w:cs="Calibri"/>
          <w:u w:val="single"/>
        </w:rPr>
        <w:t>ausência de vício de in</w:t>
      </w:r>
      <w:r w:rsidRPr="00D67DA9" w:rsidR="006168B2">
        <w:rPr>
          <w:rFonts w:asciiTheme="minorHAnsi" w:hAnsiTheme="minorHAnsi" w:cs="Calibri"/>
          <w:u w:val="single"/>
        </w:rPr>
        <w:t>i</w:t>
      </w:r>
      <w:r w:rsidRPr="00D67DA9">
        <w:rPr>
          <w:rFonts w:asciiTheme="minorHAnsi" w:hAnsiTheme="minorHAnsi" w:cs="Calibri"/>
          <w:u w:val="single"/>
        </w:rPr>
        <w:t>ciativa</w:t>
      </w:r>
      <w:r w:rsidRPr="00CC281C">
        <w:rPr>
          <w:rFonts w:asciiTheme="minorHAnsi" w:hAnsiTheme="minorHAnsi" w:cs="Calibri"/>
        </w:rPr>
        <w:t xml:space="preserve"> em projetos de regularização urbana, </w:t>
      </w:r>
      <w:r w:rsidRPr="00AA2773">
        <w:rPr>
          <w:rFonts w:asciiTheme="minorHAnsi" w:hAnsiTheme="minorHAnsi" w:cs="Calibri"/>
        </w:rPr>
        <w:t xml:space="preserve">corrente </w:t>
      </w:r>
      <w:r w:rsidRPr="00AA2773" w:rsidR="00983F3B">
        <w:rPr>
          <w:rFonts w:asciiTheme="minorHAnsi" w:hAnsiTheme="minorHAnsi" w:cs="Calibri"/>
        </w:rPr>
        <w:t xml:space="preserve">a qual nos </w:t>
      </w:r>
      <w:r w:rsidRPr="00AA2773" w:rsidR="007172DE">
        <w:rPr>
          <w:rFonts w:asciiTheme="minorHAnsi" w:hAnsiTheme="minorHAnsi" w:cs="Calibri"/>
        </w:rPr>
        <w:t>filiamos</w:t>
      </w:r>
      <w:r w:rsidRPr="00CC281C" w:rsidR="00084F89">
        <w:rPr>
          <w:rFonts w:asciiTheme="minorHAnsi" w:hAnsiTheme="minorHAnsi" w:cs="Calibri"/>
        </w:rPr>
        <w:t>. Vejamos o que restou decidido pela Corte Bandeirante</w:t>
      </w:r>
      <w:r w:rsidRPr="00CC281C">
        <w:rPr>
          <w:rFonts w:asciiTheme="minorHAnsi" w:hAnsiTheme="minorHAnsi" w:cs="Calibri"/>
        </w:rPr>
        <w:t>:</w:t>
      </w:r>
    </w:p>
    <w:p w:rsidR="00983F3B" w:rsidRPr="00CC281C" w:rsidP="00480F43">
      <w:pPr>
        <w:tabs>
          <w:tab w:val="left" w:pos="1701"/>
        </w:tabs>
        <w:autoSpaceDE w:val="0"/>
        <w:autoSpaceDN w:val="0"/>
        <w:adjustRightInd w:val="0"/>
        <w:spacing w:after="0" w:line="264" w:lineRule="auto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r w:rsidRPr="00CC281C">
        <w:rPr>
          <w:rFonts w:asciiTheme="minorHAnsi" w:hAnsiTheme="minorHAnsi" w:cs="Calibri"/>
          <w:i/>
          <w:sz w:val="22"/>
          <w:szCs w:val="22"/>
        </w:rPr>
        <w:t xml:space="preserve">Ação direta de inconstitucionalidade. Prefeito do Município de Joanópolis que pretende a declaração de inconstitucionalidade do art. 40, e seus parágrafos, da Lei Complementar nº 34, de 14 de fevereiro de 2022, que </w:t>
      </w:r>
      <w:r w:rsidRPr="00FF41F7">
        <w:rPr>
          <w:rFonts w:asciiTheme="minorHAnsi" w:hAnsiTheme="minorHAnsi" w:cs="Calibri"/>
          <w:b/>
          <w:i/>
          <w:sz w:val="22"/>
          <w:szCs w:val="22"/>
        </w:rPr>
        <w:t>"</w:t>
      </w:r>
      <w:r w:rsidRPr="00FF41F7">
        <w:rPr>
          <w:rFonts w:asciiTheme="minorHAnsi" w:hAnsiTheme="minorHAnsi" w:cs="Calibri"/>
          <w:b/>
          <w:i/>
          <w:sz w:val="22"/>
          <w:szCs w:val="22"/>
          <w:u w:val="single"/>
        </w:rPr>
        <w:t>dispõe acerca das metragens dos recuos obrigatórios mínimos entre edifícios urbanos</w:t>
      </w:r>
      <w:r w:rsidRPr="00FF41F7">
        <w:rPr>
          <w:rFonts w:asciiTheme="minorHAnsi" w:hAnsiTheme="minorHAnsi" w:cs="Calibri"/>
          <w:b/>
          <w:i/>
          <w:sz w:val="22"/>
          <w:szCs w:val="22"/>
        </w:rPr>
        <w:t>".</w:t>
      </w:r>
      <w:r w:rsidRPr="00CC281C">
        <w:rPr>
          <w:rFonts w:asciiTheme="minorHAnsi" w:hAnsiTheme="minorHAnsi" w:cs="Calibri"/>
          <w:i/>
          <w:sz w:val="22"/>
          <w:szCs w:val="22"/>
        </w:rPr>
        <w:t xml:space="preserve"> Aditamento do pedido da ação direta feito pela Procuradoria Geral de Justiça, para incluir a totalidade da mencionada Lei, o qual foi deferido pelo Desembargador Relator</w:t>
      </w:r>
      <w:r w:rsidRPr="00CC281C">
        <w:rPr>
          <w:rFonts w:asciiTheme="minorHAnsi" w:hAnsiTheme="minorHAnsi" w:cs="Calibri"/>
          <w:b/>
          <w:i/>
          <w:sz w:val="22"/>
          <w:szCs w:val="22"/>
        </w:rPr>
        <w:t xml:space="preserve">. </w:t>
      </w:r>
      <w:r w:rsidRPr="00FF41F7">
        <w:rPr>
          <w:rFonts w:asciiTheme="minorHAnsi" w:hAnsiTheme="minorHAnsi" w:cs="Calibri"/>
          <w:b/>
          <w:i/>
          <w:sz w:val="22"/>
          <w:szCs w:val="22"/>
          <w:u w:val="single"/>
        </w:rPr>
        <w:t>Norma urbanística está situada no âmbito da competência legislativa concorrente</w:t>
      </w:r>
      <w:r w:rsidRPr="00CC281C">
        <w:rPr>
          <w:rFonts w:asciiTheme="minorHAnsi" w:hAnsiTheme="minorHAnsi" w:cs="Calibri"/>
          <w:b/>
          <w:i/>
          <w:sz w:val="22"/>
          <w:szCs w:val="22"/>
        </w:rPr>
        <w:t xml:space="preserve">. </w:t>
      </w:r>
      <w:r w:rsidRPr="00CC281C">
        <w:rPr>
          <w:rFonts w:asciiTheme="minorHAnsi" w:hAnsiTheme="minorHAnsi" w:cs="Calibri"/>
          <w:i/>
          <w:sz w:val="22"/>
          <w:szCs w:val="22"/>
        </w:rPr>
        <w:t xml:space="preserve">Competência do Município </w:t>
      </w:r>
      <w:r w:rsidRPr="00CC281C">
        <w:rPr>
          <w:rFonts w:asciiTheme="minorHAnsi" w:hAnsiTheme="minorHAnsi" w:cs="Calibri"/>
          <w:i/>
          <w:sz w:val="22"/>
          <w:szCs w:val="22"/>
        </w:rPr>
        <w:t xml:space="preserve">para legislar sobre matéria urbanística. Ausência de vício formal. Efetiva participação popular no processo legislativo em questão. Ação julgada improcedente. </w:t>
      </w:r>
    </w:p>
    <w:p w:rsidR="00983F3B" w:rsidRPr="00CC281C" w:rsidP="00480F43">
      <w:pPr>
        <w:pBdr>
          <w:bottom w:val="single" w:sz="12" w:space="1" w:color="auto"/>
        </w:pBdr>
        <w:tabs>
          <w:tab w:val="left" w:pos="1701"/>
        </w:tabs>
        <w:autoSpaceDE w:val="0"/>
        <w:autoSpaceDN w:val="0"/>
        <w:adjustRightInd w:val="0"/>
        <w:spacing w:after="0" w:line="264" w:lineRule="auto"/>
        <w:ind w:left="2268"/>
        <w:jc w:val="both"/>
        <w:rPr>
          <w:rFonts w:asciiTheme="minorHAnsi" w:hAnsiTheme="minorHAnsi" w:cs="Calibri"/>
          <w:i/>
          <w:sz w:val="20"/>
        </w:rPr>
      </w:pPr>
      <w:r w:rsidRPr="00CC281C">
        <w:rPr>
          <w:rFonts w:asciiTheme="minorHAnsi" w:hAnsiTheme="minorHAnsi" w:cs="Calibri"/>
          <w:i/>
          <w:sz w:val="20"/>
        </w:rPr>
        <w:t>(TJSP;</w:t>
      </w:r>
      <w:r w:rsidRPr="00CC281C">
        <w:rPr>
          <w:rFonts w:asciiTheme="minorHAnsi" w:hAnsiTheme="minorHAnsi" w:cs="Calibri"/>
          <w:i/>
          <w:sz w:val="20"/>
        </w:rPr>
        <w:t xml:space="preserve">  </w:t>
      </w:r>
      <w:r w:rsidRPr="00CC281C">
        <w:rPr>
          <w:rFonts w:asciiTheme="minorHAnsi" w:hAnsiTheme="minorHAnsi" w:cs="Calibri"/>
          <w:i/>
          <w:sz w:val="20"/>
        </w:rPr>
        <w:t>Direta de Inconstitucionalidade 2074577-46.2022.8.26.0000; Relator (a): Fábio Gouvêa; Órgão Julgador: Órgão Especial; Tribunal de Justiça de São Paulo - N/A; Data do Julgamento: 28/06/2023; Data de Registro: 29/06/2023)</w:t>
      </w:r>
    </w:p>
    <w:p w:rsidR="006626B6" w:rsidRPr="00CC281C" w:rsidP="00480F43">
      <w:pPr>
        <w:spacing w:after="0" w:line="264" w:lineRule="auto"/>
        <w:ind w:left="2268"/>
        <w:jc w:val="both"/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</w:pPr>
    </w:p>
    <w:p w:rsidR="008470F7" w:rsidRPr="00CC281C" w:rsidP="00480F43">
      <w:pPr>
        <w:spacing w:after="0" w:line="264" w:lineRule="auto"/>
        <w:ind w:left="2268"/>
        <w:jc w:val="both"/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</w:pPr>
      <w:r w:rsidRPr="00CC281C">
        <w:rPr>
          <w:rFonts w:asciiTheme="minorHAnsi" w:hAnsiTheme="minorHAnsi"/>
          <w:b/>
          <w:i/>
          <w:color w:val="000000"/>
          <w:sz w:val="22"/>
          <w:szCs w:val="22"/>
          <w:shd w:val="clear" w:color="auto" w:fill="FFFFFF"/>
        </w:rPr>
        <w:t xml:space="preserve">AÇÃO DIRETA DE INCONSTITUCIONALIDADE Lei Municipal nº 1.697/2021, de iniciativa parlamentar, </w:t>
      </w:r>
      <w:r w:rsidRPr="00FF41F7">
        <w:rPr>
          <w:rFonts w:asciiTheme="minorHAnsi" w:hAnsiTheme="minorHAnsi"/>
          <w:b/>
          <w:i/>
          <w:color w:val="000000"/>
          <w:sz w:val="22"/>
          <w:szCs w:val="22"/>
          <w:u w:val="single"/>
          <w:shd w:val="clear" w:color="auto" w:fill="FFFFFF"/>
        </w:rPr>
        <w:t>dispondo sobre a regularização de construções no perímetro urbano da Municipalidade</w:t>
      </w:r>
      <w:r w:rsidRPr="00CC281C">
        <w:rPr>
          <w:rFonts w:asciiTheme="minorHAnsi" w:hAnsiTheme="minorHAnsi"/>
          <w:b/>
          <w:i/>
          <w:color w:val="000000"/>
          <w:sz w:val="22"/>
          <w:szCs w:val="22"/>
          <w:shd w:val="clear" w:color="auto" w:fill="FFFFFF"/>
        </w:rPr>
        <w:t xml:space="preserve">. </w:t>
      </w:r>
      <w:r w:rsidRPr="00CC281C">
        <w:rPr>
          <w:rFonts w:asciiTheme="minorHAnsi" w:hAnsiTheme="minorHAnsi"/>
          <w:b/>
          <w:i/>
          <w:color w:val="000000"/>
          <w:sz w:val="22"/>
          <w:szCs w:val="22"/>
          <w:u w:val="single"/>
          <w:shd w:val="clear" w:color="auto" w:fill="FFFFFF"/>
        </w:rPr>
        <w:t>Vício de iniciativa. Inocorrência</w:t>
      </w:r>
      <w:r w:rsidRPr="00CC281C"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  <w:t xml:space="preserve">. Recente orientação do </w:t>
      </w:r>
      <w:r w:rsidRPr="00CC281C"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  <w:t>Eg</w:t>
      </w:r>
      <w:r w:rsidRPr="00CC281C"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  <w:t xml:space="preserve">. Supremo Tribunal Federal. Separação dos poderes. Inconstitucionalidade. A norma local impõe obrigações concretas à Administração Municipal. Cabe ao Executivo a gestão administrativa. Desrespeito ao princípio constitucional da 'reserva de administração' e separação dos poderes. Afronta a preceitos constitucionais (arts. 5º; 47, inciso XIV e 144 da Constituição Estadual). Falta de participação popular e estudo prévio. Imprescindível </w:t>
      </w:r>
      <w:r w:rsidRPr="00CC281C"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  <w:t>a</w:t>
      </w:r>
      <w:r w:rsidRPr="00CC281C"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  <w:t xml:space="preserve"> efetiva participação da comunidade, por suas entidades representativas. A Constituição Estadual prevê a necessidade de participação comunitária em matéria urbanística. </w:t>
      </w:r>
      <w:r w:rsidRPr="00CC281C"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  <w:t>Necessidade de estudo prévio</w:t>
      </w:r>
      <w:r w:rsidRPr="00CC281C"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  <w:t>. Precedentes deste C. Órgão Especial. Inconstitucional o ato normativo impugnado. Violação aos princípios da isonomia e da impessoalidade. Ocorrência. Inexistem motivos razoáveis a fundamentar a instituição do benefício – regularização automática de construções (art. 2º) – exclusivamente em favor de interessados que a erigiram até o ano de 2016 e cujos projetos ainda não foram aprovados (art. 1º). A discriminação legal carece de fundamento lógico. Caracterizada afronta aos arts. 111 e 144 da Constituição Estadual. Ausência de estimativa de impacto orçamentário e financeiro. Norma não cuida – diretamente – de desoneração fiscal. Não infringência ao art. 113, do ADCT. Constitucionalidade. Procedente a ação.</w:t>
      </w:r>
    </w:p>
    <w:p w:rsidR="0039295D" w:rsidRPr="00CC281C" w:rsidP="00480F43">
      <w:pPr>
        <w:spacing w:after="0" w:line="264" w:lineRule="auto"/>
        <w:ind w:left="2268"/>
        <w:jc w:val="both"/>
        <w:rPr>
          <w:rFonts w:asciiTheme="minorHAnsi" w:hAnsiTheme="minorHAnsi" w:cs="Calibri"/>
          <w:color w:val="FF0000"/>
          <w:sz w:val="20"/>
        </w:rPr>
      </w:pPr>
      <w:r w:rsidRPr="00CC281C">
        <w:rPr>
          <w:rFonts w:asciiTheme="minorHAnsi" w:hAnsiTheme="minorHAnsi"/>
          <w:color w:val="000000"/>
          <w:sz w:val="20"/>
          <w:shd w:val="clear" w:color="auto" w:fill="FFFFFF"/>
        </w:rPr>
        <w:t>(TJSP;</w:t>
      </w:r>
      <w:r w:rsidRPr="00CC281C">
        <w:rPr>
          <w:rFonts w:asciiTheme="minorHAnsi" w:hAnsiTheme="minorHAnsi"/>
          <w:color w:val="000000"/>
          <w:sz w:val="20"/>
          <w:shd w:val="clear" w:color="auto" w:fill="FFFFFF"/>
        </w:rPr>
        <w:t xml:space="preserve">  </w:t>
      </w:r>
      <w:r w:rsidRPr="00CC281C">
        <w:rPr>
          <w:rFonts w:asciiTheme="minorHAnsi" w:hAnsiTheme="minorHAnsi"/>
          <w:color w:val="000000"/>
          <w:sz w:val="20"/>
          <w:shd w:val="clear" w:color="auto" w:fill="FFFFFF"/>
        </w:rPr>
        <w:t>Direta de Inconstitucionalidade 2286618-95.2021.8.26.0000; Relator (a): Evaristo dos Santos; Órgão Julgador: Órgão Especial; Tribunal de Justiça de São Paulo - N/A; Data do Julgamento: 27/04/2022; Data de Registro: 02/05/2022)</w:t>
      </w:r>
    </w:p>
    <w:p w:rsidR="00392550" w:rsidRPr="00CC281C" w:rsidP="006168B2">
      <w:pPr>
        <w:spacing w:after="240" w:line="360" w:lineRule="auto"/>
        <w:ind w:firstLine="1701"/>
        <w:jc w:val="both"/>
        <w:rPr>
          <w:rFonts w:asciiTheme="minorHAnsi" w:hAnsiTheme="minorHAnsi" w:cs="Calibri"/>
          <w:sz w:val="4"/>
          <w:szCs w:val="4"/>
        </w:rPr>
      </w:pPr>
    </w:p>
    <w:p w:rsidR="006168B2" w:rsidRPr="00FD61FF" w:rsidP="006168B2">
      <w:pPr>
        <w:spacing w:after="240" w:line="360" w:lineRule="auto"/>
        <w:ind w:firstLine="1701"/>
        <w:jc w:val="both"/>
        <w:rPr>
          <w:rFonts w:asciiTheme="minorHAnsi" w:hAnsiTheme="minorHAnsi" w:cs="Calibri"/>
          <w:szCs w:val="24"/>
        </w:rPr>
      </w:pPr>
      <w:r w:rsidRPr="00FD61FF">
        <w:rPr>
          <w:rFonts w:asciiTheme="minorHAnsi" w:hAnsiTheme="minorHAnsi" w:cs="Calibri"/>
          <w:szCs w:val="24"/>
        </w:rPr>
        <w:t xml:space="preserve">Nessa ordem de ideias, a princípio, no que tange à competência </w:t>
      </w:r>
      <w:r w:rsidRPr="00FD61FF" w:rsidR="00255D60">
        <w:rPr>
          <w:rFonts w:asciiTheme="minorHAnsi" w:hAnsiTheme="minorHAnsi" w:cs="Calibri"/>
          <w:szCs w:val="24"/>
        </w:rPr>
        <w:t xml:space="preserve">para deflagração, </w:t>
      </w:r>
      <w:r w:rsidRPr="00FD61FF">
        <w:rPr>
          <w:rFonts w:asciiTheme="minorHAnsi" w:hAnsiTheme="minorHAnsi" w:cs="Calibri"/>
          <w:szCs w:val="24"/>
        </w:rPr>
        <w:t>infere-se que a matéria disciplinada no projeto não se encontra no restrito rol de matérias de iniciativa privativa do Chefe do Executivo.</w:t>
      </w:r>
    </w:p>
    <w:p w:rsidR="006168B2" w:rsidRPr="00CC281C" w:rsidP="006168B2">
      <w:pPr>
        <w:spacing w:after="240" w:line="360" w:lineRule="auto"/>
        <w:ind w:firstLine="1701"/>
        <w:jc w:val="both"/>
        <w:rPr>
          <w:rFonts w:asciiTheme="minorHAnsi" w:hAnsiTheme="minorHAnsi" w:cs="Calibri"/>
          <w:u w:val="single"/>
        </w:rPr>
      </w:pPr>
      <w:r w:rsidRPr="00CC281C">
        <w:rPr>
          <w:rFonts w:asciiTheme="minorHAnsi" w:hAnsiTheme="minorHAnsi" w:cs="Calibri"/>
        </w:rPr>
        <w:t>Aliás, acerca dos limites da competência legislativa municipal dos membros do Poder Legislativo destacamos</w:t>
      </w:r>
      <w:r w:rsidRPr="00CC281C">
        <w:rPr>
          <w:rFonts w:asciiTheme="minorHAnsi" w:hAnsiTheme="minorHAnsi" w:cs="Calibri"/>
          <w:b/>
        </w:rPr>
        <w:t xml:space="preserve"> </w:t>
      </w:r>
      <w:r w:rsidRPr="00CC281C">
        <w:rPr>
          <w:rFonts w:asciiTheme="minorHAnsi" w:hAnsiTheme="minorHAnsi" w:cs="Calibri"/>
          <w:u w:val="single"/>
        </w:rPr>
        <w:t xml:space="preserve">decisão do Colendo Supremo Tribunal Federal que forneceu paradigma na arbitragem dos limites da competência legislativa entre o Chefe do Poder Executivo Municipal e os Membros do Poder Legislativo desta esfera federativa. </w:t>
      </w:r>
    </w:p>
    <w:p w:rsidR="006168B2" w:rsidRPr="00CC281C" w:rsidP="006168B2">
      <w:pPr>
        <w:pStyle w:val="Default"/>
        <w:tabs>
          <w:tab w:val="left" w:pos="1701"/>
        </w:tabs>
        <w:spacing w:after="120" w:line="360" w:lineRule="auto"/>
        <w:jc w:val="both"/>
        <w:rPr>
          <w:rFonts w:asciiTheme="minorHAnsi" w:hAnsiTheme="minorHAnsi" w:cs="Calibri"/>
          <w:b/>
          <w:color w:val="auto"/>
        </w:rPr>
      </w:pPr>
      <w:r w:rsidRPr="00CC281C">
        <w:rPr>
          <w:rFonts w:asciiTheme="minorHAnsi" w:hAnsiTheme="minorHAnsi" w:cs="Calibri"/>
          <w:color w:val="auto"/>
        </w:rPr>
        <w:t xml:space="preserve"> </w:t>
      </w:r>
      <w:r w:rsidRPr="00CC281C">
        <w:rPr>
          <w:rFonts w:asciiTheme="minorHAnsi" w:hAnsiTheme="minorHAnsi" w:cs="Calibri"/>
          <w:color w:val="auto"/>
        </w:rPr>
        <w:tab/>
        <w:t xml:space="preserve">Trata-se do </w:t>
      </w:r>
      <w:r w:rsidR="0061095F">
        <w:rPr>
          <w:rFonts w:asciiTheme="minorHAnsi" w:hAnsiTheme="minorHAnsi" w:cs="Calibri"/>
          <w:b/>
          <w:color w:val="auto"/>
        </w:rPr>
        <w:t>t</w:t>
      </w:r>
      <w:r w:rsidRPr="00CC281C">
        <w:rPr>
          <w:rFonts w:asciiTheme="minorHAnsi" w:hAnsiTheme="minorHAnsi" w:cs="Calibri"/>
          <w:b/>
          <w:color w:val="auto"/>
        </w:rPr>
        <w:t xml:space="preserve">ema nº 917 </w:t>
      </w:r>
      <w:r w:rsidR="0061095F">
        <w:rPr>
          <w:rFonts w:asciiTheme="minorHAnsi" w:hAnsiTheme="minorHAnsi" w:cs="Calibri"/>
          <w:b/>
          <w:color w:val="auto"/>
        </w:rPr>
        <w:t xml:space="preserve">de </w:t>
      </w:r>
      <w:r w:rsidRPr="00CC281C">
        <w:rPr>
          <w:rFonts w:asciiTheme="minorHAnsi" w:hAnsiTheme="minorHAnsi" w:cs="Calibri"/>
          <w:b/>
          <w:color w:val="auto"/>
        </w:rPr>
        <w:t>Repercussão geral (Paradigma ARE 878911)</w:t>
      </w:r>
      <w:r w:rsidRPr="00CC281C">
        <w:rPr>
          <w:rFonts w:asciiTheme="minorHAnsi" w:hAnsiTheme="minorHAnsi" w:cs="Calibri"/>
          <w:color w:val="auto"/>
        </w:rPr>
        <w:t xml:space="preserve"> que recebeu a seguinte redação:</w:t>
      </w:r>
    </w:p>
    <w:p w:rsidR="006168B2" w:rsidRPr="00CC281C" w:rsidP="00480F43">
      <w:pPr>
        <w:pStyle w:val="Default"/>
        <w:spacing w:after="120" w:line="264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CC281C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“Não usurpa competência privativa do Chefe do Poder </w:t>
      </w:r>
      <w:r w:rsidRPr="00CC281C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CC281C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CC281C">
        <w:rPr>
          <w:rFonts w:asciiTheme="minorHAnsi" w:hAnsiTheme="minorHAnsi" w:cstheme="minorHAnsi"/>
          <w:b/>
          <w:i/>
          <w:color w:val="auto"/>
          <w:sz w:val="22"/>
          <w:szCs w:val="22"/>
        </w:rPr>
        <w:t>II,"a</w:t>
      </w:r>
      <w:r w:rsidRPr="00CC281C">
        <w:rPr>
          <w:rFonts w:asciiTheme="minorHAnsi" w:hAnsiTheme="minorHAnsi" w:cstheme="minorHAnsi"/>
          <w:b/>
          <w:i/>
          <w:color w:val="auto"/>
          <w:sz w:val="22"/>
          <w:szCs w:val="22"/>
        </w:rPr>
        <w:t>", "c" e "e", da Constituição Federal)”.</w:t>
      </w:r>
    </w:p>
    <w:p w:rsidR="006168B2" w:rsidRPr="00CC281C" w:rsidP="00480F43">
      <w:pPr>
        <w:pStyle w:val="Default"/>
        <w:spacing w:line="264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CC281C">
        <w:rPr>
          <w:rFonts w:asciiTheme="minorHAnsi" w:hAnsiTheme="minorHAnsi" w:cstheme="minorHAns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 </w:t>
      </w:r>
      <w:r w:rsidRPr="00CC281C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Não usurpa a competência privativa do chefe do Poder </w:t>
      </w:r>
      <w:r w:rsidRPr="00CC281C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CC281C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CC281C">
        <w:rPr>
          <w:rFonts w:asciiTheme="minorHAnsi" w:hAnsiTheme="minorHAnsi" w:cstheme="minorHAnsi"/>
          <w:i/>
          <w:color w:val="auto"/>
          <w:sz w:val="22"/>
          <w:szCs w:val="22"/>
        </w:rPr>
        <w:t xml:space="preserve"> 4. Repercussão geral reconhecida com reafirmação da jurisprudência desta Corte. 5. Recurso extraordinário provido. </w:t>
      </w:r>
    </w:p>
    <w:p w:rsidR="006168B2" w:rsidRPr="00CC281C" w:rsidP="00480F43">
      <w:pPr>
        <w:pStyle w:val="Default"/>
        <w:spacing w:line="264" w:lineRule="auto"/>
        <w:ind w:left="2268"/>
        <w:jc w:val="both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CC281C">
        <w:rPr>
          <w:rFonts w:asciiTheme="minorHAnsi" w:hAnsiTheme="minorHAnsi" w:cstheme="minorHAnsi"/>
          <w:i/>
          <w:color w:val="auto"/>
          <w:sz w:val="20"/>
          <w:szCs w:val="20"/>
        </w:rPr>
        <w:t xml:space="preserve">(ARE 878911 RG, </w:t>
      </w:r>
      <w:r w:rsidRPr="00CC281C">
        <w:rPr>
          <w:rFonts w:asciiTheme="minorHAnsi" w:hAnsiTheme="minorHAnsi" w:cstheme="minorHAnsi"/>
          <w:i/>
          <w:color w:val="auto"/>
          <w:sz w:val="20"/>
          <w:szCs w:val="20"/>
        </w:rPr>
        <w:t>Relator(</w:t>
      </w:r>
      <w:r w:rsidRPr="00CC281C">
        <w:rPr>
          <w:rFonts w:asciiTheme="minorHAnsi" w:hAnsiTheme="minorHAnsi" w:cstheme="minorHAnsi"/>
          <w:i/>
          <w:color w:val="auto"/>
          <w:sz w:val="20"/>
          <w:szCs w:val="20"/>
        </w:rPr>
        <w:t xml:space="preserve">a): Min. GILMAR MENDES, julgado em 29/09/2016, PROCESSO ELETRÔNICO REPERCUSSÃO GERAL - MÉRITO DJe-217 DIVULG 10-10-2016 PUBLIC 11-10-2016 ) </w:t>
      </w:r>
    </w:p>
    <w:p w:rsidR="006168B2" w:rsidRPr="00CC281C" w:rsidP="006168B2">
      <w:pPr>
        <w:pStyle w:val="Default"/>
        <w:spacing w:before="240"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CC281C">
        <w:rPr>
          <w:rFonts w:asciiTheme="minorHAnsi" w:hAnsiTheme="minorHAnsi" w:cstheme="minorHAnsi"/>
          <w:color w:val="auto"/>
        </w:rPr>
        <w:t xml:space="preserve">Assim, consoante entendimento da Suprema Corte (Tema nº917 Repercussão Geral) a iniciativa dos vereadores </w:t>
      </w:r>
      <w:r w:rsidRPr="00CC281C">
        <w:rPr>
          <w:rFonts w:asciiTheme="minorHAnsi" w:hAnsiTheme="minorHAnsi" w:cstheme="minorHAnsi"/>
          <w:color w:val="auto"/>
        </w:rPr>
        <w:t>é</w:t>
      </w:r>
      <w:r w:rsidRPr="00CC281C">
        <w:rPr>
          <w:rFonts w:asciiTheme="minorHAnsi" w:hAnsiTheme="minorHAnsi" w:cstheme="minorHAnsi"/>
          <w:color w:val="auto"/>
        </w:rPr>
        <w:t xml:space="preserve"> ampla, encontrando limites naqueles assuntos afetos diretamente ao Chefe do Poder Executivo, quais sejam, a estruturação da Administração Pública; a atribuição de seus órgãos e o regime jurídico de servidores públicos, ainda que as propostas legislativas impliquem em criação de despesas.</w:t>
      </w:r>
    </w:p>
    <w:p w:rsidR="00210E54" w:rsidP="00210E54">
      <w:pPr>
        <w:pStyle w:val="NormalWeb"/>
        <w:spacing w:line="360" w:lineRule="auto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Noutro aspecto, cumpre observar que o projeto visa impedir a chamada “</w:t>
      </w:r>
      <w:r w:rsidRPr="004B1249">
        <w:rPr>
          <w:rFonts w:asciiTheme="minorHAnsi" w:hAnsiTheme="minorHAnsi" w:cstheme="minorHAnsi"/>
          <w:i/>
        </w:rPr>
        <w:t>sanção política</w:t>
      </w:r>
      <w:r>
        <w:rPr>
          <w:rFonts w:asciiTheme="minorHAnsi" w:hAnsiTheme="minorHAnsi" w:cstheme="minorHAnsi"/>
        </w:rPr>
        <w:t>”, em outras palavras tenciona coibir meio indireto</w:t>
      </w:r>
      <w:r w:rsidRPr="004B1249">
        <w:rPr>
          <w:rFonts w:asciiTheme="minorHAnsi" w:hAnsiTheme="minorHAnsi" w:cstheme="minorHAnsi"/>
        </w:rPr>
        <w:t xml:space="preserve"> coercitivo de cobrança, </w:t>
      </w:r>
      <w:r>
        <w:rPr>
          <w:rFonts w:asciiTheme="minorHAnsi" w:hAnsiTheme="minorHAnsi" w:cstheme="minorHAnsi"/>
        </w:rPr>
        <w:t xml:space="preserve">no caso a exigência de </w:t>
      </w:r>
      <w:r w:rsidRPr="003369FE">
        <w:rPr>
          <w:rFonts w:asciiTheme="minorHAnsi" w:hAnsiTheme="minorHAnsi" w:cstheme="minorHAnsi"/>
        </w:rPr>
        <w:t>certidão negativ</w:t>
      </w:r>
      <w:r>
        <w:rPr>
          <w:rFonts w:asciiTheme="minorHAnsi" w:hAnsiTheme="minorHAnsi" w:cstheme="minorHAnsi"/>
        </w:rPr>
        <w:t>a de débitos fiscais municipais</w:t>
      </w:r>
      <w:r w:rsidRPr="003369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para obtenção de licença de obra.</w:t>
      </w:r>
    </w:p>
    <w:p w:rsidR="00210E54" w:rsidP="00AA2773">
      <w:pPr>
        <w:pStyle w:val="NormalWeb"/>
        <w:spacing w:before="0" w:beforeAutospacing="0" w:after="120" w:afterAutospacing="0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esse respeito, colacionamos entendimento do </w:t>
      </w:r>
      <w:r w:rsidR="00D117F5">
        <w:rPr>
          <w:rFonts w:asciiTheme="minorHAnsi" w:hAnsiTheme="minorHAnsi" w:cstheme="minorHAnsi"/>
        </w:rPr>
        <w:t xml:space="preserve">C. </w:t>
      </w:r>
      <w:r>
        <w:rPr>
          <w:rFonts w:asciiTheme="minorHAnsi" w:hAnsiTheme="minorHAnsi" w:cstheme="minorHAnsi"/>
        </w:rPr>
        <w:t>Supremo Tribunal Federal:</w:t>
      </w:r>
    </w:p>
    <w:p w:rsidR="00210E54" w:rsidP="00AA2773">
      <w:pPr>
        <w:pStyle w:val="NormalWeb"/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Tema 856 </w:t>
      </w:r>
    </w:p>
    <w:p w:rsidR="00210E54" w:rsidP="00AA2773">
      <w:pPr>
        <w:pStyle w:val="NormalWeb"/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(...)</w:t>
      </w:r>
    </w:p>
    <w:p w:rsidR="00210E54" w:rsidP="00AA2773">
      <w:pPr>
        <w:pStyle w:val="NormalWeb"/>
        <w:pBdr>
          <w:bottom w:val="single" w:sz="12" w:space="1" w:color="auto"/>
        </w:pBdr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II - </w:t>
      </w:r>
      <w:r w:rsidRPr="003A0F05">
        <w:rPr>
          <w:rFonts w:asciiTheme="minorHAnsi" w:hAnsiTheme="minorHAnsi" w:cstheme="minorHAnsi"/>
          <w:i/>
          <w:sz w:val="22"/>
          <w:szCs w:val="22"/>
        </w:rPr>
        <w:t>É inconstitucional a restrição ilegítima ao livre exercício de atividade econômica ou profissional, quando imposta como meio de</w:t>
      </w:r>
      <w:r>
        <w:rPr>
          <w:rFonts w:asciiTheme="minorHAnsi" w:hAnsiTheme="minorHAnsi" w:cstheme="minorHAnsi"/>
          <w:i/>
          <w:sz w:val="22"/>
          <w:szCs w:val="22"/>
        </w:rPr>
        <w:t xml:space="preserve"> cobrança indireta de tributos.</w:t>
      </w:r>
    </w:p>
    <w:p w:rsidR="00210E54" w:rsidP="00AA2773">
      <w:pPr>
        <w:pStyle w:val="NormalWeb"/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10E54" w:rsidRPr="00CA3F4C" w:rsidP="00AA2773">
      <w:pPr>
        <w:pStyle w:val="NormalWeb"/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A3F4C">
        <w:rPr>
          <w:rFonts w:asciiTheme="minorHAnsi" w:hAnsiTheme="minorHAnsi" w:cstheme="minorHAnsi"/>
          <w:b/>
          <w:i/>
          <w:sz w:val="22"/>
          <w:szCs w:val="22"/>
        </w:rPr>
        <w:t>Súmula 547</w:t>
      </w:r>
    </w:p>
    <w:p w:rsidR="00210E54" w:rsidRPr="00CA3F4C" w:rsidP="00AA2773">
      <w:pPr>
        <w:pStyle w:val="NormalWeb"/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A3F4C">
        <w:rPr>
          <w:rFonts w:asciiTheme="minorHAnsi" w:hAnsiTheme="minorHAnsi" w:cstheme="minorHAnsi"/>
          <w:b/>
          <w:i/>
          <w:sz w:val="22"/>
          <w:szCs w:val="22"/>
        </w:rPr>
        <w:t>Enunciado</w:t>
      </w:r>
    </w:p>
    <w:p w:rsidR="00210E54" w:rsidP="00AA2773">
      <w:pPr>
        <w:pStyle w:val="NormalWeb"/>
        <w:pBdr>
          <w:bottom w:val="single" w:sz="12" w:space="1" w:color="auto"/>
        </w:pBdr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A3F4C">
        <w:rPr>
          <w:rFonts w:asciiTheme="minorHAnsi" w:hAnsiTheme="minorHAnsi" w:cstheme="minorHAnsi"/>
          <w:i/>
          <w:sz w:val="22"/>
          <w:szCs w:val="22"/>
        </w:rPr>
        <w:t>Não é lícito à autoridade proibir que o contribuinte em débito adquira estampilhas, despache mercadorias nas alfândegas e exerça suas atividades profissionais.</w:t>
      </w:r>
    </w:p>
    <w:p w:rsidR="00210E54" w:rsidP="00AA2773">
      <w:pPr>
        <w:pStyle w:val="NormalWeb"/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10E54" w:rsidP="00AA2773">
      <w:pPr>
        <w:pStyle w:val="NormalWeb"/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A3F4C">
        <w:rPr>
          <w:rFonts w:asciiTheme="minorHAnsi" w:hAnsiTheme="minorHAnsi" w:cstheme="minorHAnsi"/>
          <w:b/>
          <w:i/>
          <w:sz w:val="22"/>
          <w:szCs w:val="22"/>
        </w:rPr>
        <w:t>Súmula 323</w:t>
      </w:r>
    </w:p>
    <w:p w:rsidR="00210E54" w:rsidP="00AA2773">
      <w:pPr>
        <w:pStyle w:val="NormalWeb"/>
        <w:pBdr>
          <w:bottom w:val="single" w:sz="12" w:space="1" w:color="auto"/>
        </w:pBdr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A3F4C">
        <w:rPr>
          <w:rFonts w:asciiTheme="minorHAnsi" w:hAnsiTheme="minorHAnsi" w:cstheme="minorHAnsi"/>
          <w:i/>
          <w:sz w:val="22"/>
          <w:szCs w:val="22"/>
        </w:rPr>
        <w:t>É inadmissível a apreensão de mercadorias como meio coercitivo para pagamento de tributos</w:t>
      </w:r>
      <w:r>
        <w:rPr>
          <w:rFonts w:asciiTheme="minorHAnsi" w:hAnsiTheme="minorHAnsi" w:cstheme="minorHAnsi"/>
          <w:i/>
          <w:sz w:val="22"/>
          <w:szCs w:val="22"/>
        </w:rPr>
        <w:t>.</w:t>
      </w:r>
    </w:p>
    <w:p w:rsidR="00AA2773" w:rsidP="00AA2773">
      <w:pPr>
        <w:pStyle w:val="NormalWeb"/>
        <w:pBdr>
          <w:bottom w:val="single" w:sz="12" w:space="1" w:color="auto"/>
        </w:pBdr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10E54" w:rsidP="00AA2773">
      <w:pPr>
        <w:pStyle w:val="NormalWeb"/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10E54" w:rsidRPr="00CA3F4C" w:rsidP="00AA2773">
      <w:pPr>
        <w:pStyle w:val="NormalWeb"/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A3F4C">
        <w:rPr>
          <w:rFonts w:asciiTheme="minorHAnsi" w:hAnsiTheme="minorHAnsi" w:cstheme="minorHAnsi"/>
          <w:b/>
          <w:i/>
          <w:sz w:val="22"/>
          <w:szCs w:val="22"/>
        </w:rPr>
        <w:t>Súmula 70</w:t>
      </w:r>
    </w:p>
    <w:p w:rsidR="00210E54" w:rsidRPr="00CA3F4C" w:rsidP="00AA2773">
      <w:pPr>
        <w:pStyle w:val="NormalWeb"/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A3F4C">
        <w:rPr>
          <w:rFonts w:asciiTheme="minorHAnsi" w:hAnsiTheme="minorHAnsi" w:cstheme="minorHAnsi"/>
          <w:b/>
          <w:i/>
          <w:sz w:val="22"/>
          <w:szCs w:val="22"/>
        </w:rPr>
        <w:t>Enunciado</w:t>
      </w:r>
    </w:p>
    <w:p w:rsidR="00210E54" w:rsidP="00AA2773">
      <w:pPr>
        <w:pStyle w:val="NormalWeb"/>
        <w:pBdr>
          <w:bottom w:val="single" w:sz="12" w:space="1" w:color="auto"/>
        </w:pBdr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A3F4C">
        <w:rPr>
          <w:rFonts w:asciiTheme="minorHAnsi" w:hAnsiTheme="minorHAnsi" w:cstheme="minorHAnsi"/>
          <w:i/>
          <w:sz w:val="22"/>
          <w:szCs w:val="22"/>
        </w:rPr>
        <w:t>É inadmissível a interdição de estabelecimento como meio coercitivo para cobrança de tributo.</w:t>
      </w:r>
    </w:p>
    <w:p w:rsidR="00AA2773" w:rsidP="00AA2773">
      <w:pPr>
        <w:pStyle w:val="NormalWeb"/>
        <w:pBdr>
          <w:bottom w:val="single" w:sz="12" w:space="1" w:color="auto"/>
        </w:pBdr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10E54" w:rsidP="00AA2773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10E54" w:rsidRPr="00CA4D16" w:rsidP="00AA2773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A4D16">
        <w:rPr>
          <w:rFonts w:asciiTheme="minorHAnsi" w:hAnsiTheme="minorHAnsi" w:cstheme="minorHAnsi"/>
          <w:i/>
          <w:iCs/>
          <w:sz w:val="22"/>
          <w:szCs w:val="22"/>
        </w:rPr>
        <w:t xml:space="preserve">"EMENTA: AGRAVO REGIMENTAL NO RECURSO EXTRAORDINÁRIO COM AGRAVO. DIREITO TRIBUTÁRIO. </w:t>
      </w:r>
      <w:r w:rsidRPr="00CA4D16">
        <w:rPr>
          <w:rFonts w:asciiTheme="minorHAnsi" w:hAnsiTheme="minorHAnsi" w:cstheme="minorHAnsi"/>
          <w:b/>
          <w:i/>
          <w:iCs/>
          <w:sz w:val="22"/>
          <w:szCs w:val="22"/>
        </w:rPr>
        <w:t>NECESSIDADE DE RECOLHIMENTO DE ISS-QN PARA LIBERAÇÃO DE "HABITE-SE" DE IMÓVEL. SANÇÃO POLÍTICA. IMPOSSIBILIDADE DO USO DE MEIOS COERCITIVOS PARA COMPELIR AO PAGAMENTO DE TRIBUTOS</w:t>
      </w:r>
      <w:r w:rsidRPr="00CA4D16">
        <w:rPr>
          <w:rFonts w:asciiTheme="minorHAnsi" w:hAnsiTheme="minorHAnsi" w:cstheme="minorHAnsi"/>
          <w:i/>
          <w:iCs/>
          <w:sz w:val="22"/>
          <w:szCs w:val="22"/>
        </w:rPr>
        <w:t>. PRECEDENTES. NATUREZA JURÍDICA DO "HABITE-SE": SÚMULA N. 280 DO SUPREMO TRIBUNAL FEDERAL. AGRAVO REGIMENTAL AO QUAL SE NEGA PROVIMENTO".</w:t>
      </w:r>
      <w:r w:rsidRPr="00CA4D16">
        <w:rPr>
          <w:rFonts w:asciiTheme="minorHAnsi" w:hAnsiTheme="minorHAnsi" w:cstheme="minorHAnsi"/>
          <w:i/>
          <w:sz w:val="22"/>
          <w:szCs w:val="22"/>
        </w:rPr>
        <w:t xml:space="preserve"> (STF, ARE 1181820 </w:t>
      </w:r>
      <w:r w:rsidRPr="00CA4D16">
        <w:rPr>
          <w:rFonts w:asciiTheme="minorHAnsi" w:hAnsiTheme="minorHAnsi" w:cstheme="minorHAnsi"/>
          <w:i/>
          <w:sz w:val="22"/>
          <w:szCs w:val="22"/>
        </w:rPr>
        <w:t>AgR</w:t>
      </w:r>
      <w:r w:rsidRPr="00CA4D16">
        <w:rPr>
          <w:rFonts w:asciiTheme="minorHAnsi" w:hAnsiTheme="minorHAnsi" w:cstheme="minorHAnsi"/>
          <w:i/>
          <w:sz w:val="22"/>
          <w:szCs w:val="22"/>
        </w:rPr>
        <w:t xml:space="preserve">-terceiro, relator(a): </w:t>
      </w:r>
      <w:r w:rsidRPr="00CA4D16">
        <w:rPr>
          <w:rFonts w:asciiTheme="minorHAnsi" w:hAnsiTheme="minorHAnsi" w:cstheme="minorHAnsi"/>
          <w:i/>
          <w:sz w:val="22"/>
          <w:szCs w:val="22"/>
        </w:rPr>
        <w:t>Cármen</w:t>
      </w:r>
      <w:r w:rsidRPr="00CA4D16">
        <w:rPr>
          <w:rFonts w:asciiTheme="minorHAnsi" w:hAnsiTheme="minorHAnsi" w:cstheme="minorHAnsi"/>
          <w:i/>
          <w:sz w:val="22"/>
          <w:szCs w:val="22"/>
        </w:rPr>
        <w:t xml:space="preserve"> Lúcia, 2ª Turma, julgado em 05/11/2019, Processo Eletrônico DJe-256  DIVULG 22-11-2019  PUBLIC 25-11-2019).</w:t>
      </w:r>
    </w:p>
    <w:p w:rsidR="00210E54" w:rsidRPr="00CA3F4C" w:rsidP="00210E54">
      <w:pPr>
        <w:pStyle w:val="NormalWeb"/>
        <w:spacing w:before="0" w:beforeAutospacing="0" w:after="0" w:afterAutospacing="0" w:line="264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10E54" w:rsidP="00210E54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mesmo sentido, colacionamos decisões do </w:t>
      </w:r>
      <w:r w:rsidR="0084486A">
        <w:rPr>
          <w:rFonts w:asciiTheme="minorHAnsi" w:hAnsiTheme="minorHAnsi" w:cstheme="minorHAnsi"/>
        </w:rPr>
        <w:t xml:space="preserve">E. </w:t>
      </w:r>
      <w:r>
        <w:rPr>
          <w:rFonts w:asciiTheme="minorHAnsi" w:hAnsiTheme="minorHAnsi" w:cstheme="minorHAnsi"/>
        </w:rPr>
        <w:t>Tribunal de Justiça do Estado de São Paulo:</w:t>
      </w:r>
    </w:p>
    <w:p w:rsidR="00210E54" w:rsidP="00AA2773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A4D16">
        <w:rPr>
          <w:rFonts w:asciiTheme="minorHAnsi" w:hAnsiTheme="minorHAnsi" w:cstheme="minorHAnsi"/>
          <w:i/>
          <w:iCs/>
          <w:sz w:val="22"/>
          <w:szCs w:val="22"/>
        </w:rPr>
        <w:t xml:space="preserve">INCIDENTE DE ARGUIÇÃO DE INCONSTITUCIONALIDADE – Artigos 8º, inciso III, 'c', 14 e 15 da Lei nº 13.558, de 14 de abril de 2003, que </w:t>
      </w:r>
      <w:r w:rsidRPr="00CA4D16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exigem a comprovação de quitação do ISS – Imposto sobre Serviços, para a regularização de edificação e concessão de "habite-se"</w:t>
      </w:r>
      <w:r w:rsidRPr="00CA4D16">
        <w:rPr>
          <w:rFonts w:asciiTheme="minorHAnsi" w:hAnsiTheme="minorHAnsi" w:cstheme="minorHAnsi"/>
          <w:i/>
          <w:iCs/>
          <w:sz w:val="22"/>
          <w:szCs w:val="22"/>
        </w:rPr>
        <w:t xml:space="preserve"> no Município de São Paulo – </w:t>
      </w:r>
      <w:r w:rsidRPr="00CA4D16">
        <w:rPr>
          <w:rFonts w:asciiTheme="minorHAnsi" w:hAnsiTheme="minorHAnsi" w:cstheme="minorHAnsi"/>
          <w:b/>
          <w:i/>
          <w:iCs/>
          <w:sz w:val="22"/>
          <w:szCs w:val="22"/>
        </w:rPr>
        <w:t>Meio de coação ao pagamento da dívida</w:t>
      </w:r>
      <w:r w:rsidRPr="00CA4D16">
        <w:rPr>
          <w:rFonts w:asciiTheme="minorHAnsi" w:hAnsiTheme="minorHAnsi" w:cstheme="minorHAnsi"/>
          <w:i/>
          <w:iCs/>
          <w:sz w:val="22"/>
          <w:szCs w:val="22"/>
        </w:rPr>
        <w:t xml:space="preserve"> - </w:t>
      </w:r>
      <w:r w:rsidRPr="00CA4D16">
        <w:rPr>
          <w:rFonts w:asciiTheme="minorHAnsi" w:hAnsiTheme="minorHAnsi" w:cstheme="minorHAnsi"/>
          <w:b/>
          <w:i/>
          <w:iCs/>
          <w:sz w:val="22"/>
          <w:szCs w:val="22"/>
        </w:rPr>
        <w:t>Ofensa aos artigos 5º, incisos XIII, LIV, LV, e 170, parágrafo único, da Constituição Federal, bem como aos artigos 111 e 144 da Constituição Bandeirante – Violação dos princípios da razoabilidade e proporcionalidade -</w:t>
      </w:r>
      <w:r w:rsidRPr="00CA4D16">
        <w:rPr>
          <w:rFonts w:asciiTheme="minorHAnsi" w:hAnsiTheme="minorHAnsi" w:cstheme="minorHAnsi"/>
          <w:i/>
          <w:iCs/>
          <w:sz w:val="22"/>
          <w:szCs w:val="22"/>
        </w:rPr>
        <w:t xml:space="preserve"> Incidente acolhido, com a consequente declaração de inconstitucionalidade dos artigos 8º, inciso III, 'c', 14 e 15 da Lei nº 13.558/2003. </w:t>
      </w:r>
    </w:p>
    <w:p w:rsidR="00210E54" w:rsidRPr="00CA4D16" w:rsidP="00210E54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A4D16">
        <w:rPr>
          <w:rFonts w:asciiTheme="minorHAnsi" w:hAnsiTheme="minorHAnsi" w:cstheme="minorHAnsi"/>
          <w:i/>
          <w:iCs/>
          <w:sz w:val="22"/>
          <w:szCs w:val="22"/>
        </w:rPr>
        <w:t>(TJSP;</w:t>
      </w:r>
      <w:r w:rsidRPr="00CA4D16">
        <w:rPr>
          <w:rFonts w:asciiTheme="minorHAnsi" w:hAnsiTheme="minorHAnsi" w:cstheme="minorHAnsi"/>
          <w:i/>
          <w:iCs/>
          <w:sz w:val="22"/>
          <w:szCs w:val="22"/>
        </w:rPr>
        <w:t xml:space="preserve">  </w:t>
      </w:r>
      <w:r w:rsidRPr="00CA4D16">
        <w:rPr>
          <w:rFonts w:asciiTheme="minorHAnsi" w:hAnsiTheme="minorHAnsi" w:cstheme="minorHAnsi"/>
          <w:i/>
          <w:iCs/>
          <w:sz w:val="22"/>
          <w:szCs w:val="22"/>
        </w:rPr>
        <w:t>Incidente De Arguição de Inconstitucionalidade Cível 0038938-06.2019.8.26.0000; Relator (a): </w:t>
      </w:r>
      <w:r w:rsidRPr="00CA4D16">
        <w:rPr>
          <w:rFonts w:asciiTheme="minorHAnsi" w:hAnsiTheme="minorHAnsi" w:cstheme="minorHAnsi"/>
          <w:i/>
          <w:iCs/>
          <w:sz w:val="22"/>
          <w:szCs w:val="22"/>
        </w:rPr>
        <w:t>Elcio</w:t>
      </w:r>
      <w:r w:rsidRPr="00CA4D16">
        <w:rPr>
          <w:rFonts w:asciiTheme="minorHAnsi" w:hAnsiTheme="minorHAnsi" w:cstheme="minorHAnsi"/>
          <w:i/>
          <w:iCs/>
          <w:sz w:val="22"/>
          <w:szCs w:val="22"/>
        </w:rPr>
        <w:t xml:space="preserve"> Trujillo; Órgão Julgador: Órgão Especial; Tribunal de Justiça de São Paulo - N/A; Data do Julgamento: 10/06/2020; Data de Registro: 11/06/2020)</w:t>
      </w:r>
    </w:p>
    <w:p w:rsidR="00210E54" w:rsidP="00210E54">
      <w:pPr>
        <w:pStyle w:val="NormalWeb"/>
        <w:pBdr>
          <w:bottom w:val="single" w:sz="12" w:space="1" w:color="auto"/>
        </w:pBdr>
        <w:spacing w:before="0" w:beforeAutospacing="0" w:after="0" w:afterAutospacing="0"/>
        <w:ind w:left="2268"/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210E54" w:rsidP="00210E54">
      <w:pPr>
        <w:pStyle w:val="NormalWeb"/>
        <w:pBdr>
          <w:bottom w:val="single" w:sz="6" w:space="1" w:color="auto"/>
        </w:pBdr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sz w:val="22"/>
          <w:szCs w:val="22"/>
        </w:rPr>
      </w:pPr>
    </w:p>
    <w:p w:rsidR="00AA2773" w:rsidP="00AA2773">
      <w:pPr>
        <w:pStyle w:val="NormalWeb"/>
        <w:pBdr>
          <w:bottom w:val="single" w:sz="6" w:space="1" w:color="auto"/>
        </w:pBdr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A4D16">
        <w:rPr>
          <w:rFonts w:asciiTheme="minorHAnsi" w:hAnsiTheme="minorHAnsi" w:cstheme="minorHAnsi"/>
          <w:sz w:val="22"/>
          <w:szCs w:val="22"/>
        </w:rPr>
        <w:t>"</w:t>
      </w:r>
      <w:r w:rsidRPr="00CA4D16">
        <w:rPr>
          <w:rFonts w:asciiTheme="minorHAnsi" w:hAnsiTheme="minorHAnsi" w:cstheme="minorHAnsi"/>
          <w:i/>
          <w:iCs/>
          <w:sz w:val="22"/>
          <w:szCs w:val="22"/>
        </w:rPr>
        <w:t>AGRAVO DE INSTRUMENTO — </w:t>
      </w:r>
      <w:r w:rsidRPr="00CA4D1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Decisão que indeferiu pedido de liminar que pretendia que a análise do processo de emissão de </w:t>
      </w:r>
      <w:r w:rsidRPr="00CA4D16">
        <w:rPr>
          <w:rFonts w:asciiTheme="minorHAnsi" w:hAnsiTheme="minorHAnsi" w:cstheme="minorHAnsi"/>
          <w:b/>
          <w:i/>
          <w:iCs/>
          <w:sz w:val="22"/>
          <w:szCs w:val="22"/>
        </w:rPr>
        <w:t>'habite-se' ao empreendimento 'Parque Joinville' se desse independentemente da apresentação da certidão negativa de débitos (CND) exigida pelo artigo 88 da Lei Complementar nº 5/1992 da Municipalidade de Jundiaí</w:t>
      </w:r>
      <w:r w:rsidRPr="00CA4D16">
        <w:rPr>
          <w:rFonts w:asciiTheme="minorHAnsi" w:hAnsiTheme="minorHAnsi" w:cstheme="minorHAnsi"/>
          <w:i/>
          <w:iCs/>
          <w:sz w:val="22"/>
          <w:szCs w:val="22"/>
        </w:rPr>
        <w:t xml:space="preserve"> — Administração Pública que tem à sua disposição medidas judiciais e extrajudiciais próprias à cobrança direta dos valores a ela devidos, no bojo das quais se asseguram os meios necessários à satisfação dos débitos em face dela constituídos ao mesmo tempo em que se preservam os direitos e as garantias do contribuinte — </w:t>
      </w:r>
      <w:r w:rsidRPr="00CA4D16">
        <w:rPr>
          <w:rFonts w:asciiTheme="minorHAnsi" w:hAnsiTheme="minorHAnsi" w:cstheme="minorHAnsi"/>
          <w:b/>
          <w:i/>
          <w:iCs/>
          <w:sz w:val="22"/>
          <w:szCs w:val="22"/>
        </w:rPr>
        <w:t>Recurso provido</w:t>
      </w:r>
      <w:r w:rsidRPr="00CA4D16">
        <w:rPr>
          <w:rFonts w:asciiTheme="minorHAnsi" w:hAnsiTheme="minorHAnsi" w:cstheme="minorHAnsi"/>
          <w:i/>
          <w:iCs/>
          <w:sz w:val="22"/>
          <w:szCs w:val="22"/>
        </w:rPr>
        <w:t>". </w:t>
      </w:r>
    </w:p>
    <w:p w:rsidR="00210E54" w:rsidP="00210E54">
      <w:pPr>
        <w:pStyle w:val="NormalWeb"/>
        <w:pBdr>
          <w:bottom w:val="single" w:sz="6" w:space="1" w:color="auto"/>
        </w:pBdr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A4D16">
        <w:rPr>
          <w:rFonts w:asciiTheme="minorHAnsi" w:hAnsiTheme="minorHAnsi" w:cstheme="minorHAnsi"/>
          <w:i/>
          <w:iCs/>
          <w:sz w:val="22"/>
          <w:szCs w:val="22"/>
        </w:rPr>
        <w:t xml:space="preserve">(TJSP; Agravo de Instrumento 2012625-03.2021.8.26.0000; relator (a): </w:t>
      </w:r>
      <w:r w:rsidRPr="00CA4D16">
        <w:rPr>
          <w:rFonts w:asciiTheme="minorHAnsi" w:hAnsiTheme="minorHAnsi" w:cstheme="minorHAnsi"/>
          <w:i/>
          <w:iCs/>
          <w:sz w:val="22"/>
          <w:szCs w:val="22"/>
        </w:rPr>
        <w:t>Aliende</w:t>
      </w:r>
      <w:r w:rsidRPr="00CA4D16">
        <w:rPr>
          <w:rFonts w:asciiTheme="minorHAnsi" w:hAnsiTheme="minorHAnsi" w:cstheme="minorHAnsi"/>
          <w:i/>
          <w:iCs/>
          <w:sz w:val="22"/>
          <w:szCs w:val="22"/>
        </w:rPr>
        <w:t xml:space="preserve"> Ribeiro; Órgão Julgador: 1ª Câmara de Direito Público; Foro de Jacareí – Vara da Fazenda Pública; Data do Julgamento: 05/02/2021; Data de Registro: 05/02/2021).</w:t>
      </w:r>
    </w:p>
    <w:p w:rsidR="00210E54" w:rsidP="00210E54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210E54" w:rsidP="00AA2773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E63AF">
        <w:rPr>
          <w:rFonts w:asciiTheme="minorHAnsi" w:hAnsiTheme="minorHAnsi" w:cstheme="minorHAnsi"/>
          <w:i/>
          <w:iCs/>
          <w:sz w:val="22"/>
          <w:szCs w:val="22"/>
        </w:rPr>
        <w:t xml:space="preserve">ARGUIÇÃO DE INCONSTITUCIONALIDADE – Artigo 6º, inciso IV, da Lei nº 4.261, de 04 de novembro de 2015, do Município de Guarujá que </w:t>
      </w:r>
      <w:r w:rsidRPr="007E63AF">
        <w:rPr>
          <w:rFonts w:asciiTheme="minorHAnsi" w:hAnsiTheme="minorHAnsi" w:cstheme="minorHAnsi"/>
          <w:b/>
          <w:i/>
          <w:iCs/>
          <w:sz w:val="22"/>
          <w:szCs w:val="22"/>
        </w:rPr>
        <w:t>exige a apresentação da certidão de tributos do imóvel, emitida pela Prefeitura Municipal de Guarujá, para obtenção do Alvará de Regularização Imobiliária e da Carta de "Habite-se</w:t>
      </w:r>
      <w:r w:rsidRPr="007E63AF">
        <w:rPr>
          <w:rFonts w:asciiTheme="minorHAnsi" w:hAnsiTheme="minorHAnsi" w:cstheme="minorHAnsi"/>
          <w:i/>
          <w:iCs/>
          <w:sz w:val="22"/>
          <w:szCs w:val="22"/>
        </w:rPr>
        <w:t xml:space="preserve">" – Afirmação da Câmara suscitante, de que referido dispositivo padece de vício de inconstitucionalidade, pois a </w:t>
      </w:r>
      <w:r w:rsidRPr="007E63AF">
        <w:rPr>
          <w:rFonts w:asciiTheme="minorHAnsi" w:hAnsiTheme="minorHAnsi" w:cstheme="minorHAnsi"/>
          <w:b/>
          <w:i/>
          <w:iCs/>
          <w:sz w:val="22"/>
          <w:szCs w:val="22"/>
        </w:rPr>
        <w:t>exigência de condicionamento do pagamento de tributo para a expedição de alvará e "habite-se" é uma forma indireta de se cobrar tri</w:t>
      </w:r>
      <w:r w:rsidRPr="007E63AF">
        <w:rPr>
          <w:rFonts w:asciiTheme="minorHAnsi" w:hAnsiTheme="minorHAnsi" w:cstheme="minorHAnsi"/>
          <w:i/>
          <w:iCs/>
          <w:sz w:val="22"/>
          <w:szCs w:val="22"/>
        </w:rPr>
        <w:t xml:space="preserve">butos sem a garantia do contraditório, da ampla defesa e do devido processo legal, nos termos do artigo 5º, incisos LIV e LV, da Constituição Federal – </w:t>
      </w:r>
      <w:r w:rsidRPr="007E63AF">
        <w:rPr>
          <w:rFonts w:asciiTheme="minorHAnsi" w:hAnsiTheme="minorHAnsi" w:cstheme="minorHAnsi"/>
          <w:b/>
          <w:i/>
          <w:iCs/>
          <w:sz w:val="22"/>
          <w:szCs w:val="22"/>
        </w:rPr>
        <w:t>Meio coercitivo indireto de cobrança, também chamado de sanção política</w:t>
      </w:r>
      <w:r w:rsidRPr="007E63AF">
        <w:rPr>
          <w:rFonts w:asciiTheme="minorHAnsi" w:hAnsiTheme="minorHAnsi" w:cstheme="minorHAnsi"/>
          <w:i/>
          <w:iCs/>
          <w:sz w:val="22"/>
          <w:szCs w:val="22"/>
        </w:rPr>
        <w:t xml:space="preserve"> – Inconstitucionalidade – Precedentes da Suprema Corte e deste Colendo Órgão Especial – Ofensa aos artigos 5º, incisos XIII, LIV, LV, e 170, parágrafo único, da Constituição Federal – Arguição acolhida. Acolhe-se a arguição para declarar a inconstitucionalidade do artigo 6º, inciso IV, da Lei nº 4.261, de 04 de novembro de 2015, do Município de Guarujá. </w:t>
      </w:r>
    </w:p>
    <w:p w:rsidR="00210E54" w:rsidRPr="00CA4D16" w:rsidP="00210E54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E63AF">
        <w:rPr>
          <w:rFonts w:asciiTheme="minorHAnsi" w:hAnsiTheme="minorHAnsi" w:cstheme="minorHAnsi"/>
          <w:i/>
          <w:iCs/>
          <w:sz w:val="22"/>
          <w:szCs w:val="22"/>
        </w:rPr>
        <w:t>(TJSP;</w:t>
      </w:r>
      <w:r w:rsidRPr="007E63AF">
        <w:rPr>
          <w:rFonts w:asciiTheme="minorHAnsi" w:hAnsiTheme="minorHAnsi" w:cstheme="minorHAnsi"/>
          <w:i/>
          <w:iCs/>
          <w:sz w:val="22"/>
          <w:szCs w:val="22"/>
        </w:rPr>
        <w:t xml:space="preserve">  </w:t>
      </w:r>
      <w:r w:rsidRPr="007E63AF">
        <w:rPr>
          <w:rFonts w:asciiTheme="minorHAnsi" w:hAnsiTheme="minorHAnsi" w:cstheme="minorHAnsi"/>
          <w:i/>
          <w:iCs/>
          <w:sz w:val="22"/>
          <w:szCs w:val="22"/>
        </w:rPr>
        <w:t>Incidente De Arguição de Inconstitucionalidade Cível 0015110-15.2018.8.26.0000; Relator (a): Ricardo Anafe; Órgão Julgador: Órgão Especial; Foro de Guarujá - Vara da Fazenda Pública; Data do Julgamento: 01/08/2018; Data de Registro: 03/08/2018)</w:t>
      </w:r>
    </w:p>
    <w:p w:rsidR="00703833" w:rsidRPr="00CC281C" w:rsidP="00703833">
      <w:pPr>
        <w:pStyle w:val="NormalWeb"/>
        <w:spacing w:line="360" w:lineRule="auto"/>
        <w:ind w:firstLine="1701"/>
        <w:jc w:val="both"/>
        <w:rPr>
          <w:rFonts w:asciiTheme="minorHAnsi" w:hAnsiTheme="minorHAnsi" w:cs="Calibri"/>
        </w:rPr>
      </w:pPr>
      <w:r w:rsidRPr="00CC281C">
        <w:rPr>
          <w:rFonts w:asciiTheme="minorHAnsi" w:hAnsiTheme="minorHAnsi" w:cs="Calibri"/>
        </w:rPr>
        <w:t>Por fim, q</w:t>
      </w:r>
      <w:r w:rsidRPr="00CC281C" w:rsidR="005C7503">
        <w:rPr>
          <w:rFonts w:asciiTheme="minorHAnsi" w:hAnsiTheme="minorHAnsi" w:cs="Calibri"/>
        </w:rPr>
        <w:t>uanto ao aspecto gramatical e lógico</w:t>
      </w:r>
      <w:r w:rsidRPr="00CC281C">
        <w:rPr>
          <w:rFonts w:asciiTheme="minorHAnsi" w:hAnsiTheme="minorHAnsi" w:cs="Calibri"/>
        </w:rPr>
        <w:t xml:space="preserve"> </w:t>
      </w:r>
      <w:r w:rsidRPr="00CC281C" w:rsidR="007372D5">
        <w:rPr>
          <w:rFonts w:asciiTheme="minorHAnsi" w:hAnsiTheme="minorHAnsi" w:cs="Calibri"/>
        </w:rPr>
        <w:t>o projeto atende</w:t>
      </w:r>
      <w:r w:rsidRPr="00CC281C" w:rsidR="00AC5AF1">
        <w:rPr>
          <w:rFonts w:asciiTheme="minorHAnsi" w:hAnsiTheme="minorHAnsi" w:cs="Calibri"/>
        </w:rPr>
        <w:t xml:space="preserve"> aos </w:t>
      </w:r>
      <w:r w:rsidRPr="00CC281C">
        <w:rPr>
          <w:rFonts w:asciiTheme="minorHAnsi" w:hAnsiTheme="minorHAnsi" w:cs="Calibri"/>
        </w:rPr>
        <w:t>preceitos da Lei Complementar nº 95/98 que dispõe sobre a elaboração, a redação, a alte</w:t>
      </w:r>
      <w:r w:rsidRPr="00CC281C" w:rsidR="000B7987">
        <w:rPr>
          <w:rFonts w:asciiTheme="minorHAnsi" w:hAnsiTheme="minorHAnsi" w:cs="Calibri"/>
        </w:rPr>
        <w:t>r</w:t>
      </w:r>
      <w:r w:rsidR="00480F43">
        <w:rPr>
          <w:rFonts w:asciiTheme="minorHAnsi" w:hAnsiTheme="minorHAnsi" w:cs="Calibri"/>
        </w:rPr>
        <w:t>ação e a consolidação das leis.</w:t>
      </w:r>
    </w:p>
    <w:p w:rsidR="00703833" w:rsidRPr="009A0896" w:rsidP="00703833">
      <w:pPr>
        <w:pStyle w:val="BodyText"/>
        <w:spacing w:after="240" w:line="360" w:lineRule="auto"/>
        <w:ind w:firstLine="1701"/>
        <w:jc w:val="both"/>
        <w:rPr>
          <w:rFonts w:asciiTheme="minorHAnsi" w:hAnsiTheme="minorHAnsi" w:cs="Calibri"/>
          <w:b/>
          <w:szCs w:val="24"/>
        </w:rPr>
      </w:pPr>
      <w:r w:rsidRPr="009A0896">
        <w:rPr>
          <w:rFonts w:asciiTheme="minorHAnsi" w:hAnsiTheme="minorHAnsi" w:cs="Calibri"/>
          <w:szCs w:val="24"/>
        </w:rPr>
        <w:t xml:space="preserve">Ante </w:t>
      </w:r>
      <w:r w:rsidRPr="009A0896" w:rsidR="009966F0">
        <w:rPr>
          <w:rFonts w:asciiTheme="minorHAnsi" w:hAnsiTheme="minorHAnsi" w:cs="Calibri"/>
          <w:szCs w:val="24"/>
        </w:rPr>
        <w:t xml:space="preserve">todo </w:t>
      </w:r>
      <w:r w:rsidRPr="009A0896">
        <w:rPr>
          <w:rFonts w:asciiTheme="minorHAnsi" w:hAnsiTheme="minorHAnsi" w:cs="Calibri"/>
          <w:szCs w:val="24"/>
        </w:rPr>
        <w:t xml:space="preserve">o exposto, </w:t>
      </w:r>
      <w:r w:rsidRPr="009A0896" w:rsidR="00DB238C">
        <w:rPr>
          <w:rFonts w:asciiTheme="minorHAnsi" w:hAnsiTheme="minorHAnsi" w:cs="Calibri"/>
          <w:szCs w:val="24"/>
        </w:rPr>
        <w:t>opinamos pela constitucionalidade e legalidade do projeto</w:t>
      </w:r>
      <w:r w:rsidRPr="009A0896" w:rsidR="005B7577">
        <w:rPr>
          <w:rFonts w:asciiTheme="minorHAnsi" w:hAnsiTheme="minorHAnsi" w:cs="Calibri"/>
        </w:rPr>
        <w:t>.</w:t>
      </w:r>
      <w:r w:rsidRPr="009A0896" w:rsidR="00BE358E">
        <w:rPr>
          <w:rFonts w:asciiTheme="minorHAnsi" w:hAnsiTheme="minorHAnsi" w:cs="Calibri"/>
          <w:szCs w:val="24"/>
        </w:rPr>
        <w:t xml:space="preserve"> </w:t>
      </w:r>
      <w:r w:rsidRPr="009A0896" w:rsidR="003E6731">
        <w:rPr>
          <w:rFonts w:asciiTheme="minorHAnsi" w:hAnsiTheme="minorHAnsi" w:cs="Calibri"/>
          <w:szCs w:val="24"/>
        </w:rPr>
        <w:t>No exame do mérito</w:t>
      </w:r>
      <w:r w:rsidRPr="009A0896">
        <w:rPr>
          <w:rFonts w:asciiTheme="minorHAnsi" w:hAnsiTheme="minorHAnsi" w:cs="Calibri"/>
          <w:szCs w:val="24"/>
        </w:rPr>
        <w:t>, o Plenário é soberano.</w:t>
      </w:r>
    </w:p>
    <w:p w:rsidR="00244DC5" w:rsidRPr="00CC281C" w:rsidP="00244DC5">
      <w:pPr>
        <w:spacing w:before="240"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CC281C">
        <w:rPr>
          <w:rFonts w:asciiTheme="minorHAnsi" w:hAnsiTheme="minorHAnsi" w:cstheme="minorHAnsi"/>
          <w:szCs w:val="24"/>
        </w:rPr>
        <w:t>É o parecer, a superior consideração.</w:t>
      </w:r>
    </w:p>
    <w:p w:rsidR="00244DC5" w:rsidRPr="00CC281C" w:rsidP="00244DC5">
      <w:pPr>
        <w:spacing w:after="0" w:line="360" w:lineRule="auto"/>
        <w:ind w:firstLine="1701"/>
        <w:jc w:val="both"/>
        <w:rPr>
          <w:rFonts w:asciiTheme="minorHAnsi" w:hAnsiTheme="minorHAnsi" w:cs="Tahoma"/>
          <w:iCs/>
          <w:szCs w:val="24"/>
        </w:rPr>
      </w:pPr>
      <w:r w:rsidRPr="00CC281C">
        <w:rPr>
          <w:rFonts w:asciiTheme="minorHAnsi" w:hAnsiTheme="minorHAnsi" w:cs="Tahoma"/>
          <w:iCs/>
          <w:szCs w:val="24"/>
        </w:rPr>
        <w:t xml:space="preserve">Procuradoria, </w:t>
      </w:r>
      <w:r w:rsidRPr="0084486A">
        <w:rPr>
          <w:rFonts w:asciiTheme="minorHAnsi" w:hAnsiTheme="minorHAnsi" w:cs="Tahoma"/>
          <w:iCs/>
          <w:szCs w:val="24"/>
        </w:rPr>
        <w:t xml:space="preserve">aos </w:t>
      </w:r>
      <w:r w:rsidRPr="0084486A" w:rsidR="00F3761C">
        <w:rPr>
          <w:rFonts w:asciiTheme="minorHAnsi" w:hAnsiTheme="minorHAnsi" w:cs="Tahoma"/>
          <w:iCs/>
          <w:szCs w:val="24"/>
        </w:rPr>
        <w:t>07</w:t>
      </w:r>
      <w:r w:rsidRPr="0084486A">
        <w:rPr>
          <w:rFonts w:asciiTheme="minorHAnsi" w:hAnsiTheme="minorHAnsi" w:cs="Tahoma"/>
          <w:iCs/>
          <w:szCs w:val="24"/>
        </w:rPr>
        <w:t xml:space="preserve"> de </w:t>
      </w:r>
      <w:r w:rsidRPr="0084486A" w:rsidR="00F3761C">
        <w:rPr>
          <w:rFonts w:asciiTheme="minorHAnsi" w:hAnsiTheme="minorHAnsi" w:cs="Tahoma"/>
          <w:iCs/>
          <w:szCs w:val="24"/>
        </w:rPr>
        <w:t>març</w:t>
      </w:r>
      <w:r w:rsidRPr="0084486A" w:rsidR="00480F43">
        <w:rPr>
          <w:rFonts w:asciiTheme="minorHAnsi" w:hAnsiTheme="minorHAnsi" w:cs="Tahoma"/>
          <w:iCs/>
          <w:szCs w:val="24"/>
        </w:rPr>
        <w:t>o de 2025</w:t>
      </w:r>
      <w:r w:rsidRPr="0084486A">
        <w:rPr>
          <w:rFonts w:asciiTheme="minorHAnsi" w:hAnsiTheme="minorHAnsi" w:cs="Tahoma"/>
          <w:iCs/>
          <w:szCs w:val="24"/>
        </w:rPr>
        <w:t>.</w:t>
      </w:r>
    </w:p>
    <w:p w:rsidR="00244DC5" w:rsidRPr="00CC281C" w:rsidP="00244DC5">
      <w:pPr>
        <w:tabs>
          <w:tab w:val="left" w:pos="5130"/>
        </w:tabs>
        <w:spacing w:after="0" w:line="360" w:lineRule="auto"/>
        <w:rPr>
          <w:rFonts w:asciiTheme="minorHAnsi" w:hAnsiTheme="minorHAnsi" w:cstheme="minorHAnsi"/>
          <w:color w:val="FF0000"/>
        </w:rPr>
      </w:pPr>
    </w:p>
    <w:p w:rsidR="00DD5BF1" w:rsidRPr="00CC281C" w:rsidP="006706FC">
      <w:pPr>
        <w:tabs>
          <w:tab w:val="left" w:pos="5130"/>
        </w:tabs>
        <w:spacing w:after="0" w:line="240" w:lineRule="auto"/>
        <w:jc w:val="center"/>
        <w:rPr>
          <w:rFonts w:asciiTheme="minorHAnsi" w:hAnsiTheme="minorHAnsi" w:cstheme="minorHAnsi"/>
          <w:color w:val="FF0000"/>
        </w:rPr>
      </w:pPr>
    </w:p>
    <w:p w:rsidR="006706FC" w:rsidRPr="00CC281C" w:rsidP="006706FC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Theme="minorHAnsi" w:hAnsiTheme="minorHAnsi" w:cstheme="minorHAnsi"/>
          <w:szCs w:val="24"/>
        </w:rPr>
      </w:pPr>
    </w:p>
    <w:p w:rsidR="006706FC" w:rsidRPr="00CC281C" w:rsidP="006706FC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CC281C">
        <w:rPr>
          <w:rFonts w:asciiTheme="minorHAnsi" w:hAnsiTheme="minorHAnsi" w:cstheme="minorHAnsi"/>
          <w:b/>
          <w:szCs w:val="24"/>
        </w:rPr>
        <w:t>Rosemeire de Souza Cardoso Barbosa                                   Tiago Fadel Malghosian</w:t>
      </w:r>
    </w:p>
    <w:p w:rsidR="006706FC" w:rsidRPr="00CC281C" w:rsidP="006706FC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C281C">
        <w:rPr>
          <w:rFonts w:asciiTheme="minorHAnsi" w:hAnsiTheme="minorHAnsi" w:cstheme="minorHAnsi"/>
          <w:b/>
          <w:szCs w:val="24"/>
        </w:rPr>
        <w:t xml:space="preserve">Procuradora - OAB/SP 308.298                                  </w:t>
      </w:r>
      <w:r w:rsidRPr="00CC281C" w:rsidR="00AA4F1E">
        <w:rPr>
          <w:rFonts w:asciiTheme="minorHAnsi" w:hAnsiTheme="minorHAnsi" w:cstheme="minorHAnsi"/>
          <w:b/>
          <w:szCs w:val="24"/>
        </w:rPr>
        <w:t xml:space="preserve"> </w:t>
      </w:r>
      <w:r w:rsidRPr="00CC281C">
        <w:rPr>
          <w:rFonts w:asciiTheme="minorHAnsi" w:hAnsiTheme="minorHAnsi" w:cstheme="minorHAnsi"/>
          <w:b/>
          <w:szCs w:val="24"/>
        </w:rPr>
        <w:t xml:space="preserve"> Procurador - OAB/SP 319.159</w:t>
      </w:r>
    </w:p>
    <w:p w:rsidR="00252ADC" w:rsidRPr="00CC281C" w:rsidP="006706FC">
      <w:pPr>
        <w:spacing w:after="0" w:line="240" w:lineRule="auto"/>
        <w:jc w:val="center"/>
        <w:rPr>
          <w:rFonts w:asciiTheme="minorHAnsi" w:hAnsiTheme="minorHAnsi" w:cs="Calibri"/>
          <w:color w:val="FF0000"/>
        </w:rPr>
      </w:pPr>
      <w:r w:rsidRPr="00CC281C">
        <w:rPr>
          <w:rFonts w:asciiTheme="minorHAnsi" w:hAnsiTheme="minorHAnsi" w:cstheme="minorHAnsi"/>
          <w:szCs w:val="24"/>
        </w:rPr>
        <w:t xml:space="preserve">Assinatura eletrônica                                                   </w:t>
      </w:r>
      <w:r w:rsidRPr="00CC281C" w:rsidR="00AA4F1E">
        <w:rPr>
          <w:rFonts w:asciiTheme="minorHAnsi" w:hAnsiTheme="minorHAnsi" w:cstheme="minorHAnsi"/>
          <w:szCs w:val="24"/>
        </w:rPr>
        <w:t xml:space="preserve">  </w:t>
      </w:r>
      <w:r w:rsidRPr="00CC281C">
        <w:rPr>
          <w:rFonts w:asciiTheme="minorHAnsi" w:hAnsiTheme="minorHAnsi" w:cstheme="minorHAnsi"/>
          <w:szCs w:val="24"/>
        </w:rPr>
        <w:t>Assinatura eletrônica</w:t>
      </w:r>
    </w:p>
    <w:sectPr w:rsidSect="003D0BDE">
      <w:headerReference w:type="default" r:id="rId6"/>
      <w:footerReference w:type="default" r:id="rId7"/>
      <w:type w:val="continuous"/>
      <w:pgSz w:w="11906" w:h="16838"/>
      <w:pgMar w:top="306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B4778F" w:rsidP="00AA2773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B4778F" w:rsidP="000F6284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B4778F" w:rsidP="000F6284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B4778F" w:rsidP="000F6284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B4778F" w:rsidP="000F6284">
            <w:pPr>
              <w:pStyle w:val="Footer"/>
              <w:ind w:left="-1985" w:right="-313"/>
              <w:jc w:val="center"/>
            </w:pPr>
          </w:p>
          <w:p w:rsidR="00B4778F" w:rsidP="000F6284">
            <w:pPr>
              <w:pStyle w:val="Footer"/>
              <w:ind w:left="-1985" w:right="-313"/>
              <w:jc w:val="center"/>
            </w:pPr>
          </w:p>
          <w:p w:rsidR="00B4778F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107274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107274">
              <w:rPr>
                <w:b/>
                <w:bCs/>
                <w:noProof/>
                <w:sz w:val="18"/>
                <w:szCs w:val="18"/>
              </w:rPr>
              <w:t>11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4778F">
      <w:pPr>
        <w:spacing w:after="0" w:line="240" w:lineRule="auto"/>
      </w:pPr>
      <w:r>
        <w:separator/>
      </w:r>
    </w:p>
  </w:footnote>
  <w:footnote w:type="continuationSeparator" w:id="1">
    <w:p w:rsidR="00B4778F">
      <w:pPr>
        <w:spacing w:after="0" w:line="240" w:lineRule="auto"/>
      </w:pPr>
      <w:r>
        <w:continuationSeparator/>
      </w:r>
    </w:p>
  </w:footnote>
  <w:footnote w:id="2">
    <w:p w:rsidR="00B4778F" w:rsidP="00C743D9">
      <w:pPr>
        <w:pStyle w:val="Default"/>
        <w:jc w:val="both"/>
      </w:pPr>
      <w:r w:rsidRPr="00021981">
        <w:rPr>
          <w:rStyle w:val="FootnoteReference"/>
          <w:rFonts w:asciiTheme="minorHAnsi" w:hAnsiTheme="minorHAnsi"/>
          <w:i/>
          <w:sz w:val="20"/>
          <w:szCs w:val="20"/>
        </w:rPr>
        <w:footnoteRef/>
      </w:r>
      <w:r w:rsidRPr="00021981">
        <w:rPr>
          <w:rFonts w:asciiTheme="minorHAnsi" w:hAnsiTheme="minorHAnsi"/>
          <w:i/>
          <w:sz w:val="20"/>
          <w:szCs w:val="20"/>
        </w:rPr>
        <w:t xml:space="preserve"> </w:t>
      </w:r>
      <w:r w:rsidRPr="00021981">
        <w:rPr>
          <w:rFonts w:asciiTheme="minorHAnsi" w:hAnsiTheme="minorHAnsi" w:cstheme="minorHAnsi"/>
          <w:i/>
          <w:color w:val="auto"/>
          <w:sz w:val="20"/>
          <w:szCs w:val="20"/>
        </w:rPr>
        <w:t xml:space="preserve">Nesse sentido é o entendimento do C. Supremo Tribunal Federal: 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021981">
        <w:rPr>
          <w:rFonts w:asciiTheme="minorHAnsi" w:hAnsiTheme="minorHAnsi" w:cstheme="minorHAnsi"/>
          <w:i/>
          <w:color w:val="auto"/>
          <w:sz w:val="20"/>
          <w:szCs w:val="20"/>
        </w:rPr>
        <w:t>ex</w:t>
      </w:r>
      <w:r w:rsidRPr="00021981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Pr="00021981">
        <w:rPr>
          <w:rFonts w:asciiTheme="minorHAnsi" w:hAnsiTheme="minorHAnsi" w:cstheme="minorHAnsi"/>
          <w:i/>
          <w:color w:val="auto"/>
          <w:sz w:val="20"/>
          <w:szCs w:val="20"/>
        </w:rPr>
        <w:t>oficio</w:t>
      </w:r>
      <w:r w:rsidRPr="00021981">
        <w:rPr>
          <w:rFonts w:asciiTheme="minorHAnsi" w:hAnsiTheme="minorHAnsi" w:cstheme="minorHAnsi"/>
          <w:i/>
          <w:color w:val="auto"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778F" w:rsidP="000F6284">
    <w:pPr>
      <w:pStyle w:val="Header"/>
      <w:jc w:val="center"/>
      <w:rPr>
        <w:b/>
        <w:sz w:val="26"/>
        <w:lang w:val="pt-PT"/>
      </w:rPr>
    </w:pPr>
  </w:p>
  <w:p w:rsidR="00B4778F" w:rsidP="000F6284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778F" w:rsidP="000F62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932034793" name="Imagem 1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7027817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.3pt;height:67.9pt" o:oleicon="f" o:ole="">
                                <v:imagedata r:id="rId2" o:title=""/>
                              </v:shape>
                              <o:OLEObject Type="Embed" ProgID="MSPhotoEd.3" ShapeID="_x0000_i2051" DrawAspect="Content" ObjectID="_1802869972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B4778F" w:rsidP="000F6284">
                    <w:drawing>
                      <wp:inline distT="0" distB="0" distL="0" distR="0">
                        <wp:extent cx="876300" cy="850900"/>
                        <wp:effectExtent l="19050" t="0" r="0" b="0"/>
                        <wp:docPr id="1" name="Imagem 1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4878908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.3pt;height:67.9pt" o:oleicon="f" o:ole="">
                        <v:imagedata r:id="rId2" o:title=""/>
                      </v:shape>
                      <o:OLEObject Type="Embed" ProgID="MSPhotoEd.3" ShapeID="_x0000_i2050" DrawAspect="Content" ObjectID="_1802868922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B4778F" w:rsidP="000F6284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B4778F" w:rsidP="000F6284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B4778F" w:rsidP="000F6284">
    <w:pPr>
      <w:pStyle w:val="Header"/>
    </w:pPr>
  </w:p>
  <w:p w:rsidR="00B4778F" w:rsidP="006D7024">
    <w:pPr>
      <w:pStyle w:val="Header"/>
    </w:pPr>
  </w:p>
  <w:p w:rsidR="00B4778F" w:rsidP="006D7024">
    <w:pPr>
      <w:pStyle w:val="Header"/>
    </w:pPr>
  </w:p>
  <w:p w:rsidR="00B4778F" w:rsidRPr="00824829" w:rsidP="006D7024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D6FA6"/>
    <w:multiLevelType w:val="hybridMultilevel"/>
    <w:tmpl w:val="8F9E06EC"/>
    <w:lvl w:ilvl="0">
      <w:start w:val="1"/>
      <w:numFmt w:val="upperRoman"/>
      <w:lvlText w:val="%1."/>
      <w:lvlJc w:val="left"/>
      <w:pPr>
        <w:ind w:left="1037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97" w:hanging="360"/>
      </w:pPr>
    </w:lvl>
    <w:lvl w:ilvl="2" w:tentative="1">
      <w:start w:val="1"/>
      <w:numFmt w:val="lowerRoman"/>
      <w:lvlText w:val="%3."/>
      <w:lvlJc w:val="right"/>
      <w:pPr>
        <w:ind w:left="2117" w:hanging="180"/>
      </w:pPr>
    </w:lvl>
    <w:lvl w:ilvl="3" w:tentative="1">
      <w:start w:val="1"/>
      <w:numFmt w:val="decimal"/>
      <w:lvlText w:val="%4."/>
      <w:lvlJc w:val="left"/>
      <w:pPr>
        <w:ind w:left="2837" w:hanging="360"/>
      </w:pPr>
    </w:lvl>
    <w:lvl w:ilvl="4" w:tentative="1">
      <w:start w:val="1"/>
      <w:numFmt w:val="lowerLetter"/>
      <w:lvlText w:val="%5."/>
      <w:lvlJc w:val="left"/>
      <w:pPr>
        <w:ind w:left="3557" w:hanging="360"/>
      </w:pPr>
    </w:lvl>
    <w:lvl w:ilvl="5" w:tentative="1">
      <w:start w:val="1"/>
      <w:numFmt w:val="lowerRoman"/>
      <w:lvlText w:val="%6."/>
      <w:lvlJc w:val="right"/>
      <w:pPr>
        <w:ind w:left="4277" w:hanging="180"/>
      </w:pPr>
    </w:lvl>
    <w:lvl w:ilvl="6" w:tentative="1">
      <w:start w:val="1"/>
      <w:numFmt w:val="decimal"/>
      <w:lvlText w:val="%7."/>
      <w:lvlJc w:val="left"/>
      <w:pPr>
        <w:ind w:left="4997" w:hanging="360"/>
      </w:pPr>
    </w:lvl>
    <w:lvl w:ilvl="7" w:tentative="1">
      <w:start w:val="1"/>
      <w:numFmt w:val="lowerLetter"/>
      <w:lvlText w:val="%8."/>
      <w:lvlJc w:val="left"/>
      <w:pPr>
        <w:ind w:left="5717" w:hanging="360"/>
      </w:pPr>
    </w:lvl>
    <w:lvl w:ilvl="8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74BF1358"/>
    <w:multiLevelType w:val="hybridMultilevel"/>
    <w:tmpl w:val="2C623576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062A0"/>
    <w:rsid w:val="00010331"/>
    <w:rsid w:val="00011DB3"/>
    <w:rsid w:val="00013CAF"/>
    <w:rsid w:val="00020BE1"/>
    <w:rsid w:val="00021981"/>
    <w:rsid w:val="00031E27"/>
    <w:rsid w:val="0004208F"/>
    <w:rsid w:val="00045977"/>
    <w:rsid w:val="00060CA0"/>
    <w:rsid w:val="00072745"/>
    <w:rsid w:val="00080E1C"/>
    <w:rsid w:val="00084F89"/>
    <w:rsid w:val="00087763"/>
    <w:rsid w:val="00094FC8"/>
    <w:rsid w:val="00095997"/>
    <w:rsid w:val="000A6FC0"/>
    <w:rsid w:val="000A7037"/>
    <w:rsid w:val="000B4ADE"/>
    <w:rsid w:val="000B7987"/>
    <w:rsid w:val="000C08B8"/>
    <w:rsid w:val="000C1D38"/>
    <w:rsid w:val="000C3EF3"/>
    <w:rsid w:val="000C5FC0"/>
    <w:rsid w:val="000C60A7"/>
    <w:rsid w:val="000C7DFF"/>
    <w:rsid w:val="000D50C2"/>
    <w:rsid w:val="000E086D"/>
    <w:rsid w:val="000F6132"/>
    <w:rsid w:val="000F6284"/>
    <w:rsid w:val="00104D6E"/>
    <w:rsid w:val="001060D1"/>
    <w:rsid w:val="00107274"/>
    <w:rsid w:val="00107ACC"/>
    <w:rsid w:val="0011642A"/>
    <w:rsid w:val="00117687"/>
    <w:rsid w:val="00122EE6"/>
    <w:rsid w:val="0013060F"/>
    <w:rsid w:val="00132824"/>
    <w:rsid w:val="0014063B"/>
    <w:rsid w:val="00140E33"/>
    <w:rsid w:val="00141BA0"/>
    <w:rsid w:val="001420FA"/>
    <w:rsid w:val="0014270F"/>
    <w:rsid w:val="00144475"/>
    <w:rsid w:val="00146CE5"/>
    <w:rsid w:val="00152692"/>
    <w:rsid w:val="00153032"/>
    <w:rsid w:val="0016364A"/>
    <w:rsid w:val="00164251"/>
    <w:rsid w:val="00174657"/>
    <w:rsid w:val="00183492"/>
    <w:rsid w:val="00184A84"/>
    <w:rsid w:val="00194B36"/>
    <w:rsid w:val="001A2347"/>
    <w:rsid w:val="001A61DB"/>
    <w:rsid w:val="001C4D63"/>
    <w:rsid w:val="001F26AC"/>
    <w:rsid w:val="001F77FB"/>
    <w:rsid w:val="002027AE"/>
    <w:rsid w:val="002073E0"/>
    <w:rsid w:val="00210E54"/>
    <w:rsid w:val="00215CD7"/>
    <w:rsid w:val="0022477A"/>
    <w:rsid w:val="002268B5"/>
    <w:rsid w:val="002324DA"/>
    <w:rsid w:val="00236776"/>
    <w:rsid w:val="002433C5"/>
    <w:rsid w:val="00244DC5"/>
    <w:rsid w:val="00252ADC"/>
    <w:rsid w:val="00255D60"/>
    <w:rsid w:val="00261689"/>
    <w:rsid w:val="0026654A"/>
    <w:rsid w:val="00267382"/>
    <w:rsid w:val="00287DF9"/>
    <w:rsid w:val="0029011B"/>
    <w:rsid w:val="002907F1"/>
    <w:rsid w:val="002B15C8"/>
    <w:rsid w:val="002B1985"/>
    <w:rsid w:val="002B5F03"/>
    <w:rsid w:val="002C0507"/>
    <w:rsid w:val="002C052C"/>
    <w:rsid w:val="002C2449"/>
    <w:rsid w:val="002C514C"/>
    <w:rsid w:val="002C7E9A"/>
    <w:rsid w:val="002D056D"/>
    <w:rsid w:val="002D0737"/>
    <w:rsid w:val="002E0808"/>
    <w:rsid w:val="002E0E58"/>
    <w:rsid w:val="002E5E66"/>
    <w:rsid w:val="002F2F32"/>
    <w:rsid w:val="002F31F1"/>
    <w:rsid w:val="002F41E7"/>
    <w:rsid w:val="002F6340"/>
    <w:rsid w:val="00304A13"/>
    <w:rsid w:val="00304D47"/>
    <w:rsid w:val="00304E50"/>
    <w:rsid w:val="003066AF"/>
    <w:rsid w:val="00313E26"/>
    <w:rsid w:val="00324DAA"/>
    <w:rsid w:val="003369FE"/>
    <w:rsid w:val="00342350"/>
    <w:rsid w:val="0036016D"/>
    <w:rsid w:val="00365F07"/>
    <w:rsid w:val="0038135B"/>
    <w:rsid w:val="0038137B"/>
    <w:rsid w:val="00392550"/>
    <w:rsid w:val="0039289D"/>
    <w:rsid w:val="0039295D"/>
    <w:rsid w:val="00396172"/>
    <w:rsid w:val="00396BF6"/>
    <w:rsid w:val="003970C7"/>
    <w:rsid w:val="003A0F05"/>
    <w:rsid w:val="003A2C23"/>
    <w:rsid w:val="003B02E8"/>
    <w:rsid w:val="003B0AE0"/>
    <w:rsid w:val="003C02A2"/>
    <w:rsid w:val="003C2A33"/>
    <w:rsid w:val="003C2EAD"/>
    <w:rsid w:val="003D05EC"/>
    <w:rsid w:val="003D0BDE"/>
    <w:rsid w:val="003D329B"/>
    <w:rsid w:val="003D3DD2"/>
    <w:rsid w:val="003D711E"/>
    <w:rsid w:val="003E0849"/>
    <w:rsid w:val="003E6731"/>
    <w:rsid w:val="003E68E7"/>
    <w:rsid w:val="003F5D28"/>
    <w:rsid w:val="00402E15"/>
    <w:rsid w:val="00412E7C"/>
    <w:rsid w:val="0041449A"/>
    <w:rsid w:val="00421304"/>
    <w:rsid w:val="00422E38"/>
    <w:rsid w:val="004276C9"/>
    <w:rsid w:val="004353D8"/>
    <w:rsid w:val="00442AE0"/>
    <w:rsid w:val="00443E0E"/>
    <w:rsid w:val="00444ACD"/>
    <w:rsid w:val="00444F16"/>
    <w:rsid w:val="00445AFC"/>
    <w:rsid w:val="00450D7D"/>
    <w:rsid w:val="00451661"/>
    <w:rsid w:val="00456DC8"/>
    <w:rsid w:val="00464D80"/>
    <w:rsid w:val="00465199"/>
    <w:rsid w:val="00471B9C"/>
    <w:rsid w:val="00475AF7"/>
    <w:rsid w:val="00480F43"/>
    <w:rsid w:val="00483A4D"/>
    <w:rsid w:val="00484EF7"/>
    <w:rsid w:val="00492DCD"/>
    <w:rsid w:val="00494E9F"/>
    <w:rsid w:val="00497A57"/>
    <w:rsid w:val="004A1DBC"/>
    <w:rsid w:val="004B0FDA"/>
    <w:rsid w:val="004B1249"/>
    <w:rsid w:val="004B170A"/>
    <w:rsid w:val="004B1CA3"/>
    <w:rsid w:val="004C45A4"/>
    <w:rsid w:val="004C565A"/>
    <w:rsid w:val="004C5B70"/>
    <w:rsid w:val="004D3AA4"/>
    <w:rsid w:val="004D5FD7"/>
    <w:rsid w:val="004E40CC"/>
    <w:rsid w:val="004F1195"/>
    <w:rsid w:val="004F1AD5"/>
    <w:rsid w:val="004F1E85"/>
    <w:rsid w:val="004F2F14"/>
    <w:rsid w:val="005045BA"/>
    <w:rsid w:val="00515A76"/>
    <w:rsid w:val="00516A25"/>
    <w:rsid w:val="00521E8D"/>
    <w:rsid w:val="00526E32"/>
    <w:rsid w:val="00526FB6"/>
    <w:rsid w:val="00541851"/>
    <w:rsid w:val="00544E88"/>
    <w:rsid w:val="00546E3D"/>
    <w:rsid w:val="0055424D"/>
    <w:rsid w:val="0056480F"/>
    <w:rsid w:val="0058201A"/>
    <w:rsid w:val="00582721"/>
    <w:rsid w:val="00595C1B"/>
    <w:rsid w:val="005A0EB8"/>
    <w:rsid w:val="005A6AF8"/>
    <w:rsid w:val="005B5B3A"/>
    <w:rsid w:val="005B7577"/>
    <w:rsid w:val="005C61FE"/>
    <w:rsid w:val="005C7503"/>
    <w:rsid w:val="005D5B81"/>
    <w:rsid w:val="005E0943"/>
    <w:rsid w:val="005E0CC1"/>
    <w:rsid w:val="005E3874"/>
    <w:rsid w:val="005E6F3B"/>
    <w:rsid w:val="005F28BA"/>
    <w:rsid w:val="00600907"/>
    <w:rsid w:val="006031A3"/>
    <w:rsid w:val="006039AA"/>
    <w:rsid w:val="00605D93"/>
    <w:rsid w:val="0061095F"/>
    <w:rsid w:val="006168B2"/>
    <w:rsid w:val="006170FE"/>
    <w:rsid w:val="00620FEF"/>
    <w:rsid w:val="0062714B"/>
    <w:rsid w:val="00627832"/>
    <w:rsid w:val="00633437"/>
    <w:rsid w:val="00633897"/>
    <w:rsid w:val="00636BBC"/>
    <w:rsid w:val="006447A7"/>
    <w:rsid w:val="0064647D"/>
    <w:rsid w:val="00647CC0"/>
    <w:rsid w:val="00650D48"/>
    <w:rsid w:val="006626B6"/>
    <w:rsid w:val="006706FC"/>
    <w:rsid w:val="00671EA5"/>
    <w:rsid w:val="00681013"/>
    <w:rsid w:val="00683121"/>
    <w:rsid w:val="00684901"/>
    <w:rsid w:val="00692544"/>
    <w:rsid w:val="00696105"/>
    <w:rsid w:val="006B19C9"/>
    <w:rsid w:val="006B7254"/>
    <w:rsid w:val="006B79BC"/>
    <w:rsid w:val="006C1ABF"/>
    <w:rsid w:val="006C2C21"/>
    <w:rsid w:val="006C37F5"/>
    <w:rsid w:val="006D7024"/>
    <w:rsid w:val="006E59A6"/>
    <w:rsid w:val="006E694E"/>
    <w:rsid w:val="006F674F"/>
    <w:rsid w:val="00703833"/>
    <w:rsid w:val="007042A1"/>
    <w:rsid w:val="007053BB"/>
    <w:rsid w:val="00710E18"/>
    <w:rsid w:val="007125D7"/>
    <w:rsid w:val="0071508E"/>
    <w:rsid w:val="007172DE"/>
    <w:rsid w:val="00734D86"/>
    <w:rsid w:val="007372D5"/>
    <w:rsid w:val="00745F2C"/>
    <w:rsid w:val="00747C65"/>
    <w:rsid w:val="0075062B"/>
    <w:rsid w:val="00750FEA"/>
    <w:rsid w:val="0075284C"/>
    <w:rsid w:val="0075311E"/>
    <w:rsid w:val="00757B87"/>
    <w:rsid w:val="00761C61"/>
    <w:rsid w:val="007627E3"/>
    <w:rsid w:val="00773FD9"/>
    <w:rsid w:val="00777ACF"/>
    <w:rsid w:val="007949FB"/>
    <w:rsid w:val="00795897"/>
    <w:rsid w:val="007A7435"/>
    <w:rsid w:val="007B300B"/>
    <w:rsid w:val="007B569C"/>
    <w:rsid w:val="007C28D8"/>
    <w:rsid w:val="007C2ECA"/>
    <w:rsid w:val="007C33A8"/>
    <w:rsid w:val="007D453B"/>
    <w:rsid w:val="007D5186"/>
    <w:rsid w:val="007D6E9E"/>
    <w:rsid w:val="007E5326"/>
    <w:rsid w:val="007E6039"/>
    <w:rsid w:val="007E63AF"/>
    <w:rsid w:val="007F01A5"/>
    <w:rsid w:val="00802506"/>
    <w:rsid w:val="00805EF5"/>
    <w:rsid w:val="00806D16"/>
    <w:rsid w:val="008120B4"/>
    <w:rsid w:val="00814806"/>
    <w:rsid w:val="008152AD"/>
    <w:rsid w:val="00824829"/>
    <w:rsid w:val="00834F2B"/>
    <w:rsid w:val="00837714"/>
    <w:rsid w:val="00844764"/>
    <w:rsid w:val="0084486A"/>
    <w:rsid w:val="00844AA8"/>
    <w:rsid w:val="008470F7"/>
    <w:rsid w:val="00872C12"/>
    <w:rsid w:val="008831C3"/>
    <w:rsid w:val="008833EF"/>
    <w:rsid w:val="00884663"/>
    <w:rsid w:val="00891A0E"/>
    <w:rsid w:val="008923E9"/>
    <w:rsid w:val="008B488E"/>
    <w:rsid w:val="008C03B4"/>
    <w:rsid w:val="008C1C27"/>
    <w:rsid w:val="008C24D7"/>
    <w:rsid w:val="008C51BE"/>
    <w:rsid w:val="008D0A49"/>
    <w:rsid w:val="008E1538"/>
    <w:rsid w:val="008F2427"/>
    <w:rsid w:val="008F44A5"/>
    <w:rsid w:val="00900276"/>
    <w:rsid w:val="0090054E"/>
    <w:rsid w:val="00900653"/>
    <w:rsid w:val="009028B1"/>
    <w:rsid w:val="00903636"/>
    <w:rsid w:val="0091678F"/>
    <w:rsid w:val="009169C9"/>
    <w:rsid w:val="00935C32"/>
    <w:rsid w:val="009369FB"/>
    <w:rsid w:val="00946FC6"/>
    <w:rsid w:val="00967B88"/>
    <w:rsid w:val="00967C83"/>
    <w:rsid w:val="00970487"/>
    <w:rsid w:val="0097203E"/>
    <w:rsid w:val="00977050"/>
    <w:rsid w:val="00983F3B"/>
    <w:rsid w:val="0098472D"/>
    <w:rsid w:val="00987679"/>
    <w:rsid w:val="009966F0"/>
    <w:rsid w:val="00996E6A"/>
    <w:rsid w:val="009971D8"/>
    <w:rsid w:val="009975F7"/>
    <w:rsid w:val="009977A8"/>
    <w:rsid w:val="009A0896"/>
    <w:rsid w:val="009A128E"/>
    <w:rsid w:val="009A1D9A"/>
    <w:rsid w:val="009B0E60"/>
    <w:rsid w:val="009B4CD0"/>
    <w:rsid w:val="009B5F4D"/>
    <w:rsid w:val="009C09A6"/>
    <w:rsid w:val="009C6C54"/>
    <w:rsid w:val="009D511B"/>
    <w:rsid w:val="009D550A"/>
    <w:rsid w:val="009D5FEC"/>
    <w:rsid w:val="009E3EF9"/>
    <w:rsid w:val="009F0B51"/>
    <w:rsid w:val="00A172F8"/>
    <w:rsid w:val="00A212E1"/>
    <w:rsid w:val="00A249B6"/>
    <w:rsid w:val="00A2503E"/>
    <w:rsid w:val="00A26518"/>
    <w:rsid w:val="00A30FD2"/>
    <w:rsid w:val="00A31F50"/>
    <w:rsid w:val="00A33C51"/>
    <w:rsid w:val="00A35149"/>
    <w:rsid w:val="00A43F5D"/>
    <w:rsid w:val="00A53E32"/>
    <w:rsid w:val="00A63ED4"/>
    <w:rsid w:val="00A67E63"/>
    <w:rsid w:val="00A7176E"/>
    <w:rsid w:val="00A71D06"/>
    <w:rsid w:val="00A94AF5"/>
    <w:rsid w:val="00AA0F4F"/>
    <w:rsid w:val="00AA13F0"/>
    <w:rsid w:val="00AA2773"/>
    <w:rsid w:val="00AA4F1E"/>
    <w:rsid w:val="00AB498A"/>
    <w:rsid w:val="00AC01B0"/>
    <w:rsid w:val="00AC08AA"/>
    <w:rsid w:val="00AC29FE"/>
    <w:rsid w:val="00AC53B3"/>
    <w:rsid w:val="00AC5AF1"/>
    <w:rsid w:val="00AC6896"/>
    <w:rsid w:val="00AD05AC"/>
    <w:rsid w:val="00AD687D"/>
    <w:rsid w:val="00AD740D"/>
    <w:rsid w:val="00AF5759"/>
    <w:rsid w:val="00B03206"/>
    <w:rsid w:val="00B2084F"/>
    <w:rsid w:val="00B20A65"/>
    <w:rsid w:val="00B22C55"/>
    <w:rsid w:val="00B234C4"/>
    <w:rsid w:val="00B342E3"/>
    <w:rsid w:val="00B45C22"/>
    <w:rsid w:val="00B4778F"/>
    <w:rsid w:val="00B56194"/>
    <w:rsid w:val="00B60874"/>
    <w:rsid w:val="00B778AA"/>
    <w:rsid w:val="00B81489"/>
    <w:rsid w:val="00B93ED4"/>
    <w:rsid w:val="00BA65D2"/>
    <w:rsid w:val="00BB05C4"/>
    <w:rsid w:val="00BB3B11"/>
    <w:rsid w:val="00BC26EF"/>
    <w:rsid w:val="00BC2ABB"/>
    <w:rsid w:val="00BC387A"/>
    <w:rsid w:val="00BD1848"/>
    <w:rsid w:val="00BD4260"/>
    <w:rsid w:val="00BE358E"/>
    <w:rsid w:val="00BF55F6"/>
    <w:rsid w:val="00C0003E"/>
    <w:rsid w:val="00C02E72"/>
    <w:rsid w:val="00C12297"/>
    <w:rsid w:val="00C162C9"/>
    <w:rsid w:val="00C24ABB"/>
    <w:rsid w:val="00C27647"/>
    <w:rsid w:val="00C34111"/>
    <w:rsid w:val="00C46C1C"/>
    <w:rsid w:val="00C551CD"/>
    <w:rsid w:val="00C552BE"/>
    <w:rsid w:val="00C61066"/>
    <w:rsid w:val="00C6291C"/>
    <w:rsid w:val="00C62A22"/>
    <w:rsid w:val="00C63602"/>
    <w:rsid w:val="00C7153B"/>
    <w:rsid w:val="00C723AE"/>
    <w:rsid w:val="00C743D9"/>
    <w:rsid w:val="00C81890"/>
    <w:rsid w:val="00C83C7F"/>
    <w:rsid w:val="00C86B57"/>
    <w:rsid w:val="00CA3F4C"/>
    <w:rsid w:val="00CA4D16"/>
    <w:rsid w:val="00CB1C5D"/>
    <w:rsid w:val="00CB2D83"/>
    <w:rsid w:val="00CB369D"/>
    <w:rsid w:val="00CC1FE4"/>
    <w:rsid w:val="00CC281C"/>
    <w:rsid w:val="00CC385B"/>
    <w:rsid w:val="00CD061A"/>
    <w:rsid w:val="00CD5D6D"/>
    <w:rsid w:val="00CD62E6"/>
    <w:rsid w:val="00CE0C3C"/>
    <w:rsid w:val="00CE5172"/>
    <w:rsid w:val="00CE7C9E"/>
    <w:rsid w:val="00CF06DC"/>
    <w:rsid w:val="00CF7799"/>
    <w:rsid w:val="00D05705"/>
    <w:rsid w:val="00D111F9"/>
    <w:rsid w:val="00D117F5"/>
    <w:rsid w:val="00D13AF3"/>
    <w:rsid w:val="00D27B3B"/>
    <w:rsid w:val="00D31E84"/>
    <w:rsid w:val="00D33D7D"/>
    <w:rsid w:val="00D344FF"/>
    <w:rsid w:val="00D37D32"/>
    <w:rsid w:val="00D4374D"/>
    <w:rsid w:val="00D53CF6"/>
    <w:rsid w:val="00D54C36"/>
    <w:rsid w:val="00D613BA"/>
    <w:rsid w:val="00D6318C"/>
    <w:rsid w:val="00D67DA9"/>
    <w:rsid w:val="00D72476"/>
    <w:rsid w:val="00D822CC"/>
    <w:rsid w:val="00D85EA5"/>
    <w:rsid w:val="00D92B43"/>
    <w:rsid w:val="00DA1655"/>
    <w:rsid w:val="00DA4495"/>
    <w:rsid w:val="00DA485E"/>
    <w:rsid w:val="00DB238C"/>
    <w:rsid w:val="00DB2D3E"/>
    <w:rsid w:val="00DC1A5B"/>
    <w:rsid w:val="00DC50DD"/>
    <w:rsid w:val="00DD2CC9"/>
    <w:rsid w:val="00DD4EC2"/>
    <w:rsid w:val="00DD5BF1"/>
    <w:rsid w:val="00DE20C6"/>
    <w:rsid w:val="00DE5290"/>
    <w:rsid w:val="00DF4BF9"/>
    <w:rsid w:val="00DF576F"/>
    <w:rsid w:val="00DF69B3"/>
    <w:rsid w:val="00E01213"/>
    <w:rsid w:val="00E1782C"/>
    <w:rsid w:val="00E20AD6"/>
    <w:rsid w:val="00E270AA"/>
    <w:rsid w:val="00E307C3"/>
    <w:rsid w:val="00E339BA"/>
    <w:rsid w:val="00E41567"/>
    <w:rsid w:val="00E60D7A"/>
    <w:rsid w:val="00E60FD0"/>
    <w:rsid w:val="00E654B2"/>
    <w:rsid w:val="00E65F4B"/>
    <w:rsid w:val="00E661C5"/>
    <w:rsid w:val="00E67342"/>
    <w:rsid w:val="00E67B0A"/>
    <w:rsid w:val="00E7515C"/>
    <w:rsid w:val="00E76596"/>
    <w:rsid w:val="00E80D54"/>
    <w:rsid w:val="00E9216A"/>
    <w:rsid w:val="00E94D4E"/>
    <w:rsid w:val="00E956F5"/>
    <w:rsid w:val="00EA0F15"/>
    <w:rsid w:val="00EA1DB6"/>
    <w:rsid w:val="00EB2D50"/>
    <w:rsid w:val="00EB315E"/>
    <w:rsid w:val="00ED079E"/>
    <w:rsid w:val="00ED1E87"/>
    <w:rsid w:val="00ED612E"/>
    <w:rsid w:val="00EF4078"/>
    <w:rsid w:val="00EF6371"/>
    <w:rsid w:val="00EF6534"/>
    <w:rsid w:val="00F0163A"/>
    <w:rsid w:val="00F0630F"/>
    <w:rsid w:val="00F1189C"/>
    <w:rsid w:val="00F14F5D"/>
    <w:rsid w:val="00F163AB"/>
    <w:rsid w:val="00F165BC"/>
    <w:rsid w:val="00F20AEA"/>
    <w:rsid w:val="00F22283"/>
    <w:rsid w:val="00F25249"/>
    <w:rsid w:val="00F27B5E"/>
    <w:rsid w:val="00F34BF6"/>
    <w:rsid w:val="00F3761C"/>
    <w:rsid w:val="00F4065A"/>
    <w:rsid w:val="00F43DDE"/>
    <w:rsid w:val="00F51530"/>
    <w:rsid w:val="00F53BEF"/>
    <w:rsid w:val="00F61E5C"/>
    <w:rsid w:val="00F66788"/>
    <w:rsid w:val="00F67111"/>
    <w:rsid w:val="00F71C32"/>
    <w:rsid w:val="00F752F1"/>
    <w:rsid w:val="00F82AEB"/>
    <w:rsid w:val="00F8645F"/>
    <w:rsid w:val="00F86A33"/>
    <w:rsid w:val="00F94A2F"/>
    <w:rsid w:val="00FB54B7"/>
    <w:rsid w:val="00FC3987"/>
    <w:rsid w:val="00FC45AB"/>
    <w:rsid w:val="00FC6AF1"/>
    <w:rsid w:val="00FD38DB"/>
    <w:rsid w:val="00FD61FF"/>
    <w:rsid w:val="00FE49C5"/>
    <w:rsid w:val="00FE5D10"/>
    <w:rsid w:val="00FF41F7"/>
    <w:rsid w:val="00FF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BC2ABB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BC2ABB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BC2ABB"/>
    <w:rPr>
      <w:vertAlign w:val="superscript"/>
    </w:rPr>
  </w:style>
  <w:style w:type="paragraph" w:customStyle="1" w:styleId="tj">
    <w:name w:val="tj"/>
    <w:basedOn w:val="Normal"/>
    <w:uiPriority w:val="99"/>
    <w:rsid w:val="00703833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EB2D50"/>
    <w:pPr>
      <w:ind w:left="720"/>
      <w:contextualSpacing/>
    </w:pPr>
  </w:style>
  <w:style w:type="paragraph" w:customStyle="1" w:styleId="paragrafo">
    <w:name w:val="paragrafo"/>
    <w:basedOn w:val="Normal"/>
    <w:rsid w:val="00987679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tem">
    <w:name w:val="item"/>
    <w:basedOn w:val="Normal"/>
    <w:rsid w:val="00987679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CE8F0-1395-4D4A-91BF-5268DC9E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2806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Tiago Fadel Malghosian</cp:lastModifiedBy>
  <cp:revision>8</cp:revision>
  <cp:lastPrinted>2021-12-03T16:31:00Z</cp:lastPrinted>
  <dcterms:created xsi:type="dcterms:W3CDTF">2025-03-07T17:37:00Z</dcterms:created>
  <dcterms:modified xsi:type="dcterms:W3CDTF">2025-03-07T19:26:00Z</dcterms:modified>
</cp:coreProperties>
</file>