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1433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1433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E0B0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1433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E0B0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E0B08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1433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1433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A1433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1433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31/2025 - </w:t>
      </w:r>
      <w:r w:rsidRPr="00322C9F">
        <w:rPr>
          <w:rFonts w:ascii="Times New Roman" w:hAnsi="Times New Roman"/>
          <w:b/>
          <w:szCs w:val="24"/>
        </w:rPr>
        <w:t>Proc. leg. nº 533/2025</w:t>
      </w:r>
    </w:p>
    <w:p w:rsidR="00322C9F" w:rsidRPr="00BB1EEA" w:rsidRDefault="00A1433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JAIRO PASSOS</w:t>
      </w:r>
    </w:p>
    <w:p w:rsidR="00330085" w:rsidRDefault="00A1433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Poder </w:t>
      </w:r>
      <w:r>
        <w:rPr>
          <w:rFonts w:ascii="Times New Roman" w:hAnsi="Times New Roman"/>
          <w:bCs/>
          <w:i/>
          <w:szCs w:val="24"/>
        </w:rPr>
        <w:t>Executivo quanto à necessidade de garantir o acesso a serviços de cuidadores para crianças com pré-diagnóstico de doenças neurodivergentes no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0B08" w:rsidRDefault="005E0B08" w:rsidP="005E0B0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E0B08" w:rsidRDefault="005E0B08" w:rsidP="005E0B0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E0B08" w:rsidRDefault="005E0B08" w:rsidP="005E0B0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LUCIANA PIGNATTA BRITO</w:t>
      </w:r>
    </w:p>
    <w:p w:rsidR="005E0B08" w:rsidRDefault="005E0B08" w:rsidP="005E0B0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5E0B08" w:rsidRDefault="005E0B08" w:rsidP="005E0B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Saúde</w:t>
      </w:r>
    </w:p>
    <w:p w:rsidR="00F76EAB" w:rsidRPr="00812741" w:rsidRDefault="005E0B08" w:rsidP="005E0B0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33D" w:rsidRDefault="00A1433D">
      <w:r>
        <w:separator/>
      </w:r>
    </w:p>
  </w:endnote>
  <w:endnote w:type="continuationSeparator" w:id="0">
    <w:p w:rsidR="00A1433D" w:rsidRDefault="00A1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1433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1433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33D" w:rsidRDefault="00A1433D">
      <w:r>
        <w:separator/>
      </w:r>
    </w:p>
  </w:footnote>
  <w:footnote w:type="continuationSeparator" w:id="0">
    <w:p w:rsidR="00A1433D" w:rsidRDefault="00A14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1433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0605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1433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1433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1433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1433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6620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5E0B08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1433D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65E4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65E4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65E49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1A19-356F-4A83-87FF-E7DCF476E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2025-02-13T19:20:00Z</dcterms:modified>
</cp:coreProperties>
</file>