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DE2CBF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6679A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D6679A" w:rsidR="00D6679A">
        <w:rPr>
          <w:rFonts w:asciiTheme="minorHAnsi" w:hAnsiTheme="minorHAnsi" w:cstheme="minorHAnsi"/>
          <w:b/>
          <w:color w:val="auto"/>
        </w:rPr>
        <w:t>2</w:t>
      </w:r>
      <w:r w:rsidR="00396351">
        <w:rPr>
          <w:rFonts w:asciiTheme="minorHAnsi" w:hAnsiTheme="minorHAnsi" w:cstheme="minorHAnsi"/>
          <w:b/>
          <w:color w:val="auto"/>
        </w:rPr>
        <w:t>72</w:t>
      </w:r>
      <w:r w:rsidRPr="00D6679A" w:rsidR="00EB17A8">
        <w:rPr>
          <w:rFonts w:asciiTheme="minorHAnsi" w:hAnsiTheme="minorHAnsi" w:cstheme="minorHAnsi"/>
          <w:b/>
          <w:color w:val="auto"/>
        </w:rPr>
        <w:t>/202</w:t>
      </w:r>
      <w:r w:rsidRPr="00D6679A" w:rsidR="005C59A3">
        <w:rPr>
          <w:rFonts w:asciiTheme="minorHAnsi" w:hAnsiTheme="minorHAnsi" w:cstheme="minorHAnsi"/>
          <w:b/>
          <w:color w:val="auto"/>
        </w:rPr>
        <w:t>4</w:t>
      </w:r>
      <w:r w:rsidRPr="00DE2CBF" w:rsidR="00EB17A8">
        <w:rPr>
          <w:rFonts w:asciiTheme="minorHAnsi" w:hAnsiTheme="minorHAnsi" w:cstheme="minorHAnsi"/>
          <w:b/>
          <w:color w:val="auto"/>
        </w:rPr>
        <w:t>.</w:t>
      </w:r>
    </w:p>
    <w:p w:rsidR="0022655C" w:rsidRPr="00434D26" w:rsidP="00434D2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34D26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434D26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="00E85E0D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434D26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434D26" w:rsidR="007904AB">
        <w:rPr>
          <w:rFonts w:asciiTheme="minorHAnsi" w:hAnsiTheme="minorHAnsi" w:cstheme="minorHAnsi"/>
          <w:b/>
          <w:bCs/>
          <w:color w:val="auto"/>
        </w:rPr>
        <w:t>1</w:t>
      </w:r>
      <w:r w:rsidRPr="00434D26">
        <w:rPr>
          <w:rFonts w:asciiTheme="minorHAnsi" w:hAnsiTheme="minorHAnsi" w:cstheme="minorHAnsi"/>
          <w:b/>
          <w:bCs/>
          <w:color w:val="auto"/>
        </w:rPr>
        <w:t xml:space="preserve"> ao Projeto de Lei nº </w:t>
      </w:r>
      <w:r w:rsidRPr="00434D26" w:rsidR="00F75C3F">
        <w:rPr>
          <w:rFonts w:asciiTheme="minorHAnsi" w:hAnsiTheme="minorHAnsi" w:cstheme="minorHAnsi"/>
          <w:b/>
          <w:bCs/>
          <w:color w:val="auto"/>
        </w:rPr>
        <w:t>0</w:t>
      </w:r>
      <w:r w:rsidR="00396351">
        <w:rPr>
          <w:rFonts w:asciiTheme="minorHAnsi" w:hAnsiTheme="minorHAnsi" w:cstheme="minorHAnsi"/>
          <w:b/>
          <w:bCs/>
          <w:color w:val="auto"/>
        </w:rPr>
        <w:t>95</w:t>
      </w:r>
      <w:r w:rsidRPr="00434D26" w:rsidR="00AA2F4C">
        <w:rPr>
          <w:rFonts w:asciiTheme="minorHAnsi" w:hAnsiTheme="minorHAnsi" w:cstheme="minorHAnsi"/>
          <w:b/>
          <w:bCs/>
          <w:color w:val="auto"/>
        </w:rPr>
        <w:t>/</w:t>
      </w:r>
      <w:r w:rsidRPr="00434D26">
        <w:rPr>
          <w:rFonts w:asciiTheme="minorHAnsi" w:hAnsiTheme="minorHAnsi" w:cstheme="minorHAnsi"/>
          <w:b/>
          <w:bCs/>
          <w:color w:val="auto"/>
        </w:rPr>
        <w:t>202</w:t>
      </w:r>
      <w:r w:rsidRPr="00434D26" w:rsidR="00E45153">
        <w:rPr>
          <w:rFonts w:asciiTheme="minorHAnsi" w:hAnsiTheme="minorHAnsi" w:cstheme="minorHAnsi"/>
          <w:b/>
          <w:bCs/>
          <w:color w:val="auto"/>
        </w:rPr>
        <w:t>4</w:t>
      </w:r>
      <w:r w:rsidRPr="00434D2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4D26" w:rsidR="00B378D7">
        <w:rPr>
          <w:rFonts w:asciiTheme="minorHAnsi" w:hAnsiTheme="minorHAnsi" w:cstheme="minorHAnsi"/>
          <w:color w:val="auto"/>
        </w:rPr>
        <w:t xml:space="preserve">que </w:t>
      </w:r>
      <w:r w:rsidRPr="006B1A02" w:rsidR="00131944">
        <w:rPr>
          <w:rFonts w:asciiTheme="minorHAnsi" w:hAnsiTheme="minorHAnsi"/>
          <w:i/>
          <w:color w:val="auto"/>
        </w:rPr>
        <w:t>"</w:t>
      </w:r>
      <w:r w:rsidRPr="0043082F" w:rsidR="00131944">
        <w:rPr>
          <w:rFonts w:eastAsia="Times New Roman" w:asciiTheme="minorHAnsi" w:hAnsiTheme="minorHAnsi" w:cstheme="minorHAnsi"/>
          <w:i/>
          <w:color w:val="auto"/>
        </w:rPr>
        <w:t>Dispõe sobre a redução da taxa de aprovação de planta para edificação e regularização de construção, na forma que especifica</w:t>
      </w:r>
      <w:r w:rsidRPr="006B1A02" w:rsidR="00131944">
        <w:rPr>
          <w:rFonts w:asciiTheme="minorHAnsi" w:hAnsiTheme="minorHAnsi"/>
          <w:i/>
          <w:color w:val="auto"/>
        </w:rPr>
        <w:t>”</w:t>
      </w:r>
      <w:r w:rsidRPr="00434D26" w:rsidR="0073309B">
        <w:rPr>
          <w:rFonts w:asciiTheme="minorHAnsi" w:hAnsiTheme="minorHAnsi" w:cstheme="minorHAnsi"/>
          <w:color w:val="auto"/>
        </w:rPr>
        <w:t>.</w:t>
      </w:r>
    </w:p>
    <w:p w:rsidR="00750362" w:rsidRPr="00434D26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434D26">
        <w:rPr>
          <w:rFonts w:asciiTheme="minorHAnsi" w:hAnsiTheme="minorHAnsi" w:cstheme="minorHAnsi"/>
          <w:b/>
          <w:bCs/>
          <w:szCs w:val="24"/>
        </w:rPr>
        <w:t>Autoria:</w:t>
      </w:r>
      <w:r w:rsidRPr="00434D2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34D26" w:rsidR="00D4238B">
        <w:rPr>
          <w:rFonts w:asciiTheme="minorHAnsi" w:hAnsiTheme="minorHAnsi" w:cstheme="minorHAnsi"/>
          <w:bCs/>
          <w:szCs w:val="24"/>
        </w:rPr>
        <w:t>Vereador</w:t>
      </w:r>
      <w:r w:rsidRPr="00434D26" w:rsidR="00F75C3F">
        <w:rPr>
          <w:rFonts w:asciiTheme="minorHAnsi" w:hAnsiTheme="minorHAnsi" w:cstheme="minorHAnsi"/>
          <w:bCs/>
          <w:szCs w:val="24"/>
        </w:rPr>
        <w:t xml:space="preserve"> </w:t>
      </w:r>
      <w:r w:rsidR="00396351">
        <w:rPr>
          <w:rFonts w:asciiTheme="minorHAnsi" w:hAnsiTheme="minorHAnsi" w:cstheme="minorHAnsi"/>
          <w:bCs/>
          <w:szCs w:val="24"/>
        </w:rPr>
        <w:t>Aldemar Veiga Junior</w:t>
      </w:r>
      <w:r w:rsidRPr="00434D26" w:rsidR="00434D26">
        <w:rPr>
          <w:rFonts w:asciiTheme="minorHAnsi" w:hAnsiTheme="minorHAnsi" w:cstheme="minorHAnsi"/>
          <w:bCs/>
          <w:szCs w:val="24"/>
        </w:rPr>
        <w:t xml:space="preserve">. </w:t>
      </w:r>
    </w:p>
    <w:p w:rsidR="0022655C" w:rsidRPr="00434D26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RPr="00434D26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434D2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434D26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434D2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434D26">
        <w:rPr>
          <w:rFonts w:ascii="Calibri" w:hAnsi="Calibri" w:cs="Calibri"/>
          <w:b/>
          <w:i/>
          <w:color w:val="auto"/>
        </w:rPr>
        <w:t xml:space="preserve">Exmo. Presidente </w:t>
      </w:r>
      <w:r w:rsidRPr="00434D26" w:rsidR="00963B6F">
        <w:rPr>
          <w:rFonts w:ascii="Calibri" w:hAnsi="Calibri" w:cs="Calibri"/>
          <w:b/>
          <w:i/>
          <w:color w:val="auto"/>
        </w:rPr>
        <w:t xml:space="preserve">Vereador </w:t>
      </w:r>
      <w:r w:rsidRPr="00434D26" w:rsidR="00431C9A">
        <w:rPr>
          <w:rFonts w:ascii="Calibri" w:hAnsi="Calibri" w:cs="Calibri"/>
          <w:b/>
          <w:i/>
          <w:color w:val="auto"/>
        </w:rPr>
        <w:t>Gabriel Bueno</w:t>
      </w:r>
      <w:r w:rsidRPr="00434D26">
        <w:rPr>
          <w:rFonts w:ascii="Calibri" w:hAnsi="Calibri" w:cs="Calibri"/>
          <w:b/>
          <w:i/>
          <w:color w:val="auto"/>
        </w:rPr>
        <w:t>.</w:t>
      </w:r>
    </w:p>
    <w:p w:rsidR="00A779B8" w:rsidRPr="00434D2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2655C" w:rsidRPr="00450FD2" w:rsidP="00A779B8">
      <w:pPr>
        <w:pStyle w:val="Default"/>
        <w:jc w:val="both"/>
        <w:rPr>
          <w:rFonts w:ascii="Calibri" w:hAnsi="Calibri" w:cs="Calibri"/>
          <w:b/>
          <w:i/>
          <w:color w:val="FF0000"/>
        </w:rPr>
      </w:pPr>
    </w:p>
    <w:p w:rsidR="00A779B8" w:rsidRPr="00450FD2" w:rsidP="00A779B8">
      <w:pPr>
        <w:pStyle w:val="Default"/>
        <w:jc w:val="both"/>
        <w:rPr>
          <w:rFonts w:ascii="Calibri" w:hAnsi="Calibri" w:cs="Calibri"/>
          <w:b/>
          <w:i/>
          <w:color w:val="FF0000"/>
        </w:rPr>
      </w:pPr>
    </w:p>
    <w:p w:rsidR="00A779B8" w:rsidRPr="00450FD2" w:rsidP="00A779B8">
      <w:pPr>
        <w:pStyle w:val="Default"/>
        <w:jc w:val="both"/>
        <w:rPr>
          <w:rFonts w:ascii="Calibri" w:hAnsi="Calibri" w:cs="Calibri"/>
          <w:b/>
          <w:i/>
          <w:color w:val="FF0000"/>
        </w:rPr>
      </w:pPr>
    </w:p>
    <w:p w:rsidR="0022655C" w:rsidRPr="006B1A02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/>
          <w:color w:val="auto"/>
        </w:rPr>
      </w:pPr>
      <w:r w:rsidRPr="006B1A02">
        <w:rPr>
          <w:rFonts w:asciiTheme="minorHAnsi" w:hAnsiTheme="minorHAnsi" w:cstheme="minorHAnsi"/>
          <w:color w:val="auto"/>
        </w:rPr>
        <w:t>Trata-se de parecer jurídic</w:t>
      </w:r>
      <w:r w:rsidRPr="006B1A02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6B1A02">
        <w:rPr>
          <w:rFonts w:asciiTheme="minorHAnsi" w:hAnsiTheme="minorHAnsi" w:cstheme="minorHAnsi"/>
          <w:color w:val="auto"/>
        </w:rPr>
        <w:t>que</w:t>
      </w:r>
      <w:r w:rsidRPr="006B1A02" w:rsidR="00D4238B">
        <w:rPr>
          <w:rFonts w:asciiTheme="minorHAnsi" w:hAnsiTheme="minorHAnsi" w:cstheme="minorHAnsi"/>
          <w:color w:val="auto"/>
        </w:rPr>
        <w:t xml:space="preserve"> </w:t>
      </w:r>
      <w:r w:rsidRPr="006B1A02" w:rsidR="00B378D7">
        <w:rPr>
          <w:rFonts w:asciiTheme="minorHAnsi" w:hAnsiTheme="minorHAnsi" w:cstheme="minorHAnsi"/>
          <w:color w:val="auto"/>
        </w:rPr>
        <w:t>tenciona</w:t>
      </w:r>
      <w:r w:rsidRPr="006B1A02" w:rsidR="00944D41">
        <w:rPr>
          <w:rFonts w:asciiTheme="minorHAnsi" w:hAnsiTheme="minorHAnsi" w:cstheme="minorHAnsi"/>
          <w:color w:val="auto"/>
        </w:rPr>
        <w:t xml:space="preserve"> </w:t>
      </w:r>
      <w:r w:rsidR="00396351">
        <w:rPr>
          <w:rFonts w:asciiTheme="minorHAnsi" w:hAnsiTheme="minorHAnsi" w:cstheme="minorHAnsi"/>
          <w:color w:val="auto"/>
        </w:rPr>
        <w:t>modificar o</w:t>
      </w:r>
      <w:r w:rsidRPr="006B1A02">
        <w:rPr>
          <w:rFonts w:asciiTheme="minorHAnsi" w:hAnsiTheme="minorHAnsi"/>
          <w:color w:val="auto"/>
        </w:rPr>
        <w:t xml:space="preserve"> art</w:t>
      </w:r>
      <w:r w:rsidR="00396351">
        <w:rPr>
          <w:rFonts w:asciiTheme="minorHAnsi" w:hAnsiTheme="minorHAnsi"/>
          <w:color w:val="auto"/>
        </w:rPr>
        <w:t>.</w:t>
      </w:r>
      <w:r w:rsidRPr="006B1A02">
        <w:rPr>
          <w:rFonts w:asciiTheme="minorHAnsi" w:hAnsiTheme="minorHAnsi"/>
          <w:color w:val="auto"/>
        </w:rPr>
        <w:t xml:space="preserve"> </w:t>
      </w:r>
      <w:r w:rsidR="00396351">
        <w:rPr>
          <w:rFonts w:asciiTheme="minorHAnsi" w:hAnsiTheme="minorHAnsi"/>
          <w:color w:val="auto"/>
        </w:rPr>
        <w:t>1</w:t>
      </w:r>
      <w:r w:rsidRPr="006B1A02">
        <w:rPr>
          <w:rFonts w:asciiTheme="minorHAnsi" w:hAnsiTheme="minorHAnsi"/>
          <w:color w:val="auto"/>
        </w:rPr>
        <w:t>º</w:t>
      </w:r>
      <w:r w:rsidRPr="006B1A02" w:rsidR="00506048">
        <w:rPr>
          <w:rFonts w:asciiTheme="minorHAnsi" w:hAnsiTheme="minorHAnsi"/>
          <w:color w:val="auto"/>
        </w:rPr>
        <w:t xml:space="preserve"> </w:t>
      </w:r>
      <w:r w:rsidRPr="006B1A02" w:rsidR="00944D41">
        <w:rPr>
          <w:rFonts w:asciiTheme="minorHAnsi" w:hAnsiTheme="minorHAnsi"/>
          <w:color w:val="auto"/>
        </w:rPr>
        <w:t xml:space="preserve">do Projeto de Lei nº </w:t>
      </w:r>
      <w:r w:rsidR="00396351">
        <w:rPr>
          <w:rFonts w:asciiTheme="minorHAnsi" w:hAnsiTheme="minorHAnsi"/>
          <w:color w:val="auto"/>
        </w:rPr>
        <w:t>95</w:t>
      </w:r>
      <w:r w:rsidRPr="006B1A02" w:rsidR="00944D41">
        <w:rPr>
          <w:rFonts w:asciiTheme="minorHAnsi" w:hAnsiTheme="minorHAnsi"/>
          <w:color w:val="auto"/>
        </w:rPr>
        <w:t>/202</w:t>
      </w:r>
      <w:r w:rsidRPr="006B1A02" w:rsidR="00E45153">
        <w:rPr>
          <w:rFonts w:asciiTheme="minorHAnsi" w:hAnsiTheme="minorHAnsi"/>
          <w:color w:val="auto"/>
        </w:rPr>
        <w:t>4</w:t>
      </w:r>
      <w:r w:rsidRPr="006B1A02" w:rsidR="00944D41">
        <w:rPr>
          <w:rFonts w:asciiTheme="minorHAnsi" w:hAnsiTheme="minorHAnsi"/>
          <w:color w:val="auto"/>
        </w:rPr>
        <w:t xml:space="preserve"> que </w:t>
      </w:r>
      <w:r w:rsidRPr="006B1A02" w:rsidR="00864FC4">
        <w:rPr>
          <w:rFonts w:asciiTheme="minorHAnsi" w:hAnsiTheme="minorHAnsi"/>
          <w:i/>
          <w:color w:val="auto"/>
        </w:rPr>
        <w:t>"</w:t>
      </w:r>
      <w:r w:rsidRPr="0043082F" w:rsidR="00396351">
        <w:rPr>
          <w:rFonts w:eastAsia="Times New Roman" w:asciiTheme="minorHAnsi" w:hAnsiTheme="minorHAnsi" w:cstheme="minorHAnsi"/>
          <w:i/>
          <w:color w:val="auto"/>
        </w:rPr>
        <w:t>Dispõe sobre a redução da taxa de aprovação de planta para edificação e regularização de construção, na forma que especifica</w:t>
      </w:r>
      <w:r w:rsidRPr="006B1A02">
        <w:rPr>
          <w:rFonts w:asciiTheme="minorHAnsi" w:hAnsiTheme="minorHAnsi"/>
          <w:i/>
          <w:color w:val="auto"/>
        </w:rPr>
        <w:t xml:space="preserve">”, </w:t>
      </w:r>
      <w:r w:rsidRPr="006B1A02">
        <w:rPr>
          <w:rFonts w:asciiTheme="minorHAnsi" w:hAnsiTheme="minorHAnsi"/>
          <w:color w:val="auto"/>
        </w:rPr>
        <w:t xml:space="preserve">nos seguintes termos: </w:t>
      </w:r>
    </w:p>
    <w:tbl>
      <w:tblPr>
        <w:tblStyle w:val="TableGrid"/>
        <w:tblW w:w="9231" w:type="dxa"/>
        <w:tblLayout w:type="fixed"/>
        <w:tblLook w:val="04A0"/>
      </w:tblPr>
      <w:tblGrid>
        <w:gridCol w:w="3383"/>
        <w:gridCol w:w="2924"/>
        <w:gridCol w:w="2924"/>
      </w:tblGrid>
      <w:tr w:rsidTr="00396351">
        <w:tblPrEx>
          <w:tblW w:w="9231" w:type="dxa"/>
          <w:tblLayout w:type="fixed"/>
          <w:tblLook w:val="04A0"/>
        </w:tblPrEx>
        <w:trPr>
          <w:trHeight w:val="548"/>
        </w:trPr>
        <w:tc>
          <w:tcPr>
            <w:tcW w:w="3383" w:type="dxa"/>
            <w:vAlign w:val="center"/>
          </w:tcPr>
          <w:p w:rsidR="00396351" w:rsidRPr="0043082F" w:rsidP="00074E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396351" w:rsidRPr="0043082F" w:rsidP="0039635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3082F">
              <w:rPr>
                <w:rFonts w:asciiTheme="minorHAnsi" w:hAnsiTheme="minorHAnsi" w:cstheme="minorHAnsi"/>
                <w:b/>
                <w:szCs w:val="24"/>
              </w:rPr>
              <w:t>Lei nº 3.915/2015 (CTM)</w:t>
            </w:r>
          </w:p>
        </w:tc>
        <w:tc>
          <w:tcPr>
            <w:tcW w:w="2924" w:type="dxa"/>
            <w:vAlign w:val="center"/>
          </w:tcPr>
          <w:p w:rsidR="00396351" w:rsidRPr="0043082F" w:rsidP="00074E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396351" w:rsidRPr="0043082F" w:rsidP="00074E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3082F">
              <w:rPr>
                <w:rFonts w:asciiTheme="minorHAnsi" w:hAnsiTheme="minorHAnsi" w:cstheme="minorHAnsi"/>
                <w:b/>
                <w:szCs w:val="24"/>
              </w:rPr>
              <w:t>PL 95/2024</w:t>
            </w:r>
          </w:p>
        </w:tc>
        <w:tc>
          <w:tcPr>
            <w:tcW w:w="2924" w:type="dxa"/>
          </w:tcPr>
          <w:p w:rsidR="00396351" w:rsidP="00074E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Emenda nº 1 ao </w:t>
            </w:r>
          </w:p>
          <w:p w:rsidR="00396351" w:rsidRPr="0043082F" w:rsidP="00074E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3082F">
              <w:rPr>
                <w:rFonts w:asciiTheme="minorHAnsi" w:hAnsiTheme="minorHAnsi" w:cstheme="minorHAnsi"/>
                <w:b/>
                <w:szCs w:val="24"/>
              </w:rPr>
              <w:t>PL 95/2024</w:t>
            </w:r>
          </w:p>
        </w:tc>
      </w:tr>
      <w:tr w:rsidTr="00396351">
        <w:tblPrEx>
          <w:tblW w:w="9231" w:type="dxa"/>
          <w:tblLayout w:type="fixed"/>
          <w:tblLook w:val="04A0"/>
        </w:tblPrEx>
        <w:trPr>
          <w:trHeight w:val="3398"/>
        </w:trPr>
        <w:tc>
          <w:tcPr>
            <w:tcW w:w="3383" w:type="dxa"/>
          </w:tcPr>
          <w:p w:rsidR="00396351" w:rsidRPr="0043082F" w:rsidP="00074E91">
            <w:pPr>
              <w:tabs>
                <w:tab w:val="left" w:pos="567"/>
                <w:tab w:val="left" w:pos="2693"/>
                <w:tab w:val="left" w:leader="dot" w:pos="7370"/>
                <w:tab w:val="right" w:pos="9071"/>
                <w:tab w:val="left" w:pos="9354"/>
              </w:tabs>
              <w:spacing w:line="360" w:lineRule="auto"/>
              <w:ind w:left="2693" w:hanging="269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highlight w:val="yellow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95pt;height:169.8pt" o:oleicon="f" o:ole="">
                  <v:imagedata r:id="rId6" o:title=""/>
                </v:shape>
                <o:OLEObject Type="Embed" ProgID="PBrush" ShapeID="_x0000_i1025" DrawAspect="Content" ObjectID="_1791965222" r:id="rId7"/>
              </w:object>
            </w:r>
          </w:p>
        </w:tc>
        <w:tc>
          <w:tcPr>
            <w:tcW w:w="2924" w:type="dxa"/>
          </w:tcPr>
          <w:p w:rsidR="00396351" w:rsidP="00396351">
            <w:pPr>
              <w:ind w:left="33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6351" w:rsidP="00396351">
            <w:pPr>
              <w:ind w:left="33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6351" w:rsidP="00396351">
            <w:pPr>
              <w:ind w:left="33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6351" w:rsidRPr="0043082F" w:rsidP="00396351">
            <w:pPr>
              <w:ind w:left="33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shd w:val="clear" w:color="auto" w:fill="FFFFFF"/>
              </w:rPr>
            </w:pPr>
            <w:r w:rsidRPr="0043082F">
              <w:rPr>
                <w:rFonts w:asciiTheme="minorHAnsi" w:hAnsiTheme="minorHAnsi"/>
                <w:i/>
                <w:sz w:val="22"/>
                <w:szCs w:val="22"/>
              </w:rPr>
              <w:t>Art. 1º. É reduzida em 80%</w:t>
            </w:r>
            <w:r w:rsidRPr="0043082F">
              <w:rPr>
                <w:i/>
                <w:sz w:val="22"/>
                <w:szCs w:val="22"/>
              </w:rPr>
              <w:t xml:space="preserve"> </w:t>
            </w:r>
            <w:r w:rsidRPr="0043082F">
              <w:rPr>
                <w:rFonts w:asciiTheme="minorHAnsi" w:hAnsiTheme="minorHAnsi"/>
                <w:i/>
                <w:sz w:val="22"/>
                <w:szCs w:val="22"/>
              </w:rPr>
              <w:t xml:space="preserve">(oitenta por cento) a base de cálculo da taxa de aprovação de planta para edificação e regularização de construção estabelecida no </w:t>
            </w:r>
            <w:r w:rsidRPr="0039635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subitem 1.2, 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 xml:space="preserve">do item 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>, do Anexo IV, da Lei 3.915/2005 (Código Tributário Municipal),</w:t>
            </w:r>
            <w:r w:rsidRPr="0043082F">
              <w:rPr>
                <w:rFonts w:asciiTheme="minorHAnsi" w:hAnsiTheme="minorHAnsi"/>
                <w:i/>
                <w:sz w:val="22"/>
                <w:szCs w:val="22"/>
              </w:rPr>
              <w:t xml:space="preserve"> quando </w:t>
            </w:r>
            <w:r w:rsidRPr="00396351">
              <w:rPr>
                <w:rFonts w:asciiTheme="minorHAnsi" w:hAnsiTheme="minorHAnsi"/>
                <w:b/>
                <w:i/>
                <w:sz w:val="22"/>
                <w:szCs w:val="22"/>
              </w:rPr>
              <w:t>a parte interessada</w:t>
            </w:r>
            <w:r w:rsidRPr="0043082F">
              <w:rPr>
                <w:rFonts w:asciiTheme="minorHAnsi" w:hAnsiTheme="minorHAnsi"/>
                <w:i/>
                <w:sz w:val="22"/>
                <w:szCs w:val="22"/>
              </w:rPr>
              <w:t xml:space="preserve"> se tratar de entidade sem fins econômicos que comprove exercício da sua atividade por mais de dois anos no Município.</w:t>
            </w:r>
          </w:p>
        </w:tc>
        <w:tc>
          <w:tcPr>
            <w:tcW w:w="2924" w:type="dxa"/>
          </w:tcPr>
          <w:p w:rsidR="00396351" w:rsidRPr="00396351" w:rsidP="003963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 xml:space="preserve">O artigo 1º passa a vigorar com a seguinte redação: </w:t>
            </w:r>
          </w:p>
          <w:p w:rsidR="00396351" w:rsidRPr="00396351" w:rsidP="00396351">
            <w:pPr>
              <w:ind w:left="33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 xml:space="preserve">“É reduzida em 80% (oitenta por cento) a base de cálculo da taxa de aprovação de planta para edificação e regularização de construções estabelecida no </w:t>
            </w:r>
            <w:r w:rsidRPr="00396351">
              <w:rPr>
                <w:rFonts w:asciiTheme="minorHAnsi" w:hAnsiTheme="minorHAnsi"/>
                <w:b/>
                <w:i/>
                <w:sz w:val="22"/>
                <w:szCs w:val="22"/>
              </w:rPr>
              <w:t>subitem 1.1,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 xml:space="preserve"> do item 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Pr="00396351">
              <w:rPr>
                <w:rFonts w:asciiTheme="minorHAnsi" w:hAnsiTheme="minorHAnsi"/>
                <w:i/>
                <w:sz w:val="22"/>
                <w:szCs w:val="22"/>
              </w:rPr>
              <w:t>, do Anexo IV, da Lei nº 3.915/2005 (Código Tributário Municipal), quando se tratar de entidades sem fins econômicos que comprove exercício da sua atividade por mais de dois anos no Município</w:t>
            </w:r>
            <w:r>
              <w:t>”.</w:t>
            </w:r>
          </w:p>
        </w:tc>
      </w:tr>
    </w:tbl>
    <w:p w:rsidR="00396351" w:rsidRPr="00450FD2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FF0000"/>
          <w:sz w:val="4"/>
          <w:szCs w:val="4"/>
        </w:rPr>
      </w:pPr>
    </w:p>
    <w:p w:rsidR="00B378D7" w:rsidRPr="009A503D" w:rsidP="00B811A8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9A503D">
        <w:rPr>
          <w:rFonts w:asciiTheme="minorHAnsi" w:hAnsiTheme="minorHAnsi" w:cstheme="minorHAnsi"/>
          <w:i/>
          <w:color w:val="auto"/>
        </w:rPr>
        <w:t>Ab initio</w:t>
      </w:r>
      <w:r w:rsidRPr="009A503D">
        <w:rPr>
          <w:rFonts w:asciiTheme="minorHAnsi" w:hAnsiTheme="minorHAnsi" w:cstheme="minorHAnsi"/>
          <w:color w:val="auto"/>
        </w:rPr>
        <w:t>, cumpre destacar a competência regimental d</w:t>
      </w:r>
      <w:r w:rsidRPr="009A503D" w:rsidR="004B1794">
        <w:rPr>
          <w:rFonts w:asciiTheme="minorHAnsi" w:hAnsiTheme="minorHAnsi" w:cstheme="minorHAnsi"/>
          <w:color w:val="auto"/>
        </w:rPr>
        <w:t>a Comissão de Justiça e Redação</w:t>
      </w:r>
      <w:r w:rsidRPr="009A503D">
        <w:rPr>
          <w:rFonts w:asciiTheme="minorHAnsi" w:hAnsiTheme="minorHAnsi" w:cstheme="minorHAnsi"/>
          <w:color w:val="auto"/>
        </w:rPr>
        <w:t xml:space="preserve"> estabelecida no artigo 38.</w:t>
      </w:r>
      <w:r w:rsidRPr="009A503D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9A503D" w:rsidP="00B811A8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9A503D">
        <w:rPr>
          <w:rFonts w:asciiTheme="minorHAnsi" w:hAnsiTheme="minorHAnsi" w:cstheme="minorHAnsi"/>
          <w:color w:val="auto"/>
        </w:rPr>
        <w:t>Re</w:t>
      </w:r>
      <w:r w:rsidRPr="009A503D" w:rsidR="0082204D">
        <w:rPr>
          <w:rFonts w:asciiTheme="minorHAnsi" w:hAnsiTheme="minorHAnsi" w:cstheme="minorHAnsi"/>
          <w:color w:val="auto"/>
        </w:rPr>
        <w:t>ssalta-se</w:t>
      </w:r>
      <w:r w:rsidRPr="009A503D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9A503D">
        <w:rPr>
          <w:rFonts w:asciiTheme="minorHAnsi" w:hAnsiTheme="minorHAnsi" w:cstheme="minorHAnsi"/>
          <w:b/>
          <w:color w:val="auto"/>
        </w:rPr>
        <w:t>não tem força vinculante</w:t>
      </w:r>
      <w:r w:rsidRPr="009A503D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9A503D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9A503D" w:rsidR="00027908">
        <w:rPr>
          <w:rFonts w:asciiTheme="minorHAnsi" w:hAnsiTheme="minorHAnsi" w:cstheme="minorHAnsi"/>
          <w:color w:val="auto"/>
        </w:rPr>
        <w:t>pelas Comissões.</w:t>
      </w:r>
      <w:r w:rsidRPr="009A503D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9A503D" w:rsidP="00396351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9A503D">
        <w:rPr>
          <w:rFonts w:eastAsia="Calibri" w:asciiTheme="minorHAnsi" w:hAnsiTheme="minorHAnsi" w:cstheme="minorHAnsi"/>
          <w:szCs w:val="24"/>
        </w:rPr>
        <w:t>Assim</w:t>
      </w:r>
      <w:r w:rsidRPr="009A503D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9A503D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A72B6D" w:rsidP="00396351">
      <w:pPr>
        <w:spacing w:after="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="Calibri"/>
          <w:szCs w:val="24"/>
        </w:rPr>
        <w:t>No que tange a</w:t>
      </w:r>
      <w:r w:rsidRPr="00A72B6D" w:rsidR="0073309B">
        <w:rPr>
          <w:rFonts w:asciiTheme="minorHAnsi" w:hAnsiTheme="minorHAnsi" w:cs="Calibri"/>
          <w:szCs w:val="24"/>
        </w:rPr>
        <w:t xml:space="preserve"> projeto</w:t>
      </w:r>
      <w:r w:rsidR="00313BE8">
        <w:rPr>
          <w:rFonts w:asciiTheme="minorHAnsi" w:hAnsiTheme="minorHAnsi" w:cs="Calibri"/>
          <w:szCs w:val="24"/>
        </w:rPr>
        <w:t>s</w:t>
      </w:r>
      <w:r w:rsidRPr="00A72B6D" w:rsidR="0073309B">
        <w:rPr>
          <w:rFonts w:asciiTheme="minorHAnsi" w:hAnsiTheme="minorHAnsi" w:cs="Calibri"/>
          <w:szCs w:val="24"/>
        </w:rPr>
        <w:t xml:space="preserve"> de emenda</w:t>
      </w:r>
      <w:r>
        <w:rPr>
          <w:rFonts w:asciiTheme="minorHAnsi" w:hAnsiTheme="minorHAnsi" w:cs="Calibri"/>
          <w:szCs w:val="24"/>
        </w:rPr>
        <w:t xml:space="preserve">, </w:t>
      </w:r>
      <w:r w:rsidRPr="00A72B6D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A72B6D" w:rsidP="0039635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  <w:u w:val="single"/>
        </w:rPr>
      </w:pPr>
      <w:r w:rsidRPr="00A72B6D">
        <w:rPr>
          <w:rFonts w:asciiTheme="minorHAnsi" w:hAnsiTheme="minorHAnsi" w:cs="Calibri"/>
          <w:b/>
          <w:i/>
          <w:sz w:val="22"/>
          <w:szCs w:val="22"/>
        </w:rPr>
        <w:t xml:space="preserve">Art. 140. </w:t>
      </w:r>
      <w:r w:rsidRPr="00A72B6D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551FCC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551FCC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A72B6D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A72B6D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551FCC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551FCC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A72B6D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A72B6D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A72B6D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A72B6D" w:rsidP="00122D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A72B6D">
        <w:rPr>
          <w:rFonts w:asciiTheme="minorHAnsi" w:hAnsiTheme="minorHAnsi" w:cs="Calibri"/>
          <w:i/>
          <w:sz w:val="22"/>
          <w:szCs w:val="22"/>
        </w:rPr>
        <w:t>emenda estranhos</w:t>
      </w:r>
      <w:r w:rsidRPr="00A72B6D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A72B6D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72B6D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450FD2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color w:val="FF0000"/>
          <w:szCs w:val="24"/>
        </w:rPr>
      </w:pPr>
      <w:r w:rsidRPr="002B22A5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2B22A5" w:rsidR="005D6203">
        <w:rPr>
          <w:rFonts w:asciiTheme="minorHAnsi" w:hAnsiTheme="minorHAnsi" w:cs="Calibri"/>
          <w:szCs w:val="24"/>
        </w:rPr>
        <w:t xml:space="preserve">em apreço </w:t>
      </w:r>
      <w:r w:rsidRPr="002B22A5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Pr="002B22A5" w:rsidR="00944D41">
        <w:rPr>
          <w:rFonts w:asciiTheme="minorHAnsi" w:hAnsiTheme="minorHAnsi" w:cs="Calibri"/>
          <w:szCs w:val="24"/>
        </w:rPr>
        <w:t xml:space="preserve"> e</w:t>
      </w:r>
      <w:r w:rsidRPr="002B22A5" w:rsidR="0070670C">
        <w:rPr>
          <w:rFonts w:asciiTheme="minorHAnsi" w:hAnsiTheme="minorHAnsi" w:cs="Calibri"/>
          <w:szCs w:val="24"/>
        </w:rPr>
        <w:t>,</w:t>
      </w:r>
      <w:r w:rsidRPr="002B22A5" w:rsidR="00944D41">
        <w:rPr>
          <w:rFonts w:asciiTheme="minorHAnsi" w:hAnsiTheme="minorHAnsi" w:cs="Calibri"/>
          <w:szCs w:val="24"/>
        </w:rPr>
        <w:t xml:space="preserve"> quanto à matéria</w:t>
      </w:r>
      <w:r w:rsidR="00396351">
        <w:rPr>
          <w:rFonts w:asciiTheme="minorHAnsi" w:hAnsiTheme="minorHAnsi" w:cs="Calibri"/>
          <w:szCs w:val="24"/>
        </w:rPr>
        <w:t xml:space="preserve">, reiteramos </w:t>
      </w:r>
      <w:r w:rsidRPr="002B22A5" w:rsidR="00944D41">
        <w:rPr>
          <w:rFonts w:asciiTheme="minorHAnsi" w:hAnsiTheme="minorHAnsi" w:cs="Calibri"/>
          <w:szCs w:val="24"/>
        </w:rPr>
        <w:t>Parecer Jurídico nº</w:t>
      </w:r>
      <w:r w:rsidRPr="002B22A5" w:rsidR="005C59A3">
        <w:rPr>
          <w:rFonts w:asciiTheme="minorHAnsi" w:hAnsiTheme="minorHAnsi" w:cs="Calibri"/>
          <w:szCs w:val="24"/>
        </w:rPr>
        <w:t xml:space="preserve"> </w:t>
      </w:r>
      <w:r w:rsidR="002B22A5">
        <w:rPr>
          <w:rFonts w:asciiTheme="minorHAnsi" w:hAnsiTheme="minorHAnsi" w:cs="Calibri"/>
          <w:szCs w:val="24"/>
        </w:rPr>
        <w:t>2</w:t>
      </w:r>
      <w:r w:rsidR="00396351">
        <w:rPr>
          <w:rFonts w:asciiTheme="minorHAnsi" w:hAnsiTheme="minorHAnsi" w:cs="Calibri"/>
          <w:szCs w:val="24"/>
        </w:rPr>
        <w:t>54</w:t>
      </w:r>
      <w:r w:rsidRPr="002B22A5" w:rsidR="00944D41">
        <w:rPr>
          <w:rFonts w:asciiTheme="minorHAnsi" w:hAnsiTheme="minorHAnsi" w:cs="Calibri"/>
          <w:szCs w:val="24"/>
        </w:rPr>
        <w:t>/202</w:t>
      </w:r>
      <w:r w:rsidRPr="002B22A5" w:rsidR="001D2F97">
        <w:rPr>
          <w:rFonts w:asciiTheme="minorHAnsi" w:hAnsiTheme="minorHAnsi" w:cs="Calibri"/>
          <w:szCs w:val="24"/>
        </w:rPr>
        <w:t>4</w:t>
      </w:r>
      <w:r w:rsidRPr="00396351" w:rsidR="00396351">
        <w:rPr>
          <w:rFonts w:asciiTheme="minorHAnsi" w:hAnsiTheme="minorHAnsi" w:cs="Calibri"/>
          <w:szCs w:val="24"/>
        </w:rPr>
        <w:t xml:space="preserve"> </w:t>
      </w:r>
      <w:r w:rsidR="00396351">
        <w:rPr>
          <w:rFonts w:asciiTheme="minorHAnsi" w:hAnsiTheme="minorHAnsi" w:cs="Calibri"/>
          <w:szCs w:val="24"/>
        </w:rPr>
        <w:t xml:space="preserve">que </w:t>
      </w:r>
      <w:r w:rsidR="00B811A8">
        <w:rPr>
          <w:rFonts w:asciiTheme="minorHAnsi" w:hAnsiTheme="minorHAnsi" w:cs="Calibri"/>
          <w:szCs w:val="24"/>
        </w:rPr>
        <w:t>conclui</w:t>
      </w:r>
      <w:r w:rsidRPr="002B22A5" w:rsidR="00396351">
        <w:rPr>
          <w:rFonts w:asciiTheme="minorHAnsi" w:hAnsiTheme="minorHAnsi" w:cs="Calibri"/>
          <w:szCs w:val="24"/>
        </w:rPr>
        <w:t xml:space="preserve"> pela constitucionalidade</w:t>
      </w:r>
      <w:r w:rsidR="00396351">
        <w:rPr>
          <w:rFonts w:asciiTheme="minorHAnsi" w:hAnsiTheme="minorHAnsi" w:cs="Calibri"/>
          <w:szCs w:val="24"/>
        </w:rPr>
        <w:t xml:space="preserve"> e legalidade</w:t>
      </w:r>
      <w:r w:rsidRPr="002B22A5" w:rsidR="00396351">
        <w:rPr>
          <w:rFonts w:asciiTheme="minorHAnsi" w:hAnsiTheme="minorHAnsi" w:cs="Calibri"/>
          <w:szCs w:val="24"/>
        </w:rPr>
        <w:t xml:space="preserve"> do projeto</w:t>
      </w:r>
      <w:r w:rsidRPr="002C52B3" w:rsidR="002C52B3">
        <w:rPr>
          <w:rFonts w:asciiTheme="minorHAnsi" w:hAnsiTheme="minorHAnsi" w:cs="Calibri"/>
          <w:szCs w:val="24"/>
        </w:rPr>
        <w:t>.</w:t>
      </w:r>
      <w:r w:rsidR="002C52B3">
        <w:rPr>
          <w:rFonts w:asciiTheme="minorHAnsi" w:hAnsiTheme="minorHAnsi" w:cs="Calibri"/>
          <w:szCs w:val="24"/>
        </w:rPr>
        <w:t xml:space="preserve"> </w:t>
      </w:r>
      <w:r w:rsidRPr="002C52B3" w:rsidR="003A712F">
        <w:rPr>
          <w:rFonts w:asciiTheme="minorHAnsi" w:hAnsiTheme="minorHAnsi" w:cs="Calibri"/>
          <w:szCs w:val="24"/>
        </w:rPr>
        <w:t xml:space="preserve">No </w:t>
      </w:r>
      <w:r w:rsidRPr="004F4188" w:rsidR="003A712F">
        <w:rPr>
          <w:rFonts w:asciiTheme="minorHAnsi" w:hAnsiTheme="minorHAnsi" w:cs="Calibri"/>
          <w:szCs w:val="24"/>
        </w:rPr>
        <w:t>exame do mérito</w:t>
      </w:r>
      <w:r w:rsidRPr="004F4188">
        <w:rPr>
          <w:rFonts w:ascii="Calibri" w:hAnsi="Calibri" w:cstheme="minorHAnsi"/>
          <w:szCs w:val="24"/>
        </w:rPr>
        <w:t xml:space="preserve">, o </w:t>
      </w:r>
      <w:r w:rsidRPr="004F4188" w:rsidR="001708EF">
        <w:rPr>
          <w:rFonts w:ascii="Calibri" w:hAnsi="Calibri" w:cstheme="minorHAnsi"/>
          <w:szCs w:val="24"/>
        </w:rPr>
        <w:t>Plenário é soberano.</w:t>
      </w:r>
    </w:p>
    <w:p w:rsidR="00A779B8" w:rsidRPr="00450FD2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450FD2">
        <w:rPr>
          <w:rFonts w:ascii="Calibri" w:hAnsi="Calibri" w:cs="Calibri"/>
          <w:szCs w:val="24"/>
        </w:rPr>
        <w:t>É o parecer, a superior consideração.</w:t>
      </w:r>
    </w:p>
    <w:p w:rsidR="00A779B8" w:rsidRPr="00D6679A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D6679A">
        <w:rPr>
          <w:rFonts w:ascii="Calibri" w:hAnsi="Calibri" w:cs="Calibri"/>
          <w:szCs w:val="24"/>
        </w:rPr>
        <w:t xml:space="preserve">Procuradoria, </w:t>
      </w:r>
      <w:r w:rsidR="005341FF">
        <w:rPr>
          <w:rFonts w:ascii="Calibri" w:hAnsi="Calibri" w:cs="Calibri"/>
          <w:szCs w:val="24"/>
        </w:rPr>
        <w:t>1º</w:t>
      </w:r>
      <w:r w:rsidRPr="00D6679A" w:rsidR="001308C8">
        <w:rPr>
          <w:rFonts w:ascii="Calibri" w:hAnsi="Calibri" w:cs="Calibri"/>
          <w:szCs w:val="24"/>
        </w:rPr>
        <w:t xml:space="preserve"> de </w:t>
      </w:r>
      <w:r w:rsidR="005341FF">
        <w:rPr>
          <w:rFonts w:ascii="Calibri" w:hAnsi="Calibri" w:cs="Calibri"/>
          <w:szCs w:val="24"/>
        </w:rPr>
        <w:t>novem</w:t>
      </w:r>
      <w:bookmarkStart w:id="0" w:name="_GoBack"/>
      <w:bookmarkEnd w:id="0"/>
      <w:r w:rsidRPr="00D6679A" w:rsidR="00450FD2">
        <w:rPr>
          <w:rFonts w:ascii="Calibri" w:hAnsi="Calibri" w:cs="Calibri"/>
          <w:szCs w:val="24"/>
        </w:rPr>
        <w:t>bro</w:t>
      </w:r>
      <w:r w:rsidRPr="00D6679A" w:rsidR="0022655C">
        <w:rPr>
          <w:rFonts w:ascii="Calibri" w:hAnsi="Calibri" w:cs="Calibri"/>
          <w:szCs w:val="24"/>
        </w:rPr>
        <w:t xml:space="preserve"> d</w:t>
      </w:r>
      <w:r w:rsidRPr="00D6679A">
        <w:rPr>
          <w:rFonts w:ascii="Calibri" w:hAnsi="Calibri" w:cs="Calibri"/>
          <w:szCs w:val="24"/>
        </w:rPr>
        <w:t>e 202</w:t>
      </w:r>
      <w:r w:rsidRPr="00D6679A" w:rsidR="005C59A3">
        <w:rPr>
          <w:rFonts w:ascii="Calibri" w:hAnsi="Calibri" w:cs="Calibri"/>
          <w:szCs w:val="24"/>
        </w:rPr>
        <w:t>4</w:t>
      </w:r>
      <w:r w:rsidRPr="00D6679A">
        <w:rPr>
          <w:rFonts w:ascii="Calibri" w:hAnsi="Calibri" w:cs="Calibri"/>
          <w:szCs w:val="24"/>
        </w:rPr>
        <w:t>.</w:t>
      </w:r>
    </w:p>
    <w:p w:rsidR="00864FC4" w:rsidP="0022655C">
      <w:pPr>
        <w:pStyle w:val="BodyText"/>
        <w:spacing w:after="0" w:line="240" w:lineRule="auto"/>
        <w:jc w:val="center"/>
        <w:rPr>
          <w:rFonts w:ascii="Calibri" w:hAnsi="Calibri" w:cs="Calibri"/>
          <w:b/>
          <w:color w:val="FF0000"/>
          <w:szCs w:val="24"/>
        </w:rPr>
      </w:pPr>
    </w:p>
    <w:p w:rsidR="00396351" w:rsidRPr="00450FD2" w:rsidP="0022655C">
      <w:pPr>
        <w:pStyle w:val="BodyText"/>
        <w:spacing w:after="0" w:line="240" w:lineRule="auto"/>
        <w:jc w:val="center"/>
        <w:rPr>
          <w:rFonts w:ascii="Calibri" w:hAnsi="Calibri" w:cs="Calibri"/>
          <w:b/>
          <w:color w:val="FF0000"/>
          <w:szCs w:val="24"/>
        </w:rPr>
      </w:pPr>
    </w:p>
    <w:p w:rsidR="00450FD2" w:rsidRPr="00450FD2" w:rsidP="00450FD2">
      <w:pPr>
        <w:spacing w:after="0" w:line="24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450FD2">
        <w:rPr>
          <w:rFonts w:asciiTheme="minorHAnsi" w:eastAsiaTheme="minorHAnsi" w:hAnsiTheme="minorHAnsi" w:cstheme="minorHAnsi"/>
          <w:b/>
          <w:szCs w:val="24"/>
          <w:lang w:eastAsia="en-US"/>
        </w:rPr>
        <w:t>Rosemeire de Souza Cardoso Barbosa                                    Tiago Fadel Malghosian</w:t>
      </w:r>
    </w:p>
    <w:p w:rsidR="00450FD2" w:rsidRPr="00450FD2" w:rsidP="00450FD2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450FD2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   Procuradora - OAB/SP 308.298                                   Procurador - OAB/SP 319.159</w:t>
      </w:r>
    </w:p>
    <w:p w:rsidR="00450FD2" w:rsidRPr="00450FD2" w:rsidP="00450FD2">
      <w:pPr>
        <w:spacing w:after="0" w:line="240" w:lineRule="auto"/>
        <w:jc w:val="center"/>
        <w:rPr>
          <w:rFonts w:asciiTheme="minorHAnsi" w:eastAsiaTheme="minorHAnsi" w:hAnsiTheme="minorHAnsi" w:cs="Calibri"/>
          <w:color w:val="FF0000"/>
          <w:szCs w:val="24"/>
          <w:lang w:eastAsia="en-US"/>
        </w:rPr>
      </w:pPr>
      <w:r w:rsidRPr="00450FD2">
        <w:rPr>
          <w:rFonts w:asciiTheme="minorHAnsi" w:eastAsiaTheme="minorHAnsi" w:hAnsiTheme="minorHAnsi" w:cstheme="minorHAnsi"/>
          <w:szCs w:val="24"/>
          <w:lang w:eastAsia="en-US"/>
        </w:rPr>
        <w:t xml:space="preserve">   Assinatura eletrônica                                                     Assinatura eletrônica</w:t>
      </w:r>
    </w:p>
    <w:p w:rsidR="0022655C" w:rsidRPr="0073309B">
      <w:pPr>
        <w:pStyle w:val="BodyText"/>
        <w:spacing w:after="0" w:line="240" w:lineRule="auto"/>
        <w:ind w:firstLine="709"/>
        <w:jc w:val="center"/>
      </w:pPr>
    </w:p>
    <w:sectPr w:rsidSect="00A779B8">
      <w:headerReference w:type="default" r:id="rId8"/>
      <w:footerReference w:type="default" r:id="rId9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B22A5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B22A5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B22A5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B22A5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B22A5" w:rsidP="00305026">
            <w:pPr>
              <w:pStyle w:val="Footer"/>
              <w:ind w:left="-1985" w:right="-313"/>
              <w:jc w:val="center"/>
            </w:pPr>
          </w:p>
          <w:p w:rsidR="002B22A5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341F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341F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B22A5">
      <w:pPr>
        <w:spacing w:after="0" w:line="240" w:lineRule="auto"/>
      </w:pPr>
      <w:r>
        <w:separator/>
      </w:r>
    </w:p>
  </w:footnote>
  <w:footnote w:type="continuationSeparator" w:id="1">
    <w:p w:rsidR="002B22A5">
      <w:pPr>
        <w:spacing w:after="0" w:line="240" w:lineRule="auto"/>
      </w:pPr>
      <w:r>
        <w:continuationSeparator/>
      </w:r>
    </w:p>
  </w:footnote>
  <w:footnote w:id="2">
    <w:p w:rsidR="002B22A5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313BE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22A5" w:rsidP="00305026">
    <w:pPr>
      <w:pStyle w:val="Header"/>
      <w:jc w:val="center"/>
      <w:rPr>
        <w:b/>
        <w:sz w:val="26"/>
        <w:lang w:val="pt-PT"/>
      </w:rPr>
    </w:pPr>
  </w:p>
  <w:p w:rsidR="002B22A5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2A5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5025088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905727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9196522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B22A5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809101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79188780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B22A5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B22A5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B22A5" w:rsidP="00305026">
    <w:pPr>
      <w:pStyle w:val="Header"/>
      <w:jc w:val="center"/>
      <w:rPr>
        <w:sz w:val="20"/>
        <w:lang w:val="pt-PT"/>
      </w:rPr>
    </w:pPr>
  </w:p>
  <w:p w:rsidR="002B22A5" w:rsidP="00305026">
    <w:pPr>
      <w:pStyle w:val="Header"/>
      <w:jc w:val="center"/>
      <w:rPr>
        <w:sz w:val="20"/>
        <w:lang w:val="pt-PT"/>
      </w:rPr>
    </w:pPr>
  </w:p>
  <w:p w:rsidR="002B22A5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3B74"/>
    <w:multiLevelType w:val="hybridMultilevel"/>
    <w:tmpl w:val="932446E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5E2"/>
    <w:rsid w:val="00074E91"/>
    <w:rsid w:val="0008358B"/>
    <w:rsid w:val="000A5422"/>
    <w:rsid w:val="000B718A"/>
    <w:rsid w:val="0010716F"/>
    <w:rsid w:val="0011053B"/>
    <w:rsid w:val="00116C2C"/>
    <w:rsid w:val="00117618"/>
    <w:rsid w:val="00122D90"/>
    <w:rsid w:val="00125B9A"/>
    <w:rsid w:val="001308C8"/>
    <w:rsid w:val="00131944"/>
    <w:rsid w:val="00152F1A"/>
    <w:rsid w:val="001708EF"/>
    <w:rsid w:val="00185E77"/>
    <w:rsid w:val="001A3E32"/>
    <w:rsid w:val="001B56D5"/>
    <w:rsid w:val="001D2F97"/>
    <w:rsid w:val="001D63E7"/>
    <w:rsid w:val="001D6A14"/>
    <w:rsid w:val="001F75A1"/>
    <w:rsid w:val="00222C85"/>
    <w:rsid w:val="0022655C"/>
    <w:rsid w:val="002332AB"/>
    <w:rsid w:val="00235BF6"/>
    <w:rsid w:val="00244542"/>
    <w:rsid w:val="002578A0"/>
    <w:rsid w:val="0029742D"/>
    <w:rsid w:val="002B22A5"/>
    <w:rsid w:val="002C52B3"/>
    <w:rsid w:val="002D7FEB"/>
    <w:rsid w:val="002F41B0"/>
    <w:rsid w:val="00305026"/>
    <w:rsid w:val="00313BE8"/>
    <w:rsid w:val="0032224F"/>
    <w:rsid w:val="00353DD1"/>
    <w:rsid w:val="0035695C"/>
    <w:rsid w:val="00365F3A"/>
    <w:rsid w:val="00396351"/>
    <w:rsid w:val="003A712F"/>
    <w:rsid w:val="003D4024"/>
    <w:rsid w:val="003E0D77"/>
    <w:rsid w:val="003E1CF9"/>
    <w:rsid w:val="0043082F"/>
    <w:rsid w:val="00431C9A"/>
    <w:rsid w:val="00432887"/>
    <w:rsid w:val="00434D26"/>
    <w:rsid w:val="00450FD2"/>
    <w:rsid w:val="00452399"/>
    <w:rsid w:val="00496CD5"/>
    <w:rsid w:val="004B1794"/>
    <w:rsid w:val="004F4188"/>
    <w:rsid w:val="00506048"/>
    <w:rsid w:val="005163A4"/>
    <w:rsid w:val="005341FF"/>
    <w:rsid w:val="00534E70"/>
    <w:rsid w:val="0055143B"/>
    <w:rsid w:val="00551FCC"/>
    <w:rsid w:val="00561C45"/>
    <w:rsid w:val="00565D77"/>
    <w:rsid w:val="00591C6F"/>
    <w:rsid w:val="005B754D"/>
    <w:rsid w:val="005C59A3"/>
    <w:rsid w:val="005D402B"/>
    <w:rsid w:val="005D6203"/>
    <w:rsid w:val="00621BFC"/>
    <w:rsid w:val="00626A4F"/>
    <w:rsid w:val="00646BC4"/>
    <w:rsid w:val="006B1A02"/>
    <w:rsid w:val="006E6F69"/>
    <w:rsid w:val="006F165C"/>
    <w:rsid w:val="006F4218"/>
    <w:rsid w:val="0070670C"/>
    <w:rsid w:val="0073309B"/>
    <w:rsid w:val="007338C1"/>
    <w:rsid w:val="00750362"/>
    <w:rsid w:val="00756234"/>
    <w:rsid w:val="007703E8"/>
    <w:rsid w:val="0078016A"/>
    <w:rsid w:val="00783082"/>
    <w:rsid w:val="007904AB"/>
    <w:rsid w:val="007B5A05"/>
    <w:rsid w:val="007C6D50"/>
    <w:rsid w:val="007D2626"/>
    <w:rsid w:val="0082204D"/>
    <w:rsid w:val="00826654"/>
    <w:rsid w:val="00864FC4"/>
    <w:rsid w:val="0087598C"/>
    <w:rsid w:val="00887530"/>
    <w:rsid w:val="008A7D22"/>
    <w:rsid w:val="00933CA9"/>
    <w:rsid w:val="00944D41"/>
    <w:rsid w:val="009501B8"/>
    <w:rsid w:val="00963B6F"/>
    <w:rsid w:val="009A503D"/>
    <w:rsid w:val="009C7616"/>
    <w:rsid w:val="009D2232"/>
    <w:rsid w:val="00A11C58"/>
    <w:rsid w:val="00A3393A"/>
    <w:rsid w:val="00A33C8A"/>
    <w:rsid w:val="00A6560E"/>
    <w:rsid w:val="00A72B6D"/>
    <w:rsid w:val="00A779B8"/>
    <w:rsid w:val="00AA0609"/>
    <w:rsid w:val="00AA2F4C"/>
    <w:rsid w:val="00AC33D2"/>
    <w:rsid w:val="00AC4732"/>
    <w:rsid w:val="00AC73BE"/>
    <w:rsid w:val="00AF01F9"/>
    <w:rsid w:val="00B232DD"/>
    <w:rsid w:val="00B378D7"/>
    <w:rsid w:val="00B477B4"/>
    <w:rsid w:val="00B811A8"/>
    <w:rsid w:val="00BC3D5F"/>
    <w:rsid w:val="00BD076E"/>
    <w:rsid w:val="00C15DC4"/>
    <w:rsid w:val="00C2365D"/>
    <w:rsid w:val="00C40D18"/>
    <w:rsid w:val="00CA4230"/>
    <w:rsid w:val="00CC06A8"/>
    <w:rsid w:val="00CE118C"/>
    <w:rsid w:val="00D01A07"/>
    <w:rsid w:val="00D13CCD"/>
    <w:rsid w:val="00D262DC"/>
    <w:rsid w:val="00D26DEF"/>
    <w:rsid w:val="00D3018D"/>
    <w:rsid w:val="00D4238B"/>
    <w:rsid w:val="00D45484"/>
    <w:rsid w:val="00D53D44"/>
    <w:rsid w:val="00D6679A"/>
    <w:rsid w:val="00D70598"/>
    <w:rsid w:val="00D76EAD"/>
    <w:rsid w:val="00D932DC"/>
    <w:rsid w:val="00D97FDF"/>
    <w:rsid w:val="00DD0E38"/>
    <w:rsid w:val="00DE2CBF"/>
    <w:rsid w:val="00E31B26"/>
    <w:rsid w:val="00E325E8"/>
    <w:rsid w:val="00E45153"/>
    <w:rsid w:val="00E52006"/>
    <w:rsid w:val="00E71AE8"/>
    <w:rsid w:val="00E85E0D"/>
    <w:rsid w:val="00E90CDC"/>
    <w:rsid w:val="00EA43E7"/>
    <w:rsid w:val="00EA6D88"/>
    <w:rsid w:val="00EB17A8"/>
    <w:rsid w:val="00EC7B64"/>
    <w:rsid w:val="00ED5431"/>
    <w:rsid w:val="00EE71E8"/>
    <w:rsid w:val="00F003C1"/>
    <w:rsid w:val="00F13634"/>
    <w:rsid w:val="00F21AC4"/>
    <w:rsid w:val="00F33184"/>
    <w:rsid w:val="00F439F6"/>
    <w:rsid w:val="00F512FB"/>
    <w:rsid w:val="00F53BEF"/>
    <w:rsid w:val="00F56D5F"/>
    <w:rsid w:val="00F648BB"/>
    <w:rsid w:val="00F75C3F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oleObject" Target="embeddings/oleObject1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Relationship Id="rId3" Type="http://schemas.openxmlformats.org/officeDocument/2006/relationships/oleObject" Target="embeddings/oleObject2.bin" /><Relationship Id="rId4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ED3D-4F71-4D6B-9D7C-EE8E5733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7</cp:revision>
  <dcterms:created xsi:type="dcterms:W3CDTF">2024-10-31T16:40:00Z</dcterms:created>
  <dcterms:modified xsi:type="dcterms:W3CDTF">2024-11-01T14:21:00Z</dcterms:modified>
</cp:coreProperties>
</file>