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“Acresce, altera e suprime dispositivos da Lei nº 6.641, de 12 de junho de 2024, que “Institui o Programa ‘Imóvel Dez’, que visa à regularização de edificações e lotes desdobrados irregularmente com edificações construídas em desacordo com as normas municipais e dá outras providências”, para melhor adequar a aplicação prática da norma, em atenção às recomendações constantes das sugestões de munícipes e profissionais da área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115AE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Comissão de Justiça e Redação,</w:t>
      </w:r>
      <w:r w:rsidR="0028519A">
        <w:rPr>
          <w:rFonts w:cs="Arial"/>
          <w:bCs/>
          <w:szCs w:val="24"/>
        </w:rPr>
        <w:t xml:space="preserve"> </w:t>
      </w:r>
      <w:r w:rsidRPr="0028519A" w:rsidR="0028519A">
        <w:rPr>
          <w:rFonts w:cs="Arial"/>
          <w:bCs/>
          <w:szCs w:val="24"/>
        </w:rPr>
        <w:t>mediante maioria dos Vereadores que a constituem</w:t>
      </w:r>
      <w:r w:rsidR="0028519A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 w:rsidRPr="00866CF2">
        <w:rPr>
          <w:rFonts w:cs="Arial"/>
          <w:bCs/>
          <w:szCs w:val="24"/>
        </w:rPr>
        <w:t xml:space="preserve">apresenta,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emenda ao </w:t>
      </w:r>
      <w:r w:rsidRPr="00866CF2">
        <w:rPr>
          <w:rFonts w:cs="Arial"/>
          <w:bCs/>
          <w:szCs w:val="24"/>
        </w:rPr>
        <w:t>Projeto de Lei nº 78/2024</w:t>
      </w:r>
      <w:r>
        <w:rPr>
          <w:rFonts w:cs="Arial"/>
          <w:bCs/>
          <w:szCs w:val="24"/>
        </w:rPr>
        <w:t>, que “</w:t>
      </w:r>
      <w:r w:rsidRPr="00866CF2">
        <w:rPr>
          <w:rFonts w:cs="Arial"/>
          <w:bCs/>
          <w:szCs w:val="24"/>
        </w:rPr>
        <w:t>Acresce, altera e suprime dispositivos da Lei nº 6.641, de 12 de junho de 2024, que “Institui o Programa ‘Imóvel Dez’, que visa à regularização de edificações e lotes desdobrados irregularmente com edificações construídas em desacordo com as normas municipais e dá outras providência.</w:t>
      </w:r>
      <w:r>
        <w:rPr>
          <w:rFonts w:cs="Arial"/>
          <w:bCs/>
          <w:szCs w:val="24"/>
        </w:rPr>
        <w:t>”, nos seguintes termos</w:t>
      </w:r>
    </w:p>
    <w:p w:rsidR="00BD44A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D44A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28519A" w:rsidP="0028519A">
      <w:pPr>
        <w:numPr>
          <w:ilvl w:val="0"/>
          <w:numId w:val="1"/>
        </w:numPr>
        <w:spacing w:line="276" w:lineRule="auto"/>
        <w:jc w:val="both"/>
      </w:pPr>
      <w:r>
        <w:t>É alterada a ementa da Lei nº 6.641, de 12 de junho de 2024, que passa a vigorar com a seguinte e nova redação:</w:t>
      </w:r>
    </w:p>
    <w:p w:rsidR="0028519A" w:rsidP="0028519A">
      <w:pPr>
        <w:spacing w:line="276" w:lineRule="auto"/>
        <w:ind w:left="3195"/>
        <w:jc w:val="both"/>
      </w:pPr>
      <w:r>
        <w:t>........................................................................................</w:t>
      </w:r>
    </w:p>
    <w:p w:rsidR="0028519A" w:rsidRPr="0078537B" w:rsidP="0028519A">
      <w:pPr>
        <w:spacing w:line="276" w:lineRule="auto"/>
        <w:ind w:left="3195"/>
        <w:jc w:val="both"/>
        <w:rPr>
          <w:i/>
        </w:rPr>
      </w:pPr>
      <w:r w:rsidRPr="0078537B">
        <w:rPr>
          <w:i/>
        </w:rPr>
        <w:t xml:space="preserve">Institui o Programa </w:t>
      </w:r>
      <w:r>
        <w:rPr>
          <w:i/>
        </w:rPr>
        <w:t xml:space="preserve">“Imóvel 10”, que visa à regularização de edificações e lotes desdobrados ou irregularmente, em desacordo com as normas municipais. </w:t>
      </w:r>
    </w:p>
    <w:p w:rsidR="0028519A" w:rsidP="0028519A">
      <w:pPr>
        <w:spacing w:line="276" w:lineRule="auto"/>
        <w:ind w:left="3195"/>
        <w:jc w:val="both"/>
      </w:pPr>
      <w:r>
        <w:t>........................................................................................</w:t>
      </w:r>
    </w:p>
    <w:p w:rsidR="0028519A" w:rsidP="0028519A">
      <w:pPr>
        <w:numPr>
          <w:ilvl w:val="0"/>
          <w:numId w:val="1"/>
        </w:numPr>
        <w:spacing w:line="276" w:lineRule="auto"/>
        <w:jc w:val="both"/>
      </w:pPr>
      <w:r>
        <w:t xml:space="preserve">É acrescido parágrafo ao artigo 1º da Lei nº 6.641/2024, passando o parágrafo único para § 1º e o </w:t>
      </w:r>
      <w:r>
        <w:t>subsequente</w:t>
      </w:r>
      <w:r>
        <w:t xml:space="preserve"> a vigorar com a seguinte redação</w:t>
      </w:r>
      <w:r w:rsidRPr="00BF5B0D">
        <w:t>:</w:t>
      </w:r>
    </w:p>
    <w:p w:rsidR="0028519A" w:rsidP="0028519A">
      <w:pPr>
        <w:spacing w:line="276" w:lineRule="auto"/>
        <w:ind w:left="3195"/>
        <w:jc w:val="both"/>
      </w:pPr>
      <w:r>
        <w:t>.......................................................................................</w:t>
      </w:r>
    </w:p>
    <w:p w:rsidR="0028519A" w:rsidP="0028519A">
      <w:pPr>
        <w:spacing w:line="276" w:lineRule="auto"/>
        <w:ind w:left="2835"/>
        <w:jc w:val="both"/>
      </w:pPr>
    </w:p>
    <w:p w:rsidR="0028519A" w:rsidP="0028519A">
      <w:pPr>
        <w:widowControl w:val="0"/>
        <w:spacing w:line="360" w:lineRule="auto"/>
        <w:ind w:left="2977"/>
        <w:jc w:val="both"/>
        <w:rPr>
          <w:rFonts w:cs="Arial"/>
          <w:bCs/>
          <w:snapToGrid w:val="0"/>
          <w:szCs w:val="24"/>
        </w:rPr>
      </w:pPr>
      <w:r w:rsidRPr="00085E80">
        <w:rPr>
          <w:b/>
          <w:bCs/>
        </w:rPr>
        <w:t xml:space="preserve">Art. </w:t>
      </w:r>
      <w:r>
        <w:rPr>
          <w:b/>
          <w:bCs/>
        </w:rPr>
        <w:t>1</w:t>
      </w:r>
      <w:r w:rsidRPr="00085E80">
        <w:rPr>
          <w:b/>
          <w:bCs/>
        </w:rPr>
        <w:t>°.</w:t>
      </w:r>
      <w:r w:rsidRPr="00B66EC1">
        <w:rPr>
          <w:b/>
          <w:bCs/>
          <w:i/>
        </w:rPr>
        <w:t xml:space="preserve"> </w:t>
      </w:r>
      <w:r w:rsidRPr="00CD3043">
        <w:rPr>
          <w:bCs/>
        </w:rPr>
        <w:t>(...)</w:t>
      </w:r>
    </w:p>
    <w:p w:rsidR="0028519A" w:rsidP="0028519A">
      <w:pPr>
        <w:spacing w:line="276" w:lineRule="auto"/>
        <w:ind w:left="3261"/>
        <w:jc w:val="both"/>
        <w:rPr>
          <w:b/>
          <w:bCs/>
          <w:i/>
        </w:rPr>
      </w:pPr>
      <w:r>
        <w:rPr>
          <w:b/>
          <w:bCs/>
          <w:i/>
        </w:rPr>
        <w:t>§ 1º (...)</w:t>
      </w:r>
    </w:p>
    <w:p w:rsidR="0028519A" w:rsidRPr="0078537B" w:rsidP="0028519A">
      <w:pPr>
        <w:spacing w:line="276" w:lineRule="auto"/>
        <w:ind w:left="3261"/>
        <w:jc w:val="both"/>
        <w:rPr>
          <w:bCs/>
          <w:i/>
        </w:rPr>
      </w:pPr>
      <w:r>
        <w:rPr>
          <w:b/>
          <w:bCs/>
          <w:i/>
        </w:rPr>
        <w:t xml:space="preserve">§ 2º </w:t>
      </w:r>
      <w:r w:rsidRPr="0078537B">
        <w:rPr>
          <w:bCs/>
          <w:i/>
        </w:rPr>
        <w:t xml:space="preserve">A regularização das construções edificadas em desacordo com a legislação municipal vigente prevista nesta lei se aplicam as construções de uso previsto no art. 2º desta lei, não se restringindo somente as </w:t>
      </w:r>
      <w:r w:rsidRPr="0078537B">
        <w:rPr>
          <w:bCs/>
          <w:i/>
        </w:rPr>
        <w:t>construções edificadas irregularmente nos lotes desmembrados ou desdobrados.</w:t>
      </w:r>
    </w:p>
    <w:p w:rsidR="0028519A" w:rsidRPr="0078537B" w:rsidP="0028519A">
      <w:pPr>
        <w:spacing w:line="276" w:lineRule="auto"/>
        <w:ind w:left="3195"/>
        <w:jc w:val="both"/>
        <w:rPr>
          <w:i/>
        </w:rPr>
      </w:pPr>
    </w:p>
    <w:p w:rsidR="0028519A" w:rsidP="0028519A">
      <w:pPr>
        <w:spacing w:line="276" w:lineRule="auto"/>
        <w:ind w:left="3195"/>
        <w:jc w:val="both"/>
      </w:pPr>
      <w:r>
        <w:t>......................................................................................</w:t>
      </w:r>
    </w:p>
    <w:p w:rsidR="0028519A" w:rsidP="0028519A">
      <w:pPr>
        <w:spacing w:line="276" w:lineRule="auto"/>
        <w:ind w:left="3195"/>
        <w:jc w:val="both"/>
      </w:pPr>
      <w:r>
        <w:t xml:space="preserve"> </w:t>
      </w:r>
    </w:p>
    <w:p w:rsidR="0028519A" w:rsidRPr="00C93B34" w:rsidP="0028519A">
      <w:pPr>
        <w:numPr>
          <w:ilvl w:val="0"/>
          <w:numId w:val="1"/>
        </w:numPr>
        <w:spacing w:line="276" w:lineRule="auto"/>
        <w:jc w:val="both"/>
        <w:rPr>
          <w:rFonts w:cs="Arial"/>
          <w:bCs/>
          <w:snapToGrid w:val="0"/>
          <w:szCs w:val="24"/>
          <w:lang w:val="pt-PT"/>
        </w:rPr>
      </w:pPr>
      <w:r>
        <w:t>É acrescido parágrafo ao artigo 3º da Lei nº 6.641/2024, que passa a vigorar com a seguinte redação:</w:t>
      </w:r>
    </w:p>
    <w:p w:rsidR="0028519A" w:rsidP="0028519A">
      <w:pPr>
        <w:spacing w:line="276" w:lineRule="auto"/>
        <w:ind w:left="3195"/>
        <w:jc w:val="both"/>
        <w:rPr>
          <w:rFonts w:cs="Arial"/>
          <w:bCs/>
          <w:snapToGrid w:val="0"/>
          <w:szCs w:val="24"/>
          <w:lang w:val="pt-PT"/>
        </w:rPr>
      </w:pPr>
      <w:r w:rsidRPr="00356596">
        <w:rPr>
          <w:rFonts w:cs="Arial"/>
          <w:bCs/>
          <w:snapToGrid w:val="0"/>
          <w:szCs w:val="24"/>
          <w:lang w:val="pt-PT"/>
        </w:rPr>
        <w:t>........................................................................................</w:t>
      </w:r>
    </w:p>
    <w:p w:rsidR="0028519A" w:rsidP="0028519A">
      <w:pPr>
        <w:spacing w:line="276" w:lineRule="auto"/>
        <w:ind w:left="3195"/>
        <w:jc w:val="both"/>
        <w:rPr>
          <w:rFonts w:cs="Arial"/>
          <w:b/>
          <w:bCs/>
          <w:snapToGrid w:val="0"/>
          <w:szCs w:val="24"/>
          <w:lang w:val="pt-PT"/>
        </w:rPr>
      </w:pPr>
      <w:r w:rsidRPr="00C93B34">
        <w:rPr>
          <w:rFonts w:cs="Arial"/>
          <w:b/>
          <w:bCs/>
          <w:snapToGrid w:val="0"/>
          <w:szCs w:val="24"/>
          <w:lang w:val="pt-PT"/>
        </w:rPr>
        <w:t>Art. 3º (...)</w:t>
      </w:r>
    </w:p>
    <w:p w:rsidR="0028519A" w:rsidP="0028519A">
      <w:pPr>
        <w:spacing w:line="276" w:lineRule="auto"/>
        <w:ind w:left="3195"/>
        <w:jc w:val="both"/>
        <w:rPr>
          <w:rFonts w:cs="Arial"/>
          <w:bCs/>
          <w:snapToGrid w:val="0"/>
          <w:szCs w:val="24"/>
          <w:lang w:val="pt-PT"/>
        </w:rPr>
      </w:pPr>
      <w:r>
        <w:rPr>
          <w:rFonts w:cs="Arial"/>
          <w:b/>
          <w:bCs/>
          <w:snapToGrid w:val="0"/>
          <w:szCs w:val="24"/>
          <w:lang w:val="pt-PT"/>
        </w:rPr>
        <w:t xml:space="preserve">Parágrafo único. </w:t>
      </w:r>
      <w:r w:rsidRPr="00C93B34">
        <w:rPr>
          <w:rFonts w:cs="Arial"/>
          <w:bCs/>
          <w:snapToGrid w:val="0"/>
          <w:szCs w:val="24"/>
          <w:lang w:val="pt-PT"/>
        </w:rPr>
        <w:t>Os</w:t>
      </w:r>
      <w:r>
        <w:rPr>
          <w:rFonts w:cs="Arial"/>
          <w:bCs/>
          <w:snapToGrid w:val="0"/>
          <w:szCs w:val="24"/>
          <w:lang w:val="pt-PT"/>
        </w:rPr>
        <w:t xml:space="preserve"> requerimentos protocolizados junto à Municipalidade antes da data de entrada em vigor da presente lei, com base em legislação que trata de regularização de edificações e desdobrou ou desmembramento irregulares, poderão ser adaptados de acordo com as disposições estabelecidas na presente lei. </w:t>
      </w:r>
    </w:p>
    <w:p w:rsidR="0028519A" w:rsidP="0028519A">
      <w:pPr>
        <w:spacing w:line="276" w:lineRule="auto"/>
        <w:ind w:left="3195"/>
        <w:jc w:val="both"/>
        <w:rPr>
          <w:rFonts w:cs="Arial"/>
          <w:bCs/>
          <w:snapToGrid w:val="0"/>
          <w:szCs w:val="24"/>
          <w:lang w:val="pt-PT"/>
        </w:rPr>
      </w:pPr>
      <w:r w:rsidRPr="00796A69">
        <w:rPr>
          <w:rFonts w:cs="Arial"/>
          <w:bCs/>
          <w:snapToGrid w:val="0"/>
          <w:szCs w:val="24"/>
          <w:lang w:val="pt-PT"/>
        </w:rPr>
        <w:t>.</w:t>
      </w:r>
      <w:r>
        <w:rPr>
          <w:rFonts w:cs="Arial"/>
          <w:bCs/>
          <w:snapToGrid w:val="0"/>
          <w:szCs w:val="24"/>
          <w:lang w:val="pt-PT"/>
        </w:rPr>
        <w:t>.......................................................................................</w:t>
      </w:r>
    </w:p>
    <w:p w:rsidR="0028519A" w:rsidP="0028519A">
      <w:pPr>
        <w:tabs>
          <w:tab w:val="left" w:pos="2127"/>
          <w:tab w:val="left" w:pos="3544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</w:rPr>
      </w:pPr>
    </w:p>
    <w:p w:rsidR="0028519A" w:rsidP="0028519A">
      <w:pPr>
        <w:tabs>
          <w:tab w:val="left" w:pos="2127"/>
          <w:tab w:val="left" w:pos="3544"/>
        </w:tabs>
        <w:autoSpaceDE w:val="0"/>
        <w:autoSpaceDN w:val="0"/>
        <w:adjustRightInd w:val="0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JUSTIFICATIVA</w:t>
      </w:r>
    </w:p>
    <w:p w:rsidR="0028519A" w:rsidP="0028519A">
      <w:pPr>
        <w:tabs>
          <w:tab w:val="left" w:pos="2127"/>
          <w:tab w:val="left" w:pos="3544"/>
        </w:tabs>
        <w:autoSpaceDE w:val="0"/>
        <w:autoSpaceDN w:val="0"/>
        <w:adjustRightInd w:val="0"/>
        <w:spacing w:line="360" w:lineRule="auto"/>
        <w:ind w:left="2835"/>
        <w:jc w:val="both"/>
        <w:rPr>
          <w:rFonts w:cs="Arial"/>
          <w:b/>
        </w:rPr>
      </w:pPr>
    </w:p>
    <w:p w:rsidR="0028519A" w:rsidP="0028519A">
      <w:pPr>
        <w:tabs>
          <w:tab w:val="left" w:pos="2835"/>
        </w:tabs>
        <w:spacing w:line="360" w:lineRule="auto"/>
        <w:ind w:firstLine="2835"/>
        <w:jc w:val="both"/>
      </w:pPr>
      <w:r>
        <w:rPr>
          <w:rFonts w:cs="Arial"/>
        </w:rPr>
        <w:t xml:space="preserve"> A presente emenda modificativa tem como objetivo melhor adequar o Projeto de Lei nº 78/2024, que </w:t>
      </w:r>
      <w:r w:rsidRPr="003107C9">
        <w:t>“</w:t>
      </w:r>
      <w:r w:rsidRPr="00B66EC1">
        <w:t xml:space="preserve">Acresce, altera e </w:t>
      </w:r>
      <w:r w:rsidRPr="00B66EC1">
        <w:t>suprime</w:t>
      </w:r>
      <w:r w:rsidRPr="00B66EC1">
        <w:t xml:space="preserve"> dispositivos da Lei nº 6.641, de 12 de junho de 2024, que “Institui o Programa ‘Imóvel Dez’, que visa à regularização de edificações e lotes desdobrados irregularmente com edificações construídas em desacordo com as normas municipais e dá outras providência</w:t>
      </w:r>
      <w:r>
        <w:t>s</w:t>
      </w:r>
      <w:r w:rsidRPr="00B40F72">
        <w:rPr>
          <w:rFonts w:cs="Arial"/>
        </w:rPr>
        <w:t>”</w:t>
      </w:r>
      <w:r w:rsidRPr="00B0044F">
        <w:t xml:space="preserve"> </w:t>
      </w:r>
      <w:r>
        <w:t>para melhor adequar a aplicação prática da norma, em atenção às recomendações constantes das sugestões de munícipes e profissionais da área, possibilitando a sua execução e o alcance da intenção legislativa da norma</w:t>
      </w:r>
      <w:r w:rsidRPr="00657D94">
        <w:t>.</w:t>
      </w:r>
    </w:p>
    <w:p w:rsidR="0028519A" w:rsidP="0028519A">
      <w:pPr>
        <w:spacing w:line="360" w:lineRule="auto"/>
        <w:jc w:val="both"/>
        <w:rPr>
          <w:rFonts w:cs="Arial"/>
          <w:bCs/>
          <w:szCs w:val="24"/>
        </w:rPr>
      </w:pPr>
    </w:p>
    <w:p w:rsidR="0028519A" w:rsidP="0028519A">
      <w:pPr>
        <w:widowControl w:val="0"/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>D</w:t>
      </w:r>
      <w:r>
        <w:rPr>
          <w:rFonts w:cs="Arial"/>
          <w:szCs w:val="24"/>
        </w:rPr>
        <w:t>iante do exposto e do indiscutível alcance da medida, solicitamos aos Nobres Pares desta Casa Legislativa o apoio necessário para a sua aprovação.</w:t>
      </w: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29 de outubro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COMISSÃO DE JUSTIÇA E REDAÇÃO 2023/2024</w:t>
      </w:r>
      <w:bookmarkStart w:id="0" w:name="_GoBack"/>
      <w:bookmarkEnd w:id="0"/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86B9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86B9E">
      <w:rPr>
        <w:rFonts w:cs="Arial"/>
        <w:b/>
        <w:sz w:val="18"/>
        <w:szCs w:val="18"/>
      </w:rPr>
      <w:fldChar w:fldCharType="separate"/>
    </w:r>
    <w:r w:rsidR="0028519A">
      <w:rPr>
        <w:rFonts w:cs="Arial"/>
        <w:b/>
        <w:noProof/>
        <w:sz w:val="18"/>
        <w:szCs w:val="18"/>
      </w:rPr>
      <w:t>3</w:t>
    </w:r>
    <w:r w:rsidR="00386B9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8519A" w:rsidR="0028519A">
      <w:rPr>
        <w:rFonts w:cs="Arial"/>
        <w:b/>
        <w:noProof/>
        <w:sz w:val="18"/>
        <w:szCs w:val="18"/>
      </w:rPr>
      <w:t>3</w:t>
    </w:r>
    <w:r w:rsidRPr="0028519A" w:rsidR="0028519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86B9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86B9E">
      <w:rPr>
        <w:rFonts w:cs="Arial"/>
        <w:b/>
        <w:sz w:val="18"/>
        <w:szCs w:val="18"/>
      </w:rPr>
      <w:fldChar w:fldCharType="separate"/>
    </w:r>
    <w:r w:rsidR="0028519A">
      <w:rPr>
        <w:rFonts w:cs="Arial"/>
        <w:b/>
        <w:noProof/>
        <w:sz w:val="18"/>
        <w:szCs w:val="18"/>
      </w:rPr>
      <w:t>1</w:t>
    </w:r>
    <w:r w:rsidR="00386B9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8519A" w:rsidR="0028519A">
      <w:rPr>
        <w:rFonts w:cs="Arial"/>
        <w:b/>
        <w:noProof/>
        <w:sz w:val="18"/>
        <w:szCs w:val="18"/>
      </w:rPr>
      <w:t>3</w:t>
    </w:r>
    <w:r w:rsidRPr="0028519A" w:rsidR="0028519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3732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3066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4706/2024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3876/2024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3443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606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4706/2024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3876/2024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3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78/2024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5220"/>
    <w:multiLevelType w:val="hybridMultilevel"/>
    <w:tmpl w:val="7D165702"/>
    <w:lvl w:ilvl="0">
      <w:start w:val="1"/>
      <w:numFmt w:val="decimal"/>
      <w:lvlText w:val="%1."/>
      <w:lvlJc w:val="left"/>
      <w:pPr>
        <w:ind w:left="3195" w:hanging="360"/>
      </w:pPr>
      <w:rPr>
        <w:b/>
      </w:rPr>
    </w:lvl>
    <w:lvl w:ilvl="1">
      <w:start w:val="1"/>
      <w:numFmt w:val="lowerLetter"/>
      <w:lvlText w:val="%2."/>
      <w:lvlJc w:val="left"/>
      <w:pPr>
        <w:ind w:left="3915" w:hanging="360"/>
      </w:pPr>
    </w:lvl>
    <w:lvl w:ilvl="2">
      <w:start w:val="1"/>
      <w:numFmt w:val="lowerRoman"/>
      <w:lvlText w:val="%3."/>
      <w:lvlJc w:val="right"/>
      <w:pPr>
        <w:ind w:left="4635" w:hanging="180"/>
      </w:pPr>
    </w:lvl>
    <w:lvl w:ilvl="3">
      <w:start w:val="1"/>
      <w:numFmt w:val="decimal"/>
      <w:lvlText w:val="%4."/>
      <w:lvlJc w:val="left"/>
      <w:pPr>
        <w:ind w:left="5355" w:hanging="360"/>
      </w:pPr>
    </w:lvl>
    <w:lvl w:ilvl="4">
      <w:start w:val="1"/>
      <w:numFmt w:val="lowerLetter"/>
      <w:lvlText w:val="%5."/>
      <w:lvlJc w:val="left"/>
      <w:pPr>
        <w:ind w:left="6075" w:hanging="360"/>
      </w:pPr>
    </w:lvl>
    <w:lvl w:ilvl="5">
      <w:start w:val="1"/>
      <w:numFmt w:val="lowerRoman"/>
      <w:lvlText w:val="%6."/>
      <w:lvlJc w:val="right"/>
      <w:pPr>
        <w:ind w:left="6795" w:hanging="180"/>
      </w:pPr>
    </w:lvl>
    <w:lvl w:ilvl="6">
      <w:start w:val="1"/>
      <w:numFmt w:val="decimal"/>
      <w:lvlText w:val="%7."/>
      <w:lvlJc w:val="left"/>
      <w:pPr>
        <w:ind w:left="7515" w:hanging="360"/>
      </w:pPr>
    </w:lvl>
    <w:lvl w:ilvl="7">
      <w:start w:val="1"/>
      <w:numFmt w:val="lowerLetter"/>
      <w:lvlText w:val="%8."/>
      <w:lvlJc w:val="left"/>
      <w:pPr>
        <w:ind w:left="8235" w:hanging="360"/>
      </w:pPr>
    </w:lvl>
    <w:lvl w:ilvl="8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85E80"/>
    <w:rsid w:val="000947BA"/>
    <w:rsid w:val="000B550A"/>
    <w:rsid w:val="000F7939"/>
    <w:rsid w:val="00103936"/>
    <w:rsid w:val="00154E6D"/>
    <w:rsid w:val="00166047"/>
    <w:rsid w:val="00187E11"/>
    <w:rsid w:val="001A68A6"/>
    <w:rsid w:val="001E2210"/>
    <w:rsid w:val="00203FA5"/>
    <w:rsid w:val="00227418"/>
    <w:rsid w:val="002406D6"/>
    <w:rsid w:val="00265627"/>
    <w:rsid w:val="0028519A"/>
    <w:rsid w:val="00286E70"/>
    <w:rsid w:val="002B58CC"/>
    <w:rsid w:val="002C356C"/>
    <w:rsid w:val="002F0A6A"/>
    <w:rsid w:val="003107C9"/>
    <w:rsid w:val="003141C0"/>
    <w:rsid w:val="00356596"/>
    <w:rsid w:val="00375D3F"/>
    <w:rsid w:val="0038288C"/>
    <w:rsid w:val="00386B9E"/>
    <w:rsid w:val="00391370"/>
    <w:rsid w:val="003B25A7"/>
    <w:rsid w:val="003C7C4A"/>
    <w:rsid w:val="003F78E3"/>
    <w:rsid w:val="0040343C"/>
    <w:rsid w:val="00404FFF"/>
    <w:rsid w:val="004115AE"/>
    <w:rsid w:val="004420DB"/>
    <w:rsid w:val="004507BF"/>
    <w:rsid w:val="00471885"/>
    <w:rsid w:val="00486790"/>
    <w:rsid w:val="00496A3E"/>
    <w:rsid w:val="004B0E6F"/>
    <w:rsid w:val="004E3236"/>
    <w:rsid w:val="004E493C"/>
    <w:rsid w:val="00534972"/>
    <w:rsid w:val="00540457"/>
    <w:rsid w:val="005408CC"/>
    <w:rsid w:val="005C7621"/>
    <w:rsid w:val="005F6B61"/>
    <w:rsid w:val="00641FA8"/>
    <w:rsid w:val="00657D94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8537B"/>
    <w:rsid w:val="00796A69"/>
    <w:rsid w:val="007E468E"/>
    <w:rsid w:val="007F0968"/>
    <w:rsid w:val="007F7EC3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B5301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0044F"/>
    <w:rsid w:val="00B15A41"/>
    <w:rsid w:val="00B37520"/>
    <w:rsid w:val="00B40F72"/>
    <w:rsid w:val="00B66EC1"/>
    <w:rsid w:val="00B75386"/>
    <w:rsid w:val="00BA2827"/>
    <w:rsid w:val="00BD44A8"/>
    <w:rsid w:val="00BF5B0D"/>
    <w:rsid w:val="00C121B6"/>
    <w:rsid w:val="00C1360D"/>
    <w:rsid w:val="00C167FC"/>
    <w:rsid w:val="00C4420C"/>
    <w:rsid w:val="00C70E55"/>
    <w:rsid w:val="00C71006"/>
    <w:rsid w:val="00C93B34"/>
    <w:rsid w:val="00C97C54"/>
    <w:rsid w:val="00CB5727"/>
    <w:rsid w:val="00CB6C16"/>
    <w:rsid w:val="00CD3043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35A2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  <w:rsid w:val="00FF2F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cp:lastPrinted>2024-10-29T18:04:20Z</cp:lastPrinted>
  <dcterms:created xsi:type="dcterms:W3CDTF">2024-10-29T18:00:00Z</dcterms:created>
  <dcterms:modified xsi:type="dcterms:W3CDTF">2024-10-29T18:00:00Z</dcterms:modified>
</cp:coreProperties>
</file>