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4F2B" w:rsidRPr="00C509D2" w:rsidP="00D97E7B">
      <w:pPr>
        <w:pStyle w:val="Default"/>
        <w:jc w:val="both"/>
        <w:rPr>
          <w:rFonts w:asciiTheme="minorHAnsi" w:hAnsiTheme="minorHAnsi" w:cstheme="minorHAnsi"/>
          <w:b/>
          <w:color w:val="FF0000"/>
        </w:rPr>
      </w:pPr>
      <w:r w:rsidRPr="00A9569D">
        <w:rPr>
          <w:rFonts w:asciiTheme="minorHAnsi" w:hAnsiTheme="minorHAnsi" w:cstheme="minorHAnsi"/>
          <w:b/>
          <w:color w:val="auto"/>
        </w:rPr>
        <w:t xml:space="preserve">Parecer </w:t>
      </w:r>
      <w:r w:rsidRPr="00A9569D">
        <w:rPr>
          <w:rFonts w:asciiTheme="minorHAnsi" w:hAnsiTheme="minorHAnsi" w:cstheme="minorHAnsi"/>
          <w:b/>
          <w:color w:val="auto"/>
        </w:rPr>
        <w:t>J</w:t>
      </w:r>
      <w:r w:rsidRPr="00A9569D">
        <w:rPr>
          <w:rFonts w:asciiTheme="minorHAnsi" w:hAnsiTheme="minorHAnsi" w:cstheme="minorHAnsi"/>
          <w:b/>
          <w:color w:val="auto"/>
        </w:rPr>
        <w:t>urídico</w:t>
      </w:r>
      <w:r w:rsidRPr="00A9569D">
        <w:rPr>
          <w:rFonts w:asciiTheme="minorHAnsi" w:hAnsiTheme="minorHAnsi" w:cstheme="minorHAnsi"/>
          <w:b/>
          <w:color w:val="auto"/>
        </w:rPr>
        <w:t xml:space="preserve"> nº</w:t>
      </w:r>
      <w:r w:rsidRPr="00A9569D">
        <w:rPr>
          <w:rFonts w:asciiTheme="minorHAnsi" w:hAnsiTheme="minorHAnsi" w:cstheme="minorHAnsi"/>
          <w:b/>
          <w:color w:val="auto"/>
        </w:rPr>
        <w:t xml:space="preserve"> </w:t>
      </w:r>
      <w:r w:rsidRPr="00A9569D" w:rsidR="00A9569D">
        <w:rPr>
          <w:rFonts w:asciiTheme="minorHAnsi" w:hAnsiTheme="minorHAnsi" w:cstheme="minorHAnsi"/>
          <w:b/>
          <w:color w:val="auto"/>
        </w:rPr>
        <w:t>259</w:t>
      </w:r>
      <w:r w:rsidRPr="00A9569D" w:rsidR="000E086D">
        <w:rPr>
          <w:rFonts w:asciiTheme="minorHAnsi" w:hAnsiTheme="minorHAnsi" w:cstheme="minorHAnsi"/>
          <w:b/>
          <w:color w:val="auto"/>
        </w:rPr>
        <w:t>/202</w:t>
      </w:r>
      <w:r w:rsidRPr="00A9569D" w:rsidR="00DE778F">
        <w:rPr>
          <w:rFonts w:asciiTheme="minorHAnsi" w:hAnsiTheme="minorHAnsi" w:cstheme="minorHAnsi"/>
          <w:b/>
          <w:color w:val="auto"/>
        </w:rPr>
        <w:t>4</w:t>
      </w:r>
      <w:r w:rsidRPr="00DF413A" w:rsidR="00031E27">
        <w:rPr>
          <w:rFonts w:asciiTheme="minorHAnsi" w:hAnsiTheme="minorHAnsi" w:cstheme="minorHAnsi"/>
          <w:b/>
          <w:color w:val="auto"/>
        </w:rPr>
        <w:t>.</w:t>
      </w:r>
    </w:p>
    <w:p w:rsidR="00C509D2" w:rsidRPr="00C509D2" w:rsidP="00D97E7B">
      <w:pPr>
        <w:spacing w:after="0" w:line="240" w:lineRule="auto"/>
        <w:jc w:val="both"/>
        <w:rPr>
          <w:rFonts w:eastAsia="Calibri" w:asciiTheme="minorHAnsi" w:hAnsiTheme="minorHAnsi" w:cstheme="minorHAnsi"/>
          <w:szCs w:val="24"/>
        </w:rPr>
      </w:pPr>
      <w:r w:rsidRPr="003241B0">
        <w:rPr>
          <w:rFonts w:asciiTheme="minorHAnsi" w:hAnsiTheme="minorHAnsi" w:cstheme="minorHAnsi"/>
          <w:b/>
        </w:rPr>
        <w:t>Assunto:</w:t>
      </w:r>
      <w:r w:rsidRPr="003241B0">
        <w:rPr>
          <w:rFonts w:asciiTheme="minorHAnsi" w:hAnsiTheme="minorHAnsi" w:cstheme="minorHAnsi"/>
        </w:rPr>
        <w:t xml:space="preserve"> </w:t>
      </w:r>
      <w:r w:rsidRPr="003241B0">
        <w:rPr>
          <w:rFonts w:asciiTheme="minorHAnsi" w:hAnsiTheme="minorHAnsi" w:cstheme="minorHAnsi"/>
          <w:b/>
        </w:rPr>
        <w:t>Projeto de Lei nº</w:t>
      </w:r>
      <w:r w:rsidRPr="003241B0" w:rsidR="00CF7799">
        <w:rPr>
          <w:rFonts w:asciiTheme="minorHAnsi" w:hAnsiTheme="minorHAnsi" w:cstheme="minorHAnsi"/>
          <w:b/>
        </w:rPr>
        <w:t xml:space="preserve"> </w:t>
      </w:r>
      <w:r w:rsidR="004B06C2">
        <w:rPr>
          <w:rFonts w:asciiTheme="minorHAnsi" w:hAnsiTheme="minorHAnsi" w:cstheme="minorHAnsi"/>
          <w:b/>
        </w:rPr>
        <w:t>9</w:t>
      </w:r>
      <w:r>
        <w:rPr>
          <w:rFonts w:asciiTheme="minorHAnsi" w:hAnsiTheme="minorHAnsi" w:cstheme="minorHAnsi"/>
          <w:b/>
        </w:rPr>
        <w:t>7</w:t>
      </w:r>
      <w:r w:rsidRPr="003241B0" w:rsidR="00557B7F">
        <w:rPr>
          <w:rFonts w:asciiTheme="minorHAnsi" w:hAnsiTheme="minorHAnsi" w:cstheme="minorHAnsi"/>
          <w:b/>
        </w:rPr>
        <w:t>/202</w:t>
      </w:r>
      <w:r w:rsidR="004B06C2">
        <w:rPr>
          <w:rFonts w:asciiTheme="minorHAnsi" w:hAnsiTheme="minorHAnsi" w:cstheme="minorHAnsi"/>
          <w:b/>
        </w:rPr>
        <w:t>4</w:t>
      </w:r>
      <w:r w:rsidRPr="003241B0">
        <w:rPr>
          <w:rFonts w:asciiTheme="minorHAnsi" w:hAnsiTheme="minorHAnsi" w:cstheme="minorHAnsi"/>
        </w:rPr>
        <w:t xml:space="preserve"> –</w:t>
      </w:r>
      <w:r>
        <w:rPr>
          <w:rFonts w:asciiTheme="minorHAnsi" w:hAnsiTheme="minorHAnsi" w:cstheme="minorHAnsi"/>
        </w:rPr>
        <w:t xml:space="preserve"> </w:t>
      </w:r>
      <w:r w:rsidR="009D2945">
        <w:rPr>
          <w:rFonts w:asciiTheme="minorHAnsi" w:hAnsiTheme="minorHAnsi" w:cstheme="minorHAnsi"/>
        </w:rPr>
        <w:t>“</w:t>
      </w:r>
      <w:r w:rsidRPr="009D2945">
        <w:rPr>
          <w:rFonts w:eastAsia="Calibri" w:asciiTheme="minorHAnsi" w:hAnsiTheme="minorHAnsi" w:cstheme="minorHAnsi"/>
          <w:i/>
          <w:szCs w:val="24"/>
        </w:rPr>
        <w:t>Altera o § 2º do art. 32 da Lei 6.649/24, que dispõe sobre as Diretrizes Orçamentárias relativas ao exercício de 2025</w:t>
      </w:r>
      <w:r w:rsidR="009D2945">
        <w:rPr>
          <w:rFonts w:eastAsia="Calibri" w:asciiTheme="minorHAnsi" w:hAnsiTheme="minorHAnsi" w:cstheme="minorHAnsi"/>
          <w:szCs w:val="24"/>
        </w:rPr>
        <w:t>”</w:t>
      </w:r>
      <w:r w:rsidR="00ED656E">
        <w:rPr>
          <w:rFonts w:eastAsia="Calibri" w:asciiTheme="minorHAnsi" w:hAnsiTheme="minorHAnsi" w:cstheme="minorHAnsi"/>
          <w:szCs w:val="24"/>
        </w:rPr>
        <w:t>.</w:t>
      </w:r>
    </w:p>
    <w:p w:rsidR="00834F2B" w:rsidRPr="001E0022" w:rsidP="00D97E7B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  <w:r w:rsidRPr="001E0022">
        <w:rPr>
          <w:rFonts w:asciiTheme="minorHAnsi" w:hAnsiTheme="minorHAnsi" w:cstheme="minorHAnsi"/>
          <w:b/>
        </w:rPr>
        <w:t xml:space="preserve">Autoria </w:t>
      </w:r>
      <w:r w:rsidRPr="001E0022" w:rsidR="00D75A06">
        <w:rPr>
          <w:rFonts w:asciiTheme="minorHAnsi" w:hAnsiTheme="minorHAnsi" w:cstheme="minorHAnsi"/>
          <w:b/>
        </w:rPr>
        <w:t xml:space="preserve">da </w:t>
      </w:r>
      <w:r w:rsidRPr="001E0022" w:rsidR="001E0022">
        <w:rPr>
          <w:rFonts w:asciiTheme="minorHAnsi" w:hAnsiTheme="minorHAnsi" w:cstheme="minorHAnsi"/>
          <w:b/>
        </w:rPr>
        <w:t xml:space="preserve">Exma. </w:t>
      </w:r>
      <w:r w:rsidRPr="001E0022" w:rsidR="001E0022">
        <w:rPr>
          <w:rFonts w:asciiTheme="minorHAnsi" w:hAnsiTheme="minorHAnsi" w:cstheme="minorHAnsi"/>
          <w:b/>
        </w:rPr>
        <w:t>Sra.</w:t>
      </w:r>
      <w:r w:rsidRPr="001E0022" w:rsidR="001E0022">
        <w:rPr>
          <w:rFonts w:asciiTheme="minorHAnsi" w:hAnsiTheme="minorHAnsi" w:cstheme="minorHAnsi"/>
          <w:b/>
        </w:rPr>
        <w:t xml:space="preserve"> </w:t>
      </w:r>
      <w:r w:rsidRPr="001E0022" w:rsidR="00D75A06">
        <w:rPr>
          <w:rFonts w:asciiTheme="minorHAnsi" w:hAnsiTheme="minorHAnsi" w:cstheme="minorHAnsi"/>
          <w:b/>
        </w:rPr>
        <w:t>Prefeita</w:t>
      </w:r>
      <w:r w:rsidRPr="001E0022" w:rsidR="00474F4B">
        <w:rPr>
          <w:rFonts w:asciiTheme="minorHAnsi" w:hAnsiTheme="minorHAnsi" w:cstheme="minorHAnsi"/>
          <w:b/>
        </w:rPr>
        <w:t>.</w:t>
      </w:r>
      <w:r w:rsidRPr="001E0022" w:rsidR="002B1985">
        <w:rPr>
          <w:rFonts w:eastAsia="Calibri" w:asciiTheme="minorHAnsi" w:hAnsiTheme="minorHAnsi" w:cstheme="minorHAnsi"/>
          <w:b/>
          <w:szCs w:val="24"/>
        </w:rPr>
        <w:t xml:space="preserve"> </w:t>
      </w:r>
      <w:r w:rsidRPr="001E0022">
        <w:rPr>
          <w:rFonts w:eastAsia="Calibri" w:asciiTheme="minorHAnsi" w:hAnsiTheme="minorHAnsi" w:cstheme="minorHAnsi"/>
          <w:b/>
          <w:szCs w:val="24"/>
        </w:rPr>
        <w:t>Mens</w:t>
      </w:r>
      <w:r w:rsidRPr="001E0022" w:rsidR="00EA0F15">
        <w:rPr>
          <w:rFonts w:eastAsia="Calibri" w:asciiTheme="minorHAnsi" w:hAnsiTheme="minorHAnsi" w:cstheme="minorHAnsi"/>
          <w:b/>
          <w:szCs w:val="24"/>
        </w:rPr>
        <w:t>agem</w:t>
      </w:r>
      <w:r w:rsidRPr="001E0022">
        <w:rPr>
          <w:rFonts w:eastAsia="Calibri" w:asciiTheme="minorHAnsi" w:hAnsiTheme="minorHAnsi" w:cstheme="minorHAnsi"/>
          <w:b/>
          <w:szCs w:val="24"/>
        </w:rPr>
        <w:t xml:space="preserve"> nº </w:t>
      </w:r>
      <w:r w:rsidRPr="001E0022" w:rsidR="004B06C2">
        <w:rPr>
          <w:rFonts w:eastAsia="Calibri" w:asciiTheme="minorHAnsi" w:hAnsiTheme="minorHAnsi" w:cstheme="minorHAnsi"/>
          <w:b/>
          <w:szCs w:val="24"/>
        </w:rPr>
        <w:t>5</w:t>
      </w:r>
      <w:r w:rsidR="00D420F4">
        <w:rPr>
          <w:rFonts w:eastAsia="Calibri" w:asciiTheme="minorHAnsi" w:hAnsiTheme="minorHAnsi" w:cstheme="minorHAnsi"/>
          <w:b/>
          <w:szCs w:val="24"/>
        </w:rPr>
        <w:t>3</w:t>
      </w:r>
      <w:r w:rsidRPr="001E0022" w:rsidR="0022477A">
        <w:rPr>
          <w:rFonts w:eastAsia="Calibri" w:asciiTheme="minorHAnsi" w:hAnsiTheme="minorHAnsi" w:cstheme="minorHAnsi"/>
          <w:b/>
          <w:szCs w:val="24"/>
        </w:rPr>
        <w:t>/</w:t>
      </w:r>
      <w:r w:rsidRPr="001E0022" w:rsidR="002B1985">
        <w:rPr>
          <w:rFonts w:eastAsia="Calibri" w:asciiTheme="minorHAnsi" w:hAnsiTheme="minorHAnsi" w:cstheme="minorHAnsi"/>
          <w:b/>
          <w:szCs w:val="24"/>
        </w:rPr>
        <w:t>20</w:t>
      </w:r>
      <w:r w:rsidRPr="001E0022" w:rsidR="00557B7F">
        <w:rPr>
          <w:rFonts w:eastAsia="Calibri" w:asciiTheme="minorHAnsi" w:hAnsiTheme="minorHAnsi" w:cstheme="minorHAnsi"/>
          <w:b/>
          <w:szCs w:val="24"/>
        </w:rPr>
        <w:t>2</w:t>
      </w:r>
      <w:r w:rsidRPr="001E0022" w:rsidR="004B06C2">
        <w:rPr>
          <w:rFonts w:eastAsia="Calibri" w:asciiTheme="minorHAnsi" w:hAnsiTheme="minorHAnsi" w:cstheme="minorHAnsi"/>
          <w:b/>
          <w:szCs w:val="24"/>
        </w:rPr>
        <w:t>4</w:t>
      </w:r>
      <w:r w:rsidRPr="001E0022">
        <w:rPr>
          <w:rFonts w:eastAsia="Calibri" w:asciiTheme="minorHAnsi" w:hAnsiTheme="minorHAnsi" w:cstheme="minorHAnsi"/>
          <w:b/>
          <w:szCs w:val="24"/>
        </w:rPr>
        <w:t>.</w:t>
      </w:r>
    </w:p>
    <w:p w:rsidR="0090054E" w:rsidRPr="001E0022" w:rsidP="00CB369D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</w:p>
    <w:p w:rsidR="001D6612" w:rsidRPr="001D6612" w:rsidP="00CB369D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 w:val="12"/>
          <w:szCs w:val="12"/>
        </w:rPr>
      </w:pPr>
    </w:p>
    <w:p w:rsidR="002E0E58" w:rsidRPr="00C121CA" w:rsidP="00D344F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121CA">
        <w:rPr>
          <w:rFonts w:asciiTheme="minorHAnsi" w:hAnsiTheme="minorHAnsi" w:cstheme="minorHAnsi"/>
          <w:b/>
          <w:color w:val="auto"/>
        </w:rPr>
        <w:t>À</w:t>
      </w:r>
      <w:r w:rsidRPr="00C121CA" w:rsidR="0090054E">
        <w:rPr>
          <w:rFonts w:asciiTheme="minorHAnsi" w:hAnsiTheme="minorHAnsi" w:cstheme="minorHAnsi"/>
          <w:b/>
          <w:color w:val="auto"/>
        </w:rPr>
        <w:t xml:space="preserve"> Comissão de Justiça e Redação</w:t>
      </w:r>
      <w:r w:rsidR="004735F1">
        <w:rPr>
          <w:rFonts w:asciiTheme="minorHAnsi" w:hAnsiTheme="minorHAnsi" w:cstheme="minorHAnsi"/>
          <w:b/>
          <w:color w:val="auto"/>
        </w:rPr>
        <w:t>,</w:t>
      </w:r>
    </w:p>
    <w:p w:rsidR="00DB2D3E" w:rsidRPr="00C121CA" w:rsidP="00D344FF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C121CA">
        <w:rPr>
          <w:rFonts w:asciiTheme="minorHAnsi" w:hAnsiTheme="minorHAnsi" w:cstheme="minorHAnsi"/>
          <w:b/>
          <w:color w:val="auto"/>
        </w:rPr>
        <w:t xml:space="preserve">Exmo. Senhor Presidente Vereador </w:t>
      </w:r>
      <w:r w:rsidR="00CA5D90">
        <w:rPr>
          <w:rFonts w:asciiTheme="minorHAnsi" w:hAnsiTheme="minorHAnsi" w:cstheme="minorHAnsi"/>
          <w:b/>
          <w:color w:val="auto"/>
        </w:rPr>
        <w:t>Gabriel Bueno</w:t>
      </w:r>
      <w:r w:rsidR="004735F1">
        <w:rPr>
          <w:rFonts w:asciiTheme="minorHAnsi" w:hAnsiTheme="minorHAnsi" w:cstheme="minorHAnsi"/>
          <w:b/>
          <w:color w:val="auto"/>
        </w:rPr>
        <w:t>.</w:t>
      </w:r>
    </w:p>
    <w:p w:rsidR="005D7C99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4C799E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D75A06" w:rsidP="00C46C1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Pr="00C121CA" w:rsidR="0022477A">
        <w:rPr>
          <w:rFonts w:asciiTheme="minorHAnsi" w:hAnsiTheme="minorHAnsi" w:cstheme="minorHAnsi"/>
          <w:color w:val="auto"/>
        </w:rPr>
        <w:t>Trata-se de</w:t>
      </w:r>
      <w:r w:rsidRPr="00C121CA" w:rsidR="00324DAA">
        <w:rPr>
          <w:rFonts w:asciiTheme="minorHAnsi" w:hAnsiTheme="minorHAnsi" w:cstheme="minorHAnsi"/>
          <w:color w:val="auto"/>
        </w:rPr>
        <w:t xml:space="preserve"> parecer jurídico relativo ao p</w:t>
      </w:r>
      <w:r w:rsidRPr="00C121CA" w:rsidR="00EA0F15">
        <w:rPr>
          <w:rFonts w:asciiTheme="minorHAnsi" w:hAnsiTheme="minorHAnsi" w:cstheme="minorHAnsi"/>
          <w:color w:val="auto"/>
        </w:rPr>
        <w:t xml:space="preserve">rojeto </w:t>
      </w:r>
      <w:r w:rsidRPr="00C121CA" w:rsidR="00324DAA">
        <w:rPr>
          <w:rFonts w:asciiTheme="minorHAnsi" w:hAnsiTheme="minorHAnsi" w:cstheme="minorHAnsi"/>
          <w:color w:val="auto"/>
        </w:rPr>
        <w:t>de lei em</w:t>
      </w:r>
      <w:r w:rsidRPr="00C121CA" w:rsidR="00EA0F15">
        <w:rPr>
          <w:rFonts w:asciiTheme="minorHAnsi" w:hAnsiTheme="minorHAnsi" w:cstheme="minorHAnsi"/>
          <w:color w:val="auto"/>
        </w:rPr>
        <w:t xml:space="preserve"> epígrafe</w:t>
      </w:r>
      <w:r w:rsidRPr="00C121CA" w:rsidR="006F674F">
        <w:rPr>
          <w:rFonts w:asciiTheme="minorHAnsi" w:hAnsiTheme="minorHAnsi" w:cstheme="minorHAnsi"/>
          <w:color w:val="auto"/>
        </w:rPr>
        <w:t xml:space="preserve"> de autoria d</w:t>
      </w:r>
      <w:r w:rsidRPr="00C121CA" w:rsidR="00F0163A">
        <w:rPr>
          <w:rFonts w:asciiTheme="minorHAnsi" w:hAnsiTheme="minorHAnsi" w:cstheme="minorHAnsi"/>
          <w:color w:val="auto"/>
        </w:rPr>
        <w:t>a</w:t>
      </w:r>
      <w:r w:rsidRPr="00C121CA" w:rsidR="006F674F">
        <w:rPr>
          <w:rFonts w:asciiTheme="minorHAnsi" w:hAnsiTheme="minorHAnsi" w:cstheme="minorHAnsi"/>
          <w:color w:val="auto"/>
        </w:rPr>
        <w:t xml:space="preserve"> </w:t>
      </w:r>
      <w:r w:rsidRPr="00C121CA" w:rsidR="00F0163A">
        <w:rPr>
          <w:rFonts w:asciiTheme="minorHAnsi" w:hAnsiTheme="minorHAnsi" w:cstheme="minorHAnsi"/>
          <w:color w:val="auto"/>
        </w:rPr>
        <w:t>Prefeita</w:t>
      </w:r>
      <w:r w:rsidRPr="00C121CA" w:rsidR="00CB2D83">
        <w:rPr>
          <w:rFonts w:asciiTheme="minorHAnsi" w:hAnsiTheme="minorHAnsi" w:cstheme="minorHAnsi"/>
          <w:color w:val="auto"/>
        </w:rPr>
        <w:t xml:space="preserve"> </w:t>
      </w:r>
      <w:r w:rsidRPr="004A1970" w:rsidR="006F674F">
        <w:rPr>
          <w:rFonts w:asciiTheme="minorHAnsi" w:hAnsiTheme="minorHAnsi" w:cstheme="minorHAnsi"/>
          <w:color w:val="auto"/>
        </w:rPr>
        <w:t>que</w:t>
      </w:r>
      <w:r w:rsidRPr="004A1970" w:rsidR="00F0163A">
        <w:rPr>
          <w:rFonts w:asciiTheme="minorHAnsi" w:hAnsiTheme="minorHAnsi" w:cstheme="minorHAnsi"/>
          <w:i/>
          <w:color w:val="auto"/>
        </w:rPr>
        <w:t xml:space="preserve"> </w:t>
      </w:r>
      <w:r w:rsidRPr="004B06C2" w:rsidR="00F0163A">
        <w:rPr>
          <w:rFonts w:asciiTheme="minorHAnsi" w:hAnsiTheme="minorHAnsi" w:cstheme="minorHAnsi"/>
          <w:i/>
          <w:color w:val="auto"/>
        </w:rPr>
        <w:t>“</w:t>
      </w:r>
      <w:r w:rsidRPr="00C509D2" w:rsidR="00C509D2">
        <w:rPr>
          <w:rFonts w:asciiTheme="minorHAnsi" w:hAnsiTheme="minorHAnsi" w:cstheme="minorHAnsi"/>
          <w:i/>
        </w:rPr>
        <w:t>Altera o § 2º do art. 32 da Lei 6.649/24, que dispõe sobre as Diretrizes Orçamentárias relativas ao exercício de 2025</w:t>
      </w:r>
      <w:r w:rsidR="00C509D2">
        <w:rPr>
          <w:rFonts w:asciiTheme="minorHAnsi" w:hAnsiTheme="minorHAnsi" w:cstheme="minorHAnsi"/>
          <w:i/>
          <w:color w:val="auto"/>
        </w:rPr>
        <w:t xml:space="preserve">”, </w:t>
      </w:r>
      <w:r w:rsidR="00C509D2">
        <w:rPr>
          <w:rFonts w:asciiTheme="minorHAnsi" w:hAnsiTheme="minorHAnsi" w:cstheme="minorHAnsi"/>
          <w:color w:val="auto"/>
        </w:rPr>
        <w:t>nos seguintes termos:</w:t>
      </w:r>
    </w:p>
    <w:tbl>
      <w:tblPr>
        <w:tblStyle w:val="TableGrid"/>
        <w:tblW w:w="8897" w:type="dxa"/>
        <w:tblLayout w:type="fixed"/>
        <w:tblLook w:val="04A0"/>
      </w:tblPr>
      <w:tblGrid>
        <w:gridCol w:w="4503"/>
        <w:gridCol w:w="4394"/>
      </w:tblGrid>
      <w:tr w:rsidTr="00C04659">
        <w:tblPrEx>
          <w:tblW w:w="8897" w:type="dxa"/>
          <w:tblLayout w:type="fixed"/>
          <w:tblLook w:val="04A0"/>
        </w:tblPrEx>
        <w:tc>
          <w:tcPr>
            <w:tcW w:w="4503" w:type="dxa"/>
            <w:vAlign w:val="center"/>
          </w:tcPr>
          <w:p w:rsidR="00C509D2" w:rsidRPr="0043082F" w:rsidP="009640C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C509D2" w:rsidRPr="0043082F" w:rsidP="00C509D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3082F">
              <w:rPr>
                <w:rFonts w:asciiTheme="minorHAnsi" w:hAnsiTheme="minorHAnsi" w:cstheme="minorHAnsi"/>
                <w:b/>
                <w:szCs w:val="24"/>
              </w:rPr>
              <w:t xml:space="preserve">Lei nº </w:t>
            </w: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  <w:r w:rsidRPr="0043082F">
              <w:rPr>
                <w:rFonts w:asciiTheme="minorHAnsi" w:hAnsiTheme="minorHAnsi" w:cstheme="minorHAnsi"/>
                <w:b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Cs w:val="24"/>
              </w:rPr>
              <w:t>649</w:t>
            </w:r>
            <w:r w:rsidRPr="0043082F">
              <w:rPr>
                <w:rFonts w:asciiTheme="minorHAnsi" w:hAnsiTheme="minorHAnsi" w:cstheme="minorHAnsi"/>
                <w:b/>
                <w:szCs w:val="24"/>
              </w:rPr>
              <w:t>/20</w:t>
            </w:r>
            <w:r>
              <w:rPr>
                <w:rFonts w:asciiTheme="minorHAnsi" w:hAnsiTheme="minorHAnsi" w:cstheme="minorHAnsi"/>
                <w:b/>
                <w:szCs w:val="24"/>
              </w:rPr>
              <w:t>24</w:t>
            </w:r>
            <w:r w:rsidRPr="0043082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C509D2" w:rsidRPr="0043082F" w:rsidP="009640C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C509D2" w:rsidRPr="0043082F" w:rsidP="00C509D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3082F">
              <w:rPr>
                <w:rFonts w:asciiTheme="minorHAnsi" w:hAnsiTheme="minorHAnsi" w:cstheme="minorHAnsi"/>
                <w:b/>
                <w:szCs w:val="24"/>
              </w:rPr>
              <w:t xml:space="preserve">PL </w:t>
            </w:r>
            <w:r w:rsidR="00C46C14">
              <w:rPr>
                <w:rFonts w:asciiTheme="minorHAnsi" w:hAnsiTheme="minorHAnsi" w:cstheme="minorHAnsi"/>
                <w:b/>
                <w:szCs w:val="24"/>
              </w:rPr>
              <w:t xml:space="preserve">nº </w:t>
            </w:r>
            <w:r w:rsidRPr="0043082F">
              <w:rPr>
                <w:rFonts w:asciiTheme="minorHAnsi" w:hAnsiTheme="minorHAnsi" w:cstheme="minorHAnsi"/>
                <w:b/>
                <w:szCs w:val="24"/>
              </w:rPr>
              <w:t>9</w:t>
            </w: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Pr="0043082F">
              <w:rPr>
                <w:rFonts w:asciiTheme="minorHAnsi" w:hAnsiTheme="minorHAnsi" w:cstheme="minorHAnsi"/>
                <w:b/>
                <w:szCs w:val="24"/>
              </w:rPr>
              <w:t>/2024</w:t>
            </w:r>
          </w:p>
        </w:tc>
      </w:tr>
      <w:tr w:rsidTr="00C04659">
        <w:tblPrEx>
          <w:tblW w:w="8897" w:type="dxa"/>
          <w:tblLayout w:type="fixed"/>
          <w:tblLook w:val="04A0"/>
        </w:tblPrEx>
        <w:tc>
          <w:tcPr>
            <w:tcW w:w="4503" w:type="dxa"/>
          </w:tcPr>
          <w:p w:rsidR="00C04659" w:rsidRPr="00D420F4" w:rsidP="00C04659">
            <w:pPr>
              <w:tabs>
                <w:tab w:val="left" w:pos="567"/>
                <w:tab w:val="left" w:leader="dot" w:pos="7370"/>
                <w:tab w:val="right" w:pos="9071"/>
                <w:tab w:val="left" w:pos="9354"/>
              </w:tabs>
              <w:ind w:left="567"/>
              <w:jc w:val="both"/>
              <w:rPr>
                <w:rFonts w:asciiTheme="minorHAnsi" w:hAnsiTheme="minorHAnsi" w:cstheme="minorHAnsi"/>
                <w:i/>
                <w:szCs w:val="24"/>
                <w:shd w:val="clear" w:color="auto" w:fill="FFFFFF"/>
              </w:rPr>
            </w:pPr>
          </w:p>
          <w:p w:rsidR="00C04659" w:rsidRPr="00D420F4" w:rsidP="00C04659">
            <w:pPr>
              <w:tabs>
                <w:tab w:val="left" w:pos="567"/>
                <w:tab w:val="left" w:leader="dot" w:pos="7370"/>
                <w:tab w:val="right" w:pos="9071"/>
                <w:tab w:val="left" w:pos="9354"/>
              </w:tabs>
              <w:ind w:left="567"/>
              <w:jc w:val="both"/>
              <w:rPr>
                <w:rFonts w:asciiTheme="minorHAnsi" w:hAnsiTheme="minorHAnsi" w:cstheme="minorHAnsi"/>
                <w:i/>
                <w:szCs w:val="24"/>
                <w:shd w:val="clear" w:color="auto" w:fill="FFFFFF"/>
              </w:rPr>
            </w:pPr>
          </w:p>
          <w:p w:rsidR="00C04659" w:rsidRPr="00D420F4" w:rsidP="00C04659">
            <w:pPr>
              <w:tabs>
                <w:tab w:val="left" w:leader="dot" w:pos="7370"/>
                <w:tab w:val="right" w:pos="9071"/>
                <w:tab w:val="left" w:pos="9354"/>
              </w:tabs>
              <w:ind w:left="426"/>
              <w:jc w:val="both"/>
              <w:rPr>
                <w:rFonts w:asciiTheme="minorHAnsi" w:hAnsiTheme="minorHAnsi" w:cstheme="minorHAnsi"/>
                <w:i/>
                <w:szCs w:val="24"/>
                <w:shd w:val="clear" w:color="auto" w:fill="FFFFFF"/>
              </w:rPr>
            </w:pPr>
            <w:r w:rsidRPr="00D420F4">
              <w:rPr>
                <w:rFonts w:asciiTheme="minorHAnsi" w:hAnsiTheme="minorHAnsi" w:cstheme="minorHAnsi"/>
                <w:i/>
                <w:szCs w:val="24"/>
                <w:shd w:val="clear" w:color="auto" w:fill="FFFFFF"/>
              </w:rPr>
              <w:t>Art. 32...</w:t>
            </w:r>
          </w:p>
          <w:p w:rsidR="00C04659" w:rsidRPr="00D420F4" w:rsidP="00C04659">
            <w:pPr>
              <w:tabs>
                <w:tab w:val="left" w:leader="dot" w:pos="7370"/>
                <w:tab w:val="right" w:pos="9071"/>
                <w:tab w:val="left" w:pos="9354"/>
              </w:tabs>
              <w:ind w:left="426"/>
              <w:jc w:val="both"/>
              <w:rPr>
                <w:rFonts w:asciiTheme="minorHAnsi" w:hAnsiTheme="minorHAnsi" w:cstheme="minorHAnsi"/>
                <w:i/>
                <w:szCs w:val="24"/>
                <w:shd w:val="clear" w:color="auto" w:fill="FFFFFF"/>
              </w:rPr>
            </w:pPr>
            <w:r w:rsidRPr="00D420F4">
              <w:rPr>
                <w:rFonts w:asciiTheme="minorHAnsi" w:hAnsiTheme="minorHAnsi" w:cstheme="minorHAnsi"/>
                <w:i/>
                <w:szCs w:val="24"/>
                <w:shd w:val="clear" w:color="auto" w:fill="FFFFFF"/>
              </w:rPr>
              <w:t>(...)</w:t>
            </w:r>
          </w:p>
          <w:p w:rsidR="00C509D2" w:rsidRPr="00D420F4" w:rsidP="00C04659">
            <w:pPr>
              <w:tabs>
                <w:tab w:val="left" w:leader="dot" w:pos="7370"/>
                <w:tab w:val="right" w:pos="9071"/>
                <w:tab w:val="left" w:pos="9354"/>
              </w:tabs>
              <w:ind w:left="426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D420F4">
              <w:rPr>
                <w:rFonts w:asciiTheme="minorHAnsi" w:hAnsiTheme="minorHAnsi" w:cstheme="minorHAnsi"/>
                <w:i/>
                <w:szCs w:val="24"/>
                <w:shd w:val="clear" w:color="auto" w:fill="FFFFFF"/>
              </w:rPr>
              <w:t xml:space="preserve">§ 2º Os recursos a que se refere o §1º deste artigo serão distribuídos em partes iguais, por Vereador, sendo que, a metade do valor individualmente aprovado será destinada a ações e serviços públicos de saúde, nos termos do §3º do art. 152 da Lei Orgânica do Município, sendo que cada parlamentar poderá elaborar </w:t>
            </w:r>
            <w:r w:rsidRPr="00D420F4">
              <w:rPr>
                <w:rFonts w:asciiTheme="minorHAnsi" w:hAnsiTheme="minorHAnsi" w:cstheme="minorHAnsi"/>
                <w:b/>
                <w:i/>
                <w:szCs w:val="24"/>
                <w:shd w:val="clear" w:color="auto" w:fill="FFFFFF"/>
              </w:rPr>
              <w:t xml:space="preserve">no máximo </w:t>
            </w:r>
            <w:r w:rsidRPr="00D420F4">
              <w:rPr>
                <w:rFonts w:asciiTheme="minorHAnsi" w:hAnsiTheme="minorHAnsi" w:cstheme="minorHAnsi"/>
                <w:b/>
                <w:i/>
                <w:szCs w:val="24"/>
                <w:shd w:val="clear" w:color="auto" w:fill="FFFFFF"/>
              </w:rPr>
              <w:t>4</w:t>
            </w:r>
            <w:r w:rsidRPr="00D420F4">
              <w:rPr>
                <w:rFonts w:asciiTheme="minorHAnsi" w:hAnsiTheme="minorHAnsi" w:cstheme="minorHAnsi"/>
                <w:b/>
                <w:i/>
                <w:szCs w:val="24"/>
                <w:shd w:val="clear" w:color="auto" w:fill="FFFFFF"/>
              </w:rPr>
              <w:t xml:space="preserve"> </w:t>
            </w:r>
            <w:r w:rsidRPr="00D420F4">
              <w:rPr>
                <w:rFonts w:asciiTheme="minorHAnsi" w:hAnsiTheme="minorHAnsi" w:cstheme="minorHAnsi"/>
                <w:i/>
                <w:szCs w:val="24"/>
                <w:shd w:val="clear" w:color="auto" w:fill="FFFFFF"/>
              </w:rPr>
              <w:t>(quatro) emendas individuais.</w:t>
            </w:r>
          </w:p>
        </w:tc>
        <w:tc>
          <w:tcPr>
            <w:tcW w:w="4394" w:type="dxa"/>
          </w:tcPr>
          <w:p w:rsidR="00516408" w:rsidRPr="00D420F4" w:rsidP="00C04659">
            <w:pPr>
              <w:ind w:left="176"/>
              <w:jc w:val="both"/>
              <w:rPr>
                <w:rFonts w:asciiTheme="minorHAnsi" w:hAnsiTheme="minorHAnsi" w:cstheme="minorHAnsi"/>
                <w:i/>
                <w:szCs w:val="24"/>
                <w:shd w:val="clear" w:color="auto" w:fill="FFFFFF"/>
              </w:rPr>
            </w:pPr>
            <w:r w:rsidRPr="00D420F4">
              <w:rPr>
                <w:rFonts w:asciiTheme="minorHAnsi" w:hAnsiTheme="minorHAnsi" w:cstheme="minorHAnsi"/>
                <w:i/>
                <w:szCs w:val="24"/>
                <w:shd w:val="clear" w:color="auto" w:fill="FFFFFF"/>
              </w:rPr>
              <w:t xml:space="preserve">Art. 1º O § 2º do art. 32 da Lei 6.649, de 18 de julho de 2024, passa a vigorar com a seguinte redação: </w:t>
            </w:r>
          </w:p>
          <w:p w:rsidR="00516408" w:rsidRPr="00D420F4" w:rsidP="00C509D2">
            <w:pPr>
              <w:ind w:left="317"/>
              <w:jc w:val="both"/>
              <w:rPr>
                <w:rFonts w:asciiTheme="minorHAnsi" w:hAnsiTheme="minorHAnsi" w:cstheme="minorHAnsi"/>
                <w:i/>
                <w:szCs w:val="24"/>
                <w:shd w:val="clear" w:color="auto" w:fill="FFFFFF"/>
              </w:rPr>
            </w:pPr>
            <w:r w:rsidRPr="00D420F4">
              <w:rPr>
                <w:rFonts w:asciiTheme="minorHAnsi" w:hAnsiTheme="minorHAnsi" w:cstheme="minorHAnsi"/>
                <w:i/>
                <w:szCs w:val="24"/>
                <w:shd w:val="clear" w:color="auto" w:fill="FFFFFF"/>
              </w:rPr>
              <w:t xml:space="preserve">“Art. </w:t>
            </w:r>
            <w:r w:rsidRPr="00D420F4">
              <w:rPr>
                <w:rFonts w:asciiTheme="minorHAnsi" w:hAnsiTheme="minorHAnsi" w:cstheme="minorHAnsi"/>
                <w:i/>
                <w:szCs w:val="24"/>
                <w:shd w:val="clear" w:color="auto" w:fill="FFFFFF"/>
              </w:rPr>
              <w:t>32 ...</w:t>
            </w:r>
            <w:r w:rsidRPr="00D420F4">
              <w:rPr>
                <w:rFonts w:asciiTheme="minorHAnsi" w:hAnsiTheme="minorHAnsi" w:cstheme="minorHAnsi"/>
                <w:i/>
                <w:szCs w:val="24"/>
                <w:shd w:val="clear" w:color="auto" w:fill="FFFFFF"/>
              </w:rPr>
              <w:t xml:space="preserve"> </w:t>
            </w:r>
          </w:p>
          <w:p w:rsidR="00C509D2" w:rsidRPr="00D420F4" w:rsidP="00C04659">
            <w:pPr>
              <w:ind w:left="318"/>
              <w:jc w:val="both"/>
              <w:rPr>
                <w:rFonts w:asciiTheme="minorHAnsi" w:hAnsiTheme="minorHAnsi" w:cstheme="minorHAnsi"/>
                <w:i/>
                <w:szCs w:val="24"/>
                <w:shd w:val="clear" w:color="auto" w:fill="FFFFFF"/>
              </w:rPr>
            </w:pPr>
            <w:r w:rsidRPr="00D420F4">
              <w:rPr>
                <w:rFonts w:asciiTheme="minorHAnsi" w:hAnsiTheme="minorHAnsi" w:cstheme="minorHAnsi"/>
                <w:i/>
                <w:szCs w:val="24"/>
                <w:shd w:val="clear" w:color="auto" w:fill="FFFFFF"/>
              </w:rPr>
              <w:t xml:space="preserve">§ 2º Os recursos a que se refere o § 1º deste artigo serão distribuídos em partes iguais, por Vereador, sendo que, a metade do valor individualmente aprovado será destinada a ações e serviços públicos de saúde, nos termos do § 3º do art. 152 da Lei Orgânica do Município, sendo que cada parlamentar poderá elaborar </w:t>
            </w:r>
            <w:r w:rsidRPr="00D420F4">
              <w:rPr>
                <w:rFonts w:asciiTheme="minorHAnsi" w:hAnsiTheme="minorHAnsi" w:cstheme="minorHAnsi"/>
                <w:b/>
                <w:i/>
                <w:szCs w:val="24"/>
                <w:shd w:val="clear" w:color="auto" w:fill="FFFFFF"/>
              </w:rPr>
              <w:t xml:space="preserve">no máximo </w:t>
            </w:r>
            <w:r w:rsidRPr="00D420F4">
              <w:rPr>
                <w:rFonts w:asciiTheme="minorHAnsi" w:hAnsiTheme="minorHAnsi" w:cstheme="minorHAnsi"/>
                <w:b/>
                <w:i/>
                <w:szCs w:val="24"/>
                <w:shd w:val="clear" w:color="auto" w:fill="FFFFFF"/>
              </w:rPr>
              <w:t>6</w:t>
            </w:r>
            <w:r w:rsidRPr="00D420F4">
              <w:rPr>
                <w:rFonts w:asciiTheme="minorHAnsi" w:hAnsiTheme="minorHAnsi" w:cstheme="minorHAnsi"/>
                <w:i/>
                <w:szCs w:val="24"/>
                <w:shd w:val="clear" w:color="auto" w:fill="FFFFFF"/>
              </w:rPr>
              <w:t xml:space="preserve"> (seis) emendas individuais.”</w:t>
            </w:r>
          </w:p>
          <w:p w:rsidR="004C799E" w:rsidRPr="00D420F4" w:rsidP="00C04659">
            <w:pPr>
              <w:ind w:left="318"/>
              <w:jc w:val="both"/>
              <w:rPr>
                <w:rFonts w:asciiTheme="minorHAnsi" w:hAnsiTheme="minorHAnsi" w:cstheme="minorHAnsi"/>
                <w:b/>
                <w:i/>
                <w:szCs w:val="24"/>
                <w:shd w:val="clear" w:color="auto" w:fill="FFFFFF"/>
              </w:rPr>
            </w:pPr>
          </w:p>
        </w:tc>
      </w:tr>
    </w:tbl>
    <w:p w:rsidR="00C509D2" w:rsidRPr="00D420F4" w:rsidP="00D75A06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2068E6" w:rsidRPr="00375FAD" w:rsidP="002068E6">
      <w:pPr>
        <w:tabs>
          <w:tab w:val="left" w:pos="1701"/>
        </w:tabs>
        <w:spacing w:after="120" w:line="360" w:lineRule="auto"/>
        <w:ind w:firstLine="1701"/>
        <w:jc w:val="both"/>
        <w:rPr>
          <w:rFonts w:asciiTheme="minorHAnsi" w:hAnsiTheme="minorHAnsi" w:cstheme="minorHAnsi"/>
          <w:i/>
          <w:color w:val="FF0000"/>
          <w:szCs w:val="24"/>
        </w:rPr>
      </w:pPr>
      <w:r w:rsidRPr="003241B0">
        <w:rPr>
          <w:rFonts w:asciiTheme="minorHAnsi" w:hAnsiTheme="minorHAnsi" w:cstheme="minorHAnsi"/>
          <w:szCs w:val="24"/>
        </w:rPr>
        <w:t>Da</w:t>
      </w:r>
      <w:r w:rsidRPr="003241B0">
        <w:rPr>
          <w:rFonts w:asciiTheme="minorHAnsi" w:hAnsiTheme="minorHAnsi" w:cstheme="minorHAnsi"/>
          <w:i/>
          <w:szCs w:val="24"/>
        </w:rPr>
        <w:t xml:space="preserve"> </w:t>
      </w:r>
      <w:r w:rsidRPr="003241B0">
        <w:rPr>
          <w:rFonts w:asciiTheme="minorHAnsi" w:hAnsiTheme="minorHAnsi" w:cstheme="minorHAnsi"/>
          <w:szCs w:val="24"/>
        </w:rPr>
        <w:t>leitura</w:t>
      </w:r>
      <w:r w:rsidRPr="003241B0">
        <w:rPr>
          <w:rFonts w:asciiTheme="minorHAnsi" w:hAnsiTheme="minorHAnsi" w:cstheme="minorHAnsi"/>
          <w:i/>
          <w:szCs w:val="24"/>
        </w:rPr>
        <w:t xml:space="preserve"> </w:t>
      </w:r>
      <w:r w:rsidRPr="003241B0">
        <w:rPr>
          <w:rFonts w:asciiTheme="minorHAnsi" w:hAnsiTheme="minorHAnsi" w:cstheme="minorHAnsi"/>
          <w:szCs w:val="24"/>
        </w:rPr>
        <w:t>da</w:t>
      </w:r>
      <w:r w:rsidRPr="003241B0">
        <w:rPr>
          <w:rFonts w:asciiTheme="minorHAnsi" w:hAnsiTheme="minorHAnsi" w:cstheme="minorHAnsi"/>
          <w:i/>
          <w:szCs w:val="24"/>
        </w:rPr>
        <w:t xml:space="preserve"> </w:t>
      </w:r>
      <w:r w:rsidRPr="003241B0">
        <w:rPr>
          <w:rFonts w:asciiTheme="minorHAnsi" w:hAnsiTheme="minorHAnsi" w:cstheme="minorHAnsi"/>
          <w:szCs w:val="24"/>
        </w:rPr>
        <w:t>mensagem</w:t>
      </w:r>
      <w:r w:rsidRPr="003241B0">
        <w:rPr>
          <w:rFonts w:asciiTheme="minorHAnsi" w:hAnsiTheme="minorHAnsi" w:cstheme="minorHAnsi"/>
          <w:i/>
          <w:szCs w:val="24"/>
        </w:rPr>
        <w:t xml:space="preserve"> </w:t>
      </w:r>
      <w:r w:rsidRPr="003241B0">
        <w:rPr>
          <w:rFonts w:asciiTheme="minorHAnsi" w:hAnsiTheme="minorHAnsi" w:cstheme="minorHAnsi"/>
          <w:szCs w:val="24"/>
        </w:rPr>
        <w:t>constata</w:t>
      </w:r>
      <w:r w:rsidRPr="003241B0">
        <w:rPr>
          <w:rFonts w:asciiTheme="minorHAnsi" w:hAnsiTheme="minorHAnsi" w:cstheme="minorHAnsi"/>
          <w:i/>
          <w:szCs w:val="24"/>
        </w:rPr>
        <w:t>-</w:t>
      </w:r>
      <w:r w:rsidRPr="003241B0">
        <w:rPr>
          <w:rFonts w:asciiTheme="minorHAnsi" w:hAnsiTheme="minorHAnsi" w:cstheme="minorHAnsi"/>
          <w:szCs w:val="24"/>
        </w:rPr>
        <w:t>se</w:t>
      </w:r>
      <w:r>
        <w:rPr>
          <w:rFonts w:asciiTheme="minorHAnsi" w:hAnsiTheme="minorHAnsi" w:cstheme="minorHAnsi"/>
          <w:szCs w:val="24"/>
        </w:rPr>
        <w:t xml:space="preserve"> a</w:t>
      </w:r>
      <w:r w:rsidRPr="003241B0">
        <w:rPr>
          <w:rFonts w:asciiTheme="minorHAnsi" w:hAnsiTheme="minorHAnsi" w:cstheme="minorHAnsi"/>
          <w:i/>
          <w:szCs w:val="24"/>
        </w:rPr>
        <w:t xml:space="preserve"> </w:t>
      </w:r>
      <w:r w:rsidRPr="003241B0">
        <w:rPr>
          <w:rFonts w:asciiTheme="minorHAnsi" w:hAnsiTheme="minorHAnsi" w:cstheme="minorHAnsi"/>
          <w:szCs w:val="24"/>
        </w:rPr>
        <w:t xml:space="preserve">informação de que a medida </w:t>
      </w:r>
      <w:r w:rsidRPr="00375FAD">
        <w:rPr>
          <w:rFonts w:asciiTheme="minorHAnsi" w:hAnsiTheme="minorHAnsi" w:cstheme="minorHAnsi"/>
          <w:i/>
          <w:szCs w:val="24"/>
        </w:rPr>
        <w:t>“...</w:t>
      </w:r>
      <w:r>
        <w:rPr>
          <w:rFonts w:asciiTheme="minorHAnsi" w:hAnsiTheme="minorHAnsi" w:cstheme="minorHAnsi"/>
          <w:i/>
          <w:szCs w:val="24"/>
        </w:rPr>
        <w:t xml:space="preserve"> </w:t>
      </w:r>
      <w:r w:rsidRPr="00516408">
        <w:rPr>
          <w:rFonts w:asciiTheme="minorHAnsi" w:hAnsiTheme="minorHAnsi" w:cstheme="minorHAnsi"/>
          <w:i/>
          <w:szCs w:val="24"/>
        </w:rPr>
        <w:t>é resultado de uma cooperação e uma harmonia entre o Executivo e o Legislativo e tem como objetivo a ampliação do número de emendas individuais por parlamentar</w:t>
      </w:r>
      <w:r w:rsidRPr="00375FAD">
        <w:rPr>
          <w:rFonts w:asciiTheme="minorHAnsi" w:hAnsiTheme="minorHAnsi" w:cstheme="minorHAnsi"/>
          <w:i/>
          <w:szCs w:val="24"/>
        </w:rPr>
        <w:t>”.</w:t>
      </w:r>
    </w:p>
    <w:p w:rsidR="00F0163A" w:rsidRPr="00C121CA" w:rsidP="00C46C1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C121CA">
        <w:rPr>
          <w:rFonts w:asciiTheme="minorHAnsi" w:hAnsiTheme="minorHAnsi" w:cstheme="minorHAnsi"/>
          <w:i/>
          <w:color w:val="auto"/>
        </w:rPr>
        <w:t>Ab initio</w:t>
      </w:r>
      <w:r w:rsidRPr="00C121CA">
        <w:rPr>
          <w:rFonts w:asciiTheme="minorHAnsi" w:hAnsiTheme="minorHAnsi" w:cstheme="minorHAnsi"/>
          <w:color w:val="auto"/>
        </w:rPr>
        <w:t>, cumpre destacar a competência regimental d</w:t>
      </w:r>
      <w:r w:rsidR="007E1CD1">
        <w:rPr>
          <w:rFonts w:asciiTheme="minorHAnsi" w:hAnsiTheme="minorHAnsi" w:cstheme="minorHAnsi"/>
          <w:color w:val="auto"/>
        </w:rPr>
        <w:t>a Comissão de Justiça e Redação</w:t>
      </w:r>
      <w:r w:rsidRPr="00C121CA">
        <w:rPr>
          <w:rFonts w:asciiTheme="minorHAnsi" w:hAnsiTheme="minorHAnsi" w:cstheme="minorHAnsi"/>
          <w:color w:val="auto"/>
        </w:rPr>
        <w:t xml:space="preserve"> estabelecida no artigo 38.</w:t>
      </w:r>
    </w:p>
    <w:p w:rsidR="00F0163A" w:rsidRPr="00C121CA" w:rsidP="00C46C14">
      <w:pPr>
        <w:tabs>
          <w:tab w:val="left" w:pos="1701"/>
        </w:tabs>
        <w:spacing w:before="240"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  <w:szCs w:val="24"/>
        </w:rPr>
        <w:t>Outrossim</w:t>
      </w:r>
      <w:r w:rsidRPr="00C121CA">
        <w:rPr>
          <w:rFonts w:asciiTheme="minorHAnsi" w:hAnsiTheme="minorHAnsi" w:cstheme="minorHAnsi"/>
          <w:szCs w:val="24"/>
        </w:rPr>
        <w:t>, ressalta-se que a opinião jurídica exarada neste parecer não tem força vinculante, sendo meramente opinativo</w:t>
      </w:r>
      <w:r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C121CA">
        <w:rPr>
          <w:rFonts w:asciiTheme="minorHAnsi" w:hAnsiTheme="minorHAnsi" w:cstheme="minorHAnsi"/>
          <w:szCs w:val="24"/>
        </w:rPr>
        <w:t xml:space="preserve"> não fundamentando decisão proferida pelas Comissões e/ou nobres vereadores.</w:t>
      </w:r>
      <w:r w:rsidRPr="00C121CA" w:rsidR="00D97E7B">
        <w:rPr>
          <w:rFonts w:asciiTheme="minorHAnsi" w:hAnsiTheme="minorHAnsi" w:cstheme="minorHAnsi"/>
          <w:szCs w:val="24"/>
        </w:rPr>
        <w:t xml:space="preserve"> </w:t>
      </w:r>
    </w:p>
    <w:p w:rsidR="00D75A06" w:rsidP="00C46C14">
      <w:pPr>
        <w:tabs>
          <w:tab w:val="left" w:pos="1701"/>
        </w:tabs>
        <w:spacing w:after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asciiTheme="minorHAnsi" w:hAnsiTheme="minorHAnsi" w:cstheme="minorHAnsi"/>
          <w:szCs w:val="24"/>
        </w:rPr>
        <w:t>Desta f</w:t>
      </w:r>
      <w:r>
        <w:rPr>
          <w:rFonts w:asciiTheme="minorHAnsi" w:hAnsiTheme="minorHAnsi" w:cstheme="minorHAnsi"/>
          <w:szCs w:val="24"/>
        </w:rPr>
        <w:t>eita, considerando os aspectos jurídicos</w:t>
      </w:r>
      <w:r w:rsidR="00E14C7B">
        <w:rPr>
          <w:rFonts w:asciiTheme="minorHAnsi" w:hAnsiTheme="minorHAnsi" w:cstheme="minorHAnsi"/>
          <w:szCs w:val="24"/>
        </w:rPr>
        <w:t xml:space="preserve"> passamos à</w:t>
      </w:r>
      <w:r w:rsidRPr="00C121CA">
        <w:rPr>
          <w:rFonts w:asciiTheme="minorHAnsi" w:hAnsiTheme="minorHAnsi" w:cstheme="minorHAnsi"/>
          <w:szCs w:val="24"/>
        </w:rPr>
        <w:t xml:space="preserve"> análise técnica do projeto em epígrafe solicitado.</w:t>
      </w:r>
    </w:p>
    <w:p w:rsidR="00D75A06" w:rsidRPr="00DD4F70" w:rsidP="00C46C14">
      <w:pPr>
        <w:tabs>
          <w:tab w:val="left" w:pos="1701"/>
        </w:tabs>
        <w:spacing w:after="0" w:line="360" w:lineRule="auto"/>
        <w:ind w:right="-1" w:firstLine="1701"/>
        <w:jc w:val="both"/>
        <w:rPr>
          <w:rFonts w:asciiTheme="minorHAnsi" w:hAnsiTheme="minorHAnsi" w:cstheme="minorHAnsi"/>
        </w:rPr>
      </w:pPr>
      <w:r w:rsidRPr="00DD4F70">
        <w:rPr>
          <w:rFonts w:asciiTheme="minorHAnsi" w:hAnsiTheme="minorHAnsi" w:cstheme="minorHAnsi"/>
        </w:rPr>
        <w:t>Eis o que prevê o art. 165 da CRFB</w:t>
      </w:r>
      <w:r w:rsidR="006B6FF7">
        <w:rPr>
          <w:rFonts w:asciiTheme="minorHAnsi" w:hAnsiTheme="minorHAnsi" w:cstheme="minorHAnsi"/>
        </w:rPr>
        <w:t xml:space="preserve"> sobre os instrumentos orçamentários</w:t>
      </w:r>
      <w:r w:rsidRPr="00DD4F70">
        <w:rPr>
          <w:rFonts w:asciiTheme="minorHAnsi" w:hAnsiTheme="minorHAnsi" w:cstheme="minorHAnsi"/>
        </w:rPr>
        <w:t>:</w:t>
      </w:r>
    </w:p>
    <w:p w:rsidR="00D75A06" w:rsidRPr="00DE778F" w:rsidP="00053459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Art. 165 - Leis de iniciativa do Poder Executivo estabelecerão: </w:t>
      </w:r>
    </w:p>
    <w:p w:rsidR="00D75A06" w:rsidRPr="00DE778F" w:rsidP="00053459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I - o plano plurianual; </w:t>
      </w:r>
    </w:p>
    <w:p w:rsidR="00D75A06" w:rsidRPr="00DE778F" w:rsidP="00053459">
      <w:pPr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E778F">
        <w:rPr>
          <w:rFonts w:asciiTheme="minorHAnsi" w:hAnsiTheme="minorHAnsi" w:cstheme="minorHAnsi"/>
          <w:b/>
          <w:i/>
          <w:sz w:val="22"/>
          <w:szCs w:val="22"/>
        </w:rPr>
        <w:t xml:space="preserve">II - as diretrizes orçamentárias; </w:t>
      </w:r>
    </w:p>
    <w:p w:rsidR="00D75A06" w:rsidRPr="00DE778F" w:rsidP="00053459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III - os orçamentos anuais. </w:t>
      </w:r>
    </w:p>
    <w:p w:rsidR="004C799E" w:rsidP="00053459">
      <w:pPr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>[...]</w:t>
      </w:r>
    </w:p>
    <w:p w:rsidR="00BB4BA7" w:rsidRPr="00DE778F" w:rsidP="00053459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b/>
          <w:i/>
          <w:sz w:val="22"/>
          <w:szCs w:val="22"/>
        </w:rPr>
        <w:t>§ 2º A lei de diretrizes orçamentárias compreenderá as metas e prioridades da administração pública federal, estabelecerá as diretrizes de política fiscal e respectivas metas, em consonância com trajetória sustentável da dívida pública, orientará a elaboração da lei orçamentária anual, disporá sobre as alterações na legislação tributária e estabelecerá a política de aplicação das agências financeiras oficiais de fomento.</w:t>
      </w:r>
      <w:r w:rsidRPr="00DE778F">
        <w:rPr>
          <w:rFonts w:asciiTheme="minorHAnsi" w:hAnsiTheme="minorHAnsi" w:cstheme="minorHAnsi"/>
          <w:i/>
          <w:sz w:val="22"/>
          <w:szCs w:val="22"/>
        </w:rPr>
        <w:t>        </w:t>
      </w:r>
      <w:hyperlink r:id="rId6" w:anchor="art1" w:history="1">
        <w:r w:rsidRPr="00DE778F">
          <w:rPr>
            <w:rFonts w:asciiTheme="minorHAnsi" w:hAnsiTheme="minorHAnsi" w:cstheme="minorHAnsi"/>
            <w:i/>
            <w:sz w:val="22"/>
            <w:szCs w:val="22"/>
          </w:rPr>
          <w:t>(Redação dada pela Emenda Constitucional nº 109, de 2021)</w:t>
        </w:r>
      </w:hyperlink>
    </w:p>
    <w:p w:rsidR="00D75A06" w:rsidRPr="00DE778F" w:rsidP="00053459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E778F">
        <w:rPr>
          <w:rFonts w:asciiTheme="minorHAnsi" w:hAnsiTheme="minorHAnsi" w:cstheme="minorHAnsi"/>
          <w:i/>
          <w:sz w:val="22"/>
          <w:szCs w:val="22"/>
        </w:rPr>
        <w:t>[...]</w:t>
      </w:r>
    </w:p>
    <w:p w:rsidR="00D75A06" w:rsidRPr="00DD4F70" w:rsidP="00C55C5F">
      <w:pPr>
        <w:tabs>
          <w:tab w:val="left" w:pos="2730"/>
        </w:tabs>
        <w:spacing w:before="240"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DD4F70">
        <w:rPr>
          <w:rFonts w:asciiTheme="minorHAnsi" w:hAnsiTheme="minorHAnsi" w:cstheme="minorHAnsi"/>
        </w:rPr>
        <w:t xml:space="preserve">No que se refere à </w:t>
      </w:r>
      <w:r w:rsidRPr="004B70B5">
        <w:rPr>
          <w:rFonts w:asciiTheme="minorHAnsi" w:hAnsiTheme="minorHAnsi" w:cstheme="minorHAnsi"/>
          <w:u w:val="single"/>
        </w:rPr>
        <w:t>competência legiferante</w:t>
      </w:r>
      <w:r w:rsidRPr="00DD4F70">
        <w:rPr>
          <w:rFonts w:asciiTheme="minorHAnsi" w:hAnsiTheme="minorHAnsi" w:cstheme="minorHAnsi"/>
        </w:rPr>
        <w:t xml:space="preserve"> do Município, o presente Projeto de Lei</w:t>
      </w:r>
      <w:r w:rsidR="007A1779">
        <w:rPr>
          <w:rFonts w:asciiTheme="minorHAnsi" w:hAnsiTheme="minorHAnsi" w:cstheme="minorHAnsi"/>
        </w:rPr>
        <w:t xml:space="preserve"> (PL)</w:t>
      </w:r>
      <w:r w:rsidRPr="00DD4F70">
        <w:rPr>
          <w:rFonts w:asciiTheme="minorHAnsi" w:hAnsiTheme="minorHAnsi" w:cstheme="minorHAnsi"/>
        </w:rPr>
        <w:t xml:space="preserve"> </w:t>
      </w:r>
      <w:r w:rsidR="00BA1D7D">
        <w:rPr>
          <w:rFonts w:asciiTheme="minorHAnsi" w:hAnsiTheme="minorHAnsi" w:cstheme="minorHAnsi"/>
        </w:rPr>
        <w:t>encontra-se</w:t>
      </w:r>
      <w:r w:rsidRPr="00DD4F70">
        <w:rPr>
          <w:rFonts w:asciiTheme="minorHAnsi" w:hAnsiTheme="minorHAnsi" w:cstheme="minorHAnsi"/>
        </w:rPr>
        <w:t xml:space="preserve"> amparado pelo art. 30, I da Constituição Federal, por tratar de matéria de interesse eminentemente local e pelos arts. 80 e 151</w:t>
      </w:r>
      <w:r w:rsidR="00D40ED8">
        <w:rPr>
          <w:rFonts w:asciiTheme="minorHAnsi" w:hAnsiTheme="minorHAnsi" w:cstheme="minorHAnsi"/>
        </w:rPr>
        <w:t>,</w:t>
      </w:r>
      <w:r w:rsidRPr="00DD4F70">
        <w:rPr>
          <w:rFonts w:asciiTheme="minorHAnsi" w:hAnsiTheme="minorHAnsi" w:cstheme="minorHAnsi"/>
        </w:rPr>
        <w:t xml:space="preserve"> da Lei Orgânica deste Município:</w:t>
      </w:r>
    </w:p>
    <w:p w:rsidR="00D75A06" w:rsidRPr="00DE778F" w:rsidP="0096141C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“Art. 30 - Compete aos Municípios: </w:t>
      </w:r>
    </w:p>
    <w:p w:rsidR="00D75A06" w:rsidRPr="00DE778F" w:rsidP="0096141C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>I - legislar sobre assuntos de interesse local;”</w:t>
      </w:r>
    </w:p>
    <w:p w:rsidR="006B6FF7" w:rsidRPr="00DE778F" w:rsidP="0096141C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75A06" w:rsidRPr="00DE778F" w:rsidP="0096141C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“Artigo 80 - 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>Compete privativamente ao Prefeito</w:t>
      </w:r>
      <w:r w:rsidRPr="00DE778F">
        <w:rPr>
          <w:rFonts w:asciiTheme="minorHAnsi" w:hAnsiTheme="minorHAnsi" w:cstheme="minorHAnsi"/>
          <w:i/>
          <w:sz w:val="22"/>
          <w:szCs w:val="22"/>
        </w:rPr>
        <w:t>, além de outras atribuições previstas nesta Lei Orgânica:</w:t>
      </w:r>
    </w:p>
    <w:p w:rsidR="00D75A06" w:rsidRPr="00DE778F" w:rsidP="0096141C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 XV - enviar à Câmara Municipal 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>projetos de lei relativos ao plano plurianual, diretrizes orçamentárias</w:t>
      </w:r>
      <w:r w:rsidRPr="00DE778F">
        <w:rPr>
          <w:rFonts w:asciiTheme="minorHAnsi" w:hAnsiTheme="minorHAnsi" w:cstheme="minorHAnsi"/>
          <w:i/>
          <w:sz w:val="22"/>
          <w:szCs w:val="22"/>
        </w:rPr>
        <w:t xml:space="preserve">, orçamento anual, dívida pública, operações de crédito e tributos municipais; </w:t>
      </w:r>
      <w:r w:rsidRPr="00DE778F">
        <w:rPr>
          <w:rFonts w:asciiTheme="minorHAnsi" w:hAnsiTheme="minorHAnsi" w:cstheme="minorHAnsi"/>
          <w:i/>
          <w:sz w:val="22"/>
          <w:szCs w:val="22"/>
        </w:rPr>
        <w:t>“</w:t>
      </w:r>
    </w:p>
    <w:p w:rsidR="00D75A06" w:rsidRPr="00DE778F" w:rsidP="0096141C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75A06" w:rsidRPr="00DE778F" w:rsidP="0096141C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“Artigo 151 - 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>Leis de iniciativa do Executivo</w:t>
      </w:r>
      <w:r w:rsidRPr="00DE778F">
        <w:rPr>
          <w:rFonts w:asciiTheme="minorHAnsi" w:hAnsiTheme="minorHAnsi" w:cstheme="minorHAnsi"/>
          <w:i/>
          <w:sz w:val="22"/>
          <w:szCs w:val="22"/>
        </w:rPr>
        <w:t xml:space="preserve"> estabelecerão, com observância dos preceitos correspondentes da Constituição Federal: </w:t>
      </w:r>
    </w:p>
    <w:p w:rsidR="00D75A06" w:rsidRPr="00DE778F" w:rsidP="0096141C">
      <w:pPr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I - 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 xml:space="preserve">o plano plurianual; </w:t>
      </w:r>
    </w:p>
    <w:p w:rsidR="00D75A06" w:rsidRPr="00DE778F" w:rsidP="0096141C">
      <w:pPr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II - 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>as</w:t>
      </w:r>
      <w:r w:rsidRPr="00DE778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 xml:space="preserve">diretrizes orçamentárias; </w:t>
      </w:r>
    </w:p>
    <w:p w:rsidR="00D75A06" w:rsidRPr="00DE778F" w:rsidP="0096141C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III - 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>os orçamentos anuais.”</w:t>
      </w:r>
    </w:p>
    <w:p w:rsidR="00D75A06" w:rsidRPr="00DD4F70" w:rsidP="00C55C5F">
      <w:pPr>
        <w:spacing w:before="240"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DD4F70">
        <w:rPr>
          <w:rFonts w:asciiTheme="minorHAnsi" w:hAnsiTheme="minorHAnsi" w:cstheme="minorHAnsi"/>
        </w:rPr>
        <w:t xml:space="preserve">Desse modo, se de um lado cabe ao Poder </w:t>
      </w:r>
      <w:r w:rsidRPr="00DD4F70">
        <w:rPr>
          <w:rFonts w:asciiTheme="minorHAnsi" w:hAnsiTheme="minorHAnsi" w:cstheme="minorHAnsi"/>
        </w:rPr>
        <w:t>Executivo a iniciativa da apresentação da proposta de alteração</w:t>
      </w:r>
      <w:r w:rsidRPr="00DD4F70">
        <w:rPr>
          <w:rFonts w:asciiTheme="minorHAnsi" w:hAnsiTheme="minorHAnsi" w:cstheme="minorHAnsi"/>
        </w:rPr>
        <w:t xml:space="preserve">, de outro cabe à Câmara Municipal apreciá-la. Neste entendimento, a Lei Orgânica Municipal e o Regimento Interno desta Casa de Leis, assim </w:t>
      </w:r>
      <w:r w:rsidR="00467F1F">
        <w:rPr>
          <w:rFonts w:asciiTheme="minorHAnsi" w:hAnsiTheme="minorHAnsi" w:cstheme="minorHAnsi"/>
        </w:rPr>
        <w:t>preveem</w:t>
      </w:r>
      <w:r w:rsidRPr="00DD4F70">
        <w:rPr>
          <w:rFonts w:asciiTheme="minorHAnsi" w:hAnsiTheme="minorHAnsi" w:cstheme="minorHAnsi"/>
        </w:rPr>
        <w:t xml:space="preserve">: </w:t>
      </w:r>
    </w:p>
    <w:p w:rsidR="00D75A06" w:rsidRPr="00DE778F" w:rsidP="0096141C">
      <w:pPr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67F1F">
        <w:rPr>
          <w:rFonts w:asciiTheme="minorHAnsi" w:hAnsiTheme="minorHAnsi" w:cstheme="minorHAnsi"/>
          <w:i/>
          <w:sz w:val="22"/>
          <w:szCs w:val="22"/>
        </w:rPr>
        <w:t>Artigo 153, LOM -</w:t>
      </w:r>
      <w:r w:rsidRPr="00DD4F70">
        <w:rPr>
          <w:rFonts w:asciiTheme="minorHAnsi" w:hAnsiTheme="minorHAnsi" w:cstheme="minorHAnsi"/>
          <w:i/>
        </w:rPr>
        <w:t xml:space="preserve"> </w:t>
      </w:r>
      <w:r w:rsidRPr="008A59AD">
        <w:rPr>
          <w:rFonts w:asciiTheme="minorHAnsi" w:hAnsiTheme="minorHAnsi" w:cstheme="minorHAnsi"/>
          <w:b/>
          <w:i/>
          <w:sz w:val="22"/>
          <w:szCs w:val="22"/>
        </w:rPr>
        <w:t xml:space="preserve">Os projetos de lei relativos </w:t>
      </w:r>
      <w:r w:rsidRPr="008A59AD">
        <w:rPr>
          <w:rFonts w:asciiTheme="minorHAnsi" w:hAnsiTheme="minorHAnsi" w:cstheme="minorHAnsi"/>
          <w:i/>
          <w:sz w:val="22"/>
          <w:szCs w:val="22"/>
        </w:rPr>
        <w:t>ao plano</w:t>
      </w:r>
      <w:r w:rsidRPr="008A59AD">
        <w:rPr>
          <w:rFonts w:asciiTheme="minorHAnsi" w:hAnsiTheme="minorHAnsi" w:cstheme="minorHAnsi"/>
          <w:i/>
        </w:rPr>
        <w:t xml:space="preserve"> </w:t>
      </w:r>
      <w:r w:rsidRPr="008A59AD">
        <w:rPr>
          <w:rFonts w:asciiTheme="minorHAnsi" w:hAnsiTheme="minorHAnsi" w:cstheme="minorHAnsi"/>
          <w:i/>
          <w:sz w:val="22"/>
          <w:szCs w:val="22"/>
        </w:rPr>
        <w:t>plurianual,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 xml:space="preserve"> às diretrizes orçamentárias</w:t>
      </w:r>
      <w:r w:rsidRPr="00DE778F">
        <w:rPr>
          <w:rFonts w:asciiTheme="minorHAnsi" w:hAnsiTheme="minorHAnsi" w:cstheme="minorHAnsi"/>
          <w:i/>
          <w:sz w:val="22"/>
          <w:szCs w:val="22"/>
        </w:rPr>
        <w:t xml:space="preserve">, ao orçamento anual e aos créditos adicionais, bem como suas emendas, </w:t>
      </w:r>
      <w:r w:rsidRPr="00DE778F">
        <w:rPr>
          <w:rFonts w:asciiTheme="minorHAnsi" w:hAnsiTheme="minorHAnsi" w:cstheme="minorHAnsi"/>
          <w:b/>
          <w:i/>
          <w:sz w:val="22"/>
          <w:szCs w:val="22"/>
        </w:rPr>
        <w:t>serão apreciados pela Câmara Municipal.</w:t>
      </w:r>
    </w:p>
    <w:p w:rsidR="00D75A06" w:rsidRPr="00DE778F" w:rsidP="0096141C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>(...)</w:t>
      </w:r>
    </w:p>
    <w:p w:rsidR="00D75A06" w:rsidRPr="00DE778F" w:rsidP="0096141C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>Artigo 39</w:t>
      </w:r>
      <w:r w:rsidRPr="00DE778F">
        <w:rPr>
          <w:rFonts w:asciiTheme="minorHAnsi" w:hAnsiTheme="minorHAnsi" w:cstheme="minorHAnsi"/>
          <w:i/>
          <w:sz w:val="22"/>
          <w:szCs w:val="22"/>
        </w:rPr>
        <w:t>, RI</w:t>
      </w:r>
      <w:r w:rsidRPr="00DE778F">
        <w:rPr>
          <w:rFonts w:asciiTheme="minorHAnsi" w:hAnsiTheme="minorHAnsi" w:cstheme="minorHAnsi"/>
          <w:i/>
          <w:sz w:val="22"/>
          <w:szCs w:val="22"/>
        </w:rPr>
        <w:t xml:space="preserve"> - Compete à Comissão de Finanças e Orçamento emitir parecer sobre todos os assuntos de caráter financeiro, e especialmente sobre: </w:t>
      </w:r>
    </w:p>
    <w:p w:rsidR="00D75A06" w:rsidRPr="00DE778F" w:rsidP="0096141C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I - </w:t>
      </w:r>
      <w:r w:rsidRPr="008A59AD">
        <w:rPr>
          <w:rFonts w:asciiTheme="minorHAnsi" w:hAnsiTheme="minorHAnsi" w:cstheme="minorHAnsi"/>
          <w:b/>
          <w:i/>
          <w:sz w:val="22"/>
          <w:szCs w:val="22"/>
        </w:rPr>
        <w:t>a proposta orçamentária, que compreende:</w:t>
      </w:r>
      <w:r w:rsidRPr="00DE778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D75A06" w:rsidRPr="00DE778F" w:rsidP="0096141C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>a) Plano Plurianual;</w:t>
      </w:r>
    </w:p>
    <w:p w:rsidR="00D75A06" w:rsidRPr="008A59AD" w:rsidP="0096141C">
      <w:pPr>
        <w:spacing w:after="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b) </w:t>
      </w:r>
      <w:r w:rsidRPr="008A59AD">
        <w:rPr>
          <w:rFonts w:asciiTheme="minorHAnsi" w:hAnsiTheme="minorHAnsi" w:cstheme="minorHAnsi"/>
          <w:b/>
          <w:i/>
          <w:sz w:val="22"/>
          <w:szCs w:val="22"/>
        </w:rPr>
        <w:t>Lei de Diretrizes Orçamentárias; e,</w:t>
      </w:r>
    </w:p>
    <w:p w:rsidR="004A1970" w:rsidRPr="00DE778F" w:rsidP="0096141C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 xml:space="preserve">c) Orçamento Anual; </w:t>
      </w:r>
    </w:p>
    <w:p w:rsidR="00D75A06" w:rsidRPr="00DE778F" w:rsidP="0096141C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E778F">
        <w:rPr>
          <w:rFonts w:asciiTheme="minorHAnsi" w:hAnsiTheme="minorHAnsi" w:cstheme="minorHAnsi"/>
          <w:i/>
          <w:sz w:val="22"/>
          <w:szCs w:val="22"/>
        </w:rPr>
        <w:t>(...)</w:t>
      </w:r>
    </w:p>
    <w:p w:rsidR="00E17402" w:rsidP="00E17402">
      <w:pPr>
        <w:tabs>
          <w:tab w:val="left" w:pos="1701"/>
        </w:tabs>
        <w:spacing w:before="240" w:after="240" w:line="360" w:lineRule="auto"/>
        <w:ind w:right="-1" w:firstLine="1701"/>
        <w:jc w:val="both"/>
        <w:rPr>
          <w:rFonts w:asciiTheme="minorHAnsi" w:hAnsiTheme="minorHAnsi" w:cstheme="minorHAnsi"/>
        </w:rPr>
      </w:pPr>
      <w:r w:rsidRPr="00DD4F70">
        <w:rPr>
          <w:rFonts w:asciiTheme="minorHAnsi" w:hAnsiTheme="minorHAnsi" w:cstheme="minorHAnsi"/>
        </w:rPr>
        <w:t>Como é sabido</w:t>
      </w:r>
      <w:r>
        <w:rPr>
          <w:rFonts w:asciiTheme="minorHAnsi" w:hAnsiTheme="minorHAnsi" w:cstheme="minorHAnsi"/>
        </w:rPr>
        <w:t>,</w:t>
      </w:r>
      <w:r w:rsidRPr="00DD4F70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Lei Municipal nº 6.649/24 -</w:t>
      </w:r>
      <w:r w:rsidRPr="00DD4F70">
        <w:rPr>
          <w:rFonts w:asciiTheme="minorHAnsi" w:hAnsiTheme="minorHAnsi" w:cstheme="minorHAnsi"/>
        </w:rPr>
        <w:t xml:space="preserve"> Lei de Diretrizes Orçamentárias</w:t>
      </w:r>
      <w:r>
        <w:rPr>
          <w:rFonts w:asciiTheme="minorHAnsi" w:hAnsiTheme="minorHAnsi" w:cstheme="minorHAnsi"/>
        </w:rPr>
        <w:t xml:space="preserve"> (LDO)</w:t>
      </w:r>
      <w:r w:rsidRPr="00DD4F70">
        <w:rPr>
          <w:rFonts w:asciiTheme="minorHAnsi" w:hAnsiTheme="minorHAnsi" w:cstheme="minorHAnsi"/>
        </w:rPr>
        <w:t xml:space="preserve"> estabelece as diretrizes para a elaboração e execução da legislação orçamentária do Município para o exercício financeiro subsequente</w:t>
      </w:r>
      <w:r>
        <w:rPr>
          <w:rFonts w:asciiTheme="minorHAnsi" w:hAnsiTheme="minorHAnsi" w:cstheme="minorHAnsi"/>
        </w:rPr>
        <w:t xml:space="preserve"> (2025)</w:t>
      </w:r>
      <w:r w:rsidRPr="00DD4F70">
        <w:rPr>
          <w:rFonts w:asciiTheme="minorHAnsi" w:hAnsiTheme="minorHAnsi" w:cstheme="minorHAnsi"/>
        </w:rPr>
        <w:t xml:space="preserve">. </w:t>
      </w:r>
    </w:p>
    <w:p w:rsidR="004B70B5" w:rsidRPr="004B70B5" w:rsidP="00B836B0">
      <w:pPr>
        <w:spacing w:after="0" w:line="360" w:lineRule="auto"/>
        <w:ind w:firstLine="170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szCs w:val="24"/>
        </w:rPr>
        <w:t>No con</w:t>
      </w:r>
      <w:r w:rsidR="00A047CE">
        <w:rPr>
          <w:rFonts w:asciiTheme="minorHAnsi" w:hAnsiTheme="minorHAnsi" w:cstheme="minorHAnsi"/>
          <w:szCs w:val="24"/>
        </w:rPr>
        <w:t xml:space="preserve">cernente às emendas individuais, </w:t>
      </w:r>
      <w:r>
        <w:rPr>
          <w:rFonts w:asciiTheme="minorHAnsi" w:hAnsiTheme="minorHAnsi" w:cstheme="minorHAnsi"/>
          <w:szCs w:val="24"/>
        </w:rPr>
        <w:t xml:space="preserve">o art. 152 da Lei Orgânica do Município estabelece que a </w:t>
      </w:r>
      <w:r w:rsidR="00A047CE">
        <w:rPr>
          <w:rFonts w:asciiTheme="minorHAnsi" w:hAnsiTheme="minorHAnsi" w:cstheme="minorHAnsi"/>
          <w:szCs w:val="24"/>
        </w:rPr>
        <w:t>LDO</w:t>
      </w:r>
      <w:r w:rsidRPr="004B70B5">
        <w:rPr>
          <w:rFonts w:asciiTheme="minorHAnsi" w:hAnsiTheme="minorHAnsi" w:cstheme="minorHAnsi"/>
          <w:szCs w:val="24"/>
        </w:rPr>
        <w:t xml:space="preserve"> </w:t>
      </w:r>
      <w:r w:rsidRPr="004B70B5">
        <w:rPr>
          <w:rFonts w:asciiTheme="minorHAnsi" w:hAnsiTheme="minorHAnsi" w:cstheme="minorHAnsi"/>
          <w:szCs w:val="24"/>
        </w:rPr>
        <w:t>deverá</w:t>
      </w:r>
      <w:r w:rsidRPr="004B70B5">
        <w:rPr>
          <w:rFonts w:asciiTheme="minorHAnsi" w:hAnsiTheme="minorHAnsi" w:cstheme="minorHAnsi"/>
          <w:szCs w:val="24"/>
        </w:rPr>
        <w:t xml:space="preserve"> prever um regime de execução das previsões incluídas ou acrescidas ao projeto de lei orçamentária por</w:t>
      </w:r>
      <w:r>
        <w:rPr>
          <w:rFonts w:asciiTheme="minorHAnsi" w:hAnsiTheme="minorHAnsi" w:cstheme="minorHAnsi"/>
          <w:szCs w:val="24"/>
        </w:rPr>
        <w:t xml:space="preserve"> meio dessas</w:t>
      </w:r>
      <w:r w:rsidRPr="004B70B5">
        <w:rPr>
          <w:rFonts w:asciiTheme="minorHAnsi" w:hAnsiTheme="minorHAnsi" w:cstheme="minorHAnsi"/>
          <w:szCs w:val="24"/>
        </w:rPr>
        <w:t xml:space="preserve"> emendas</w:t>
      </w:r>
      <w:r>
        <w:rPr>
          <w:rFonts w:asciiTheme="minorHAnsi" w:hAnsiTheme="minorHAnsi" w:cstheme="minorHAnsi"/>
          <w:szCs w:val="24"/>
        </w:rPr>
        <w:t xml:space="preserve">, as quais devem ser </w:t>
      </w:r>
      <w:r w:rsidRPr="004B70B5">
        <w:rPr>
          <w:rFonts w:asciiTheme="minorHAnsi" w:hAnsiTheme="minorHAnsi" w:cstheme="minorHAnsi"/>
          <w:szCs w:val="24"/>
        </w:rPr>
        <w:t>distribuídas em partes iguais, por Vereador, sendo que a metade do valor individualmente aprovado será destinada a ações e serviços públicos de saúde</w:t>
      </w:r>
      <w:r>
        <w:rPr>
          <w:rFonts w:asciiTheme="minorHAnsi" w:hAnsiTheme="minorHAnsi" w:cstheme="minorHAnsi"/>
          <w:szCs w:val="24"/>
        </w:rPr>
        <w:t>, vejamos:</w:t>
      </w:r>
      <w:r w:rsidRPr="004B70B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4B70B5" w:rsidRPr="004B70B5" w:rsidP="00053459">
      <w:pPr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B70B5">
        <w:rPr>
          <w:rFonts w:asciiTheme="minorHAnsi" w:hAnsiTheme="minorHAnsi" w:cstheme="minorHAnsi"/>
          <w:i/>
          <w:sz w:val="22"/>
          <w:szCs w:val="22"/>
        </w:rPr>
        <w:t xml:space="preserve">Art. 152. O projeto de lei de diretrizes orçamentárias será encaminhado à Câmara Municipal até o dia 31 de maio de cada exercício, devendo ser aprovado até o mês de junho. </w:t>
      </w:r>
    </w:p>
    <w:p w:rsidR="004B70B5" w:rsidRPr="004B70B5" w:rsidP="00053459">
      <w:pPr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B70B5">
        <w:rPr>
          <w:rFonts w:asciiTheme="minorHAnsi" w:hAnsiTheme="minorHAnsi" w:cstheme="minorHAnsi"/>
          <w:i/>
          <w:sz w:val="22"/>
          <w:szCs w:val="22"/>
        </w:rPr>
        <w:t>§ 1º. O Poder Executivo deverá publicar, previamente, versão simplificada e compreensível das diretrizes orçamentárias.</w:t>
      </w:r>
    </w:p>
    <w:p w:rsidR="004B70B5" w:rsidRPr="004B70B5" w:rsidP="00053459">
      <w:pPr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B70B5">
        <w:rPr>
          <w:rFonts w:asciiTheme="minorHAnsi" w:hAnsiTheme="minorHAnsi" w:cstheme="minorHAnsi"/>
          <w:b/>
          <w:i/>
          <w:sz w:val="22"/>
          <w:szCs w:val="22"/>
        </w:rPr>
        <w:t>§ 2º. A lei de diretrizes orçamentária deverá prever um regime de execução das previsões incluídas ou acrescidas ao projeto de lei orçamentária por emendas individuais,</w:t>
      </w:r>
      <w:r w:rsidRPr="004B70B5">
        <w:rPr>
          <w:rFonts w:asciiTheme="minorHAnsi" w:hAnsiTheme="minorHAnsi" w:cstheme="minorHAnsi"/>
          <w:i/>
          <w:sz w:val="22"/>
          <w:szCs w:val="22"/>
        </w:rPr>
        <w:t xml:space="preserve"> cuja aprovação observará o limite de 1,2% (um inteiro e dois décimos por cento) da receita corrente liquida prevista no projeto encaminhado pelo Poder Executivo.</w:t>
      </w:r>
    </w:p>
    <w:p w:rsidR="004B70B5" w:rsidRPr="004B70B5" w:rsidP="00053459">
      <w:pPr>
        <w:spacing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B70B5">
        <w:rPr>
          <w:rFonts w:asciiTheme="minorHAnsi" w:hAnsiTheme="minorHAnsi" w:cstheme="minorHAnsi"/>
          <w:b/>
          <w:i/>
          <w:sz w:val="22"/>
          <w:szCs w:val="22"/>
        </w:rPr>
        <w:t xml:space="preserve">§ 3º. O limite a que se refere o parágrafo anterior será distribuído em partes iguais, por Vereador, sendo que a metade do valor individualmente aprovado será destinada a ações e serviços públicos de saúde. </w:t>
      </w:r>
    </w:p>
    <w:p w:rsidR="004B70B5" w:rsidRPr="004B70B5" w:rsidP="00053459">
      <w:pPr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B70B5">
        <w:rPr>
          <w:rFonts w:asciiTheme="minorHAnsi" w:hAnsiTheme="minorHAnsi" w:cstheme="minorHAnsi"/>
          <w:i/>
          <w:sz w:val="22"/>
          <w:szCs w:val="22"/>
        </w:rPr>
        <w:t>§ 4º As previsões aprovadas não poderão ser transferidas ou remanejadas para outra categoria econômica de programação ou de um órgão para outro da Administração Municipal sem prévia autorização legislativa.</w:t>
      </w:r>
    </w:p>
    <w:p w:rsidR="009F6F34" w:rsidRPr="00053459" w:rsidP="009F6F34">
      <w:pPr>
        <w:tabs>
          <w:tab w:val="left" w:pos="1701"/>
        </w:tabs>
        <w:spacing w:after="120" w:line="360" w:lineRule="auto"/>
        <w:ind w:firstLine="1701"/>
        <w:jc w:val="both"/>
        <w:rPr>
          <w:rFonts w:asciiTheme="minorHAnsi" w:hAnsiTheme="minorHAnsi" w:cstheme="minorHAnsi"/>
          <w:sz w:val="12"/>
          <w:szCs w:val="12"/>
        </w:rPr>
      </w:pPr>
    </w:p>
    <w:p w:rsidR="009F6F34" w:rsidP="009F6F34">
      <w:pPr>
        <w:tabs>
          <w:tab w:val="left" w:pos="1701"/>
        </w:tabs>
        <w:spacing w:after="12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Nessa perspectiva, o</w:t>
      </w:r>
      <w:r w:rsidRPr="00BB4BA7">
        <w:rPr>
          <w:rFonts w:asciiTheme="minorHAnsi" w:hAnsiTheme="minorHAnsi" w:cstheme="minorHAnsi"/>
        </w:rPr>
        <w:t xml:space="preserve"> art. </w:t>
      </w:r>
      <w:r>
        <w:rPr>
          <w:rFonts w:asciiTheme="minorHAnsi" w:hAnsiTheme="minorHAnsi" w:cstheme="minorHAnsi"/>
        </w:rPr>
        <w:t xml:space="preserve">1º do PL em análise </w:t>
      </w:r>
      <w:r w:rsidRPr="00BB4BA7">
        <w:rPr>
          <w:rFonts w:asciiTheme="minorHAnsi" w:hAnsiTheme="minorHAnsi" w:cstheme="minorHAnsi"/>
        </w:rPr>
        <w:t xml:space="preserve">tenciona </w:t>
      </w:r>
      <w:r>
        <w:rPr>
          <w:rFonts w:asciiTheme="minorHAnsi" w:hAnsiTheme="minorHAnsi" w:cstheme="minorHAnsi"/>
        </w:rPr>
        <w:t xml:space="preserve">aumentar de 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(quatro) para 6 (seis) o </w:t>
      </w:r>
      <w:r w:rsidRPr="00516408">
        <w:rPr>
          <w:rFonts w:asciiTheme="minorHAnsi" w:hAnsiTheme="minorHAnsi" w:cstheme="minorHAnsi"/>
        </w:rPr>
        <w:t>número máximo de emendas individuais</w:t>
      </w:r>
      <w:r>
        <w:rPr>
          <w:rFonts w:asciiTheme="minorHAnsi" w:hAnsiTheme="minorHAnsi" w:cstheme="minorHAnsi"/>
        </w:rPr>
        <w:t xml:space="preserve"> a serem apresentadas pelos parlamentares no projeto da lei orçamentária anual.</w:t>
      </w:r>
    </w:p>
    <w:p w:rsidR="00D75A06" w:rsidRPr="00D75A06" w:rsidP="00D75A06">
      <w:pPr>
        <w:spacing w:before="240" w:after="240" w:line="400" w:lineRule="exact"/>
        <w:ind w:firstLine="1701"/>
        <w:jc w:val="both"/>
        <w:rPr>
          <w:rFonts w:asciiTheme="minorHAnsi" w:hAnsiTheme="minorHAnsi" w:cstheme="minorHAnsi"/>
        </w:rPr>
      </w:pPr>
      <w:r w:rsidRPr="00C121CA">
        <w:rPr>
          <w:rFonts w:asciiTheme="minorHAnsi" w:hAnsiTheme="minorHAnsi" w:cstheme="minorHAnsi"/>
          <w:szCs w:val="24"/>
        </w:rPr>
        <w:t>Quanto</w:t>
      </w:r>
      <w:r w:rsidR="00805321">
        <w:rPr>
          <w:rFonts w:asciiTheme="minorHAnsi" w:hAnsiTheme="minorHAnsi" w:cstheme="minorHAnsi"/>
          <w:szCs w:val="24"/>
        </w:rPr>
        <w:t xml:space="preserve"> ao aspecto gramatical e lógico, </w:t>
      </w:r>
      <w:r w:rsidRPr="00C121CA">
        <w:rPr>
          <w:rFonts w:asciiTheme="minorHAnsi" w:hAnsiTheme="minorHAnsi" w:cstheme="minorHAnsi"/>
          <w:szCs w:val="24"/>
        </w:rPr>
        <w:t>o projeto atende aos preceitos da Lei Complementar nº 95 de 1998 que dispõe sobre a elaboração, redação, alteração e consolidação das leis, conforme determina o parágrafo único do art. 59 da Constituição Federal.</w:t>
      </w:r>
    </w:p>
    <w:p w:rsidR="00DE778F" w:rsidRPr="00DD4F70" w:rsidP="00DE778F">
      <w:pPr>
        <w:spacing w:before="240" w:after="240" w:line="400" w:lineRule="exact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Ante todo o exposto</w:t>
      </w:r>
      <w:r w:rsidR="00B30698">
        <w:rPr>
          <w:rFonts w:asciiTheme="minorHAnsi" w:hAnsiTheme="minorHAnsi" w:cstheme="minorHAnsi"/>
        </w:rPr>
        <w:t xml:space="preserve">, </w:t>
      </w:r>
      <w:r w:rsidR="00300638">
        <w:rPr>
          <w:rFonts w:asciiTheme="minorHAnsi" w:hAnsiTheme="minorHAnsi" w:cstheme="minorHAnsi"/>
        </w:rPr>
        <w:t xml:space="preserve">após </w:t>
      </w:r>
      <w:r w:rsidR="00805321">
        <w:rPr>
          <w:rFonts w:asciiTheme="minorHAnsi" w:hAnsiTheme="minorHAnsi" w:cstheme="minorHAnsi"/>
        </w:rPr>
        <w:t xml:space="preserve">análise </w:t>
      </w:r>
      <w:r w:rsidR="00B30698">
        <w:rPr>
          <w:rFonts w:asciiTheme="minorHAnsi" w:hAnsiTheme="minorHAnsi" w:cstheme="minorHAnsi"/>
        </w:rPr>
        <w:t xml:space="preserve">estritamente </w:t>
      </w:r>
      <w:r w:rsidR="00805321">
        <w:rPr>
          <w:rFonts w:asciiTheme="minorHAnsi" w:hAnsiTheme="minorHAnsi" w:cstheme="minorHAnsi"/>
        </w:rPr>
        <w:t xml:space="preserve">jurídica, </w:t>
      </w:r>
      <w:r w:rsidRPr="00805321" w:rsidR="00805321">
        <w:rPr>
          <w:rFonts w:asciiTheme="minorHAnsi" w:hAnsiTheme="minorHAnsi" w:cstheme="minorHAnsi"/>
        </w:rPr>
        <w:t xml:space="preserve">não incidindo sobre quaisquer aspectos financeiros, orçamentários e contábeis, </w:t>
      </w:r>
      <w:r w:rsidR="00300638">
        <w:rPr>
          <w:rFonts w:asciiTheme="minorHAnsi" w:hAnsiTheme="minorHAnsi" w:cstheme="minorHAnsi"/>
        </w:rPr>
        <w:t xml:space="preserve">não se verificam </w:t>
      </w:r>
      <w:r w:rsidRPr="00DD4F70">
        <w:rPr>
          <w:rFonts w:asciiTheme="minorHAnsi" w:hAnsiTheme="minorHAnsi" w:cstheme="minorHAnsi"/>
        </w:rPr>
        <w:t xml:space="preserve">óbices à tramitação do projeto. </w:t>
      </w:r>
      <w:r w:rsidRPr="00DD4F70">
        <w:rPr>
          <w:rFonts w:asciiTheme="minorHAnsi" w:hAnsiTheme="minorHAnsi" w:cstheme="minorHAnsi"/>
          <w:b/>
        </w:rPr>
        <w:t>Sobre o mérito, manifestar-se-á o soberano Plenário</w:t>
      </w:r>
      <w:r w:rsidRPr="00DD4F70">
        <w:rPr>
          <w:rFonts w:asciiTheme="minorHAnsi" w:hAnsiTheme="minorHAnsi" w:cstheme="minorHAnsi"/>
        </w:rPr>
        <w:t>.</w:t>
      </w:r>
    </w:p>
    <w:p w:rsidR="00DE778F" w:rsidP="00DE778F">
      <w:pPr>
        <w:pStyle w:val="BodyText"/>
        <w:spacing w:after="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É o parecer.</w:t>
      </w:r>
    </w:p>
    <w:p w:rsidR="00DE778F" w:rsidRPr="00DF413A" w:rsidP="00DE778F">
      <w:pPr>
        <w:pStyle w:val="BodyText"/>
        <w:spacing w:after="0" w:line="360" w:lineRule="auto"/>
        <w:ind w:firstLine="1701"/>
        <w:jc w:val="both"/>
        <w:rPr>
          <w:rFonts w:ascii="Calibri" w:hAnsi="Calibri" w:cs="Tahoma"/>
          <w:iCs/>
          <w:szCs w:val="24"/>
        </w:rPr>
      </w:pPr>
      <w:r>
        <w:rPr>
          <w:rFonts w:ascii="Calibri" w:hAnsi="Calibri" w:cs="Tahoma"/>
          <w:iCs/>
          <w:szCs w:val="24"/>
        </w:rPr>
        <w:t xml:space="preserve">Procuradoria, </w:t>
      </w:r>
      <w:r w:rsidRPr="00A9569D">
        <w:rPr>
          <w:rFonts w:ascii="Calibri" w:hAnsi="Calibri" w:cs="Tahoma"/>
          <w:iCs/>
          <w:szCs w:val="24"/>
        </w:rPr>
        <w:t>a</w:t>
      </w:r>
      <w:bookmarkStart w:id="0" w:name="_GoBack"/>
      <w:bookmarkEnd w:id="0"/>
      <w:r w:rsidRPr="00A9569D">
        <w:rPr>
          <w:rFonts w:ascii="Calibri" w:hAnsi="Calibri" w:cs="Tahoma"/>
          <w:iCs/>
          <w:szCs w:val="24"/>
        </w:rPr>
        <w:t xml:space="preserve">os </w:t>
      </w:r>
      <w:r w:rsidRPr="00A9569D" w:rsidR="00A9569D">
        <w:rPr>
          <w:rFonts w:ascii="Calibri" w:hAnsi="Calibri" w:cs="Tahoma"/>
          <w:iCs/>
          <w:szCs w:val="24"/>
        </w:rPr>
        <w:t>24</w:t>
      </w:r>
      <w:r w:rsidRPr="00A9569D">
        <w:rPr>
          <w:rFonts w:ascii="Calibri" w:hAnsi="Calibri" w:cs="Tahoma"/>
          <w:iCs/>
          <w:szCs w:val="24"/>
        </w:rPr>
        <w:t xml:space="preserve"> de outubro de 2024</w:t>
      </w:r>
      <w:r w:rsidRPr="00DF413A">
        <w:rPr>
          <w:rFonts w:ascii="Calibri" w:hAnsi="Calibri" w:cs="Tahoma"/>
          <w:iCs/>
          <w:szCs w:val="24"/>
        </w:rPr>
        <w:t>.</w:t>
      </w:r>
    </w:p>
    <w:p w:rsidR="00DE778F" w:rsidP="00DE778F">
      <w:pPr>
        <w:tabs>
          <w:tab w:val="left" w:pos="5130"/>
        </w:tabs>
        <w:spacing w:line="360" w:lineRule="auto"/>
        <w:rPr>
          <w:rFonts w:asciiTheme="minorHAnsi" w:hAnsiTheme="minorHAnsi" w:cstheme="minorHAnsi"/>
        </w:rPr>
      </w:pPr>
    </w:p>
    <w:p w:rsidR="00DE778F" w:rsidRPr="00A234D8" w:rsidP="00DE778F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Theme="minorHAnsi" w:hAnsiTheme="minorHAnsi" w:cstheme="minorHAnsi"/>
          <w:szCs w:val="24"/>
        </w:rPr>
      </w:pPr>
    </w:p>
    <w:p w:rsidR="00DE778F" w:rsidRPr="00BC24F1" w:rsidP="00DE778F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 xml:space="preserve">Rosemeire de Souza Cardoso Barbosa                         </w:t>
      </w:r>
      <w:r w:rsidR="0023130C">
        <w:rPr>
          <w:rFonts w:asciiTheme="minorHAnsi" w:hAnsiTheme="minorHAnsi" w:cstheme="minorHAnsi"/>
          <w:b/>
          <w:szCs w:val="24"/>
        </w:rPr>
        <w:t xml:space="preserve">        </w:t>
      </w:r>
      <w:r w:rsidRPr="00BC24F1">
        <w:rPr>
          <w:rFonts w:asciiTheme="minorHAnsi" w:hAnsiTheme="minorHAnsi" w:cstheme="minorHAnsi"/>
          <w:b/>
          <w:szCs w:val="24"/>
        </w:rPr>
        <w:t>Tiago Fadel Malghosian</w:t>
      </w:r>
    </w:p>
    <w:p w:rsidR="00DE778F" w:rsidRPr="00BC24F1" w:rsidP="00DE778F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 xml:space="preserve">Procuradora - OAB/SP 308.298                              </w:t>
      </w:r>
      <w:r>
        <w:rPr>
          <w:rFonts w:asciiTheme="minorHAnsi" w:hAnsiTheme="minorHAnsi" w:cstheme="minorHAnsi"/>
          <w:b/>
          <w:szCs w:val="24"/>
        </w:rPr>
        <w:t xml:space="preserve">    </w:t>
      </w:r>
      <w:r w:rsidRPr="00BC24F1">
        <w:rPr>
          <w:rFonts w:asciiTheme="minorHAnsi" w:hAnsiTheme="minorHAnsi" w:cstheme="minorHAnsi"/>
          <w:b/>
          <w:szCs w:val="24"/>
        </w:rPr>
        <w:t xml:space="preserve"> Procurador - OAB/SP 319.159</w:t>
      </w:r>
    </w:p>
    <w:p w:rsidR="00DE778F" w:rsidRPr="0014063B" w:rsidP="00DE778F">
      <w:pPr>
        <w:spacing w:after="0" w:line="240" w:lineRule="auto"/>
        <w:jc w:val="center"/>
        <w:rPr>
          <w:rFonts w:asciiTheme="minorHAnsi" w:hAnsiTheme="minorHAnsi" w:cs="Calibri"/>
          <w:color w:val="FF0000"/>
        </w:rPr>
      </w:pPr>
      <w:r w:rsidRPr="00E2087B">
        <w:rPr>
          <w:rFonts w:asciiTheme="minorHAnsi" w:hAnsiTheme="minorHAnsi" w:cstheme="minorHAnsi"/>
          <w:szCs w:val="24"/>
        </w:rPr>
        <w:t>Assinatura eletrônica                                                   Assinatura eletrônica</w:t>
      </w:r>
    </w:p>
    <w:sectPr w:rsidSect="003241B0">
      <w:headerReference w:type="default" r:id="rId7"/>
      <w:footerReference w:type="default" r:id="rId8"/>
      <w:pgSz w:w="11906" w:h="16838"/>
      <w:pgMar w:top="251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BB4BA7" w:rsidP="0088779B">
                    <w:pPr>
                      <w:pStyle w:val="Footer"/>
                      <w:jc w:val="right"/>
                    </w:pPr>
                  </w:p>
                  <w:p w:rsidR="00BB4BA7" w:rsidP="0088779B">
                    <w:pPr>
                      <w:pStyle w:val="Footer"/>
                      <w:ind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________________________________________________________________________________________</w:t>
                    </w:r>
                  </w:p>
                  <w:p w:rsidR="00BB4BA7" w:rsidP="0088779B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BB4BA7" w:rsidP="0088779B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BB4BA7" w:rsidP="00FC3987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BB4BA7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A9569D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A9569D">
              <w:rPr>
                <w:b/>
                <w:bCs/>
                <w:noProof/>
                <w:sz w:val="18"/>
                <w:szCs w:val="18"/>
              </w:rPr>
              <w:t>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B4BA7" w:rsidP="0088779B">
    <w:pPr>
      <w:pStyle w:val="Footer"/>
      <w:tabs>
        <w:tab w:val="left" w:pos="3433"/>
        <w:tab w:val="clear" w:pos="4419"/>
        <w:tab w:val="clear" w:pos="88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B4BA7">
      <w:pPr>
        <w:spacing w:after="0" w:line="240" w:lineRule="auto"/>
      </w:pPr>
      <w:r>
        <w:separator/>
      </w:r>
    </w:p>
  </w:footnote>
  <w:footnote w:type="continuationSeparator" w:id="1">
    <w:p w:rsidR="00BB4BA7">
      <w:pPr>
        <w:spacing w:after="0" w:line="240" w:lineRule="auto"/>
      </w:pPr>
      <w:r>
        <w:continuationSeparator/>
      </w:r>
    </w:p>
  </w:footnote>
  <w:footnote w:id="2">
    <w:p w:rsidR="00DE778F" w:rsidP="00DE778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121CA">
        <w:rPr>
          <w:rFonts w:asciiTheme="minorHAnsi" w:hAnsiTheme="minorHAnsi" w:cstheme="minorHAnsi"/>
        </w:rPr>
        <w:t>Nesse sentido é o entendimento do Supremo Tribunal Federal:</w:t>
      </w:r>
      <w:r w:rsidRPr="00DE778F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3241B0">
        <w:rPr>
          <w:rFonts w:asciiTheme="minorHAnsi" w:hAnsiTheme="minorHAnsi" w:cstheme="minorHAnsi"/>
          <w:i/>
          <w:sz w:val="21"/>
          <w:szCs w:val="21"/>
        </w:rPr>
        <w:t xml:space="preserve">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241B0">
        <w:rPr>
          <w:rFonts w:asciiTheme="minorHAnsi" w:hAnsiTheme="minorHAnsi" w:cstheme="minorHAnsi"/>
          <w:i/>
          <w:sz w:val="21"/>
          <w:szCs w:val="21"/>
        </w:rPr>
        <w:t>ex</w:t>
      </w:r>
      <w:r w:rsidRPr="003241B0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3241B0">
        <w:rPr>
          <w:rFonts w:asciiTheme="minorHAnsi" w:hAnsiTheme="minorHAnsi" w:cstheme="minorHAnsi"/>
          <w:i/>
          <w:sz w:val="21"/>
          <w:szCs w:val="21"/>
        </w:rPr>
        <w:t>oficio</w:t>
      </w:r>
      <w:r w:rsidRPr="003241B0">
        <w:rPr>
          <w:rFonts w:asciiTheme="minorHAnsi" w:hAnsiTheme="minorHAnsi" w:cstheme="minorHAnsi"/>
          <w:i/>
          <w:sz w:val="21"/>
          <w:szCs w:val="21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4BA7" w:rsidP="0088779B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A7" w:rsidP="008877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692817529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7681938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.3pt;height:69.3pt" o:oleicon="f" o:ole="">
                                <v:imagedata r:id="rId2" o:title=""/>
                              </v:shape>
                              <o:OLEObject Type="Embed" ProgID="MSPhotoEd.3" ShapeID="_x0000_i2051" DrawAspect="Content" ObjectID="_1791273908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BB4BA7" w:rsidP="0088779B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3375526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.3pt;height:69.3pt" o:oleicon="f" o:ole="">
                        <v:imagedata r:id="rId2" o:title=""/>
                      </v:shape>
                      <o:OLEObject Type="Embed" ProgID="MSPhotoEd.3" ShapeID="_x0000_i2050" DrawAspect="Content" ObjectID="_1791112508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BB4BA7" w:rsidP="0088779B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BB4BA7" w:rsidP="0088779B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31E27"/>
    <w:rsid w:val="00053459"/>
    <w:rsid w:val="00060CA0"/>
    <w:rsid w:val="00066330"/>
    <w:rsid w:val="00072745"/>
    <w:rsid w:val="00076A5E"/>
    <w:rsid w:val="0008178D"/>
    <w:rsid w:val="00094FC8"/>
    <w:rsid w:val="000A7037"/>
    <w:rsid w:val="000B4ADE"/>
    <w:rsid w:val="000C08B8"/>
    <w:rsid w:val="000C1D38"/>
    <w:rsid w:val="000C3EF3"/>
    <w:rsid w:val="000E086D"/>
    <w:rsid w:val="000E7FAC"/>
    <w:rsid w:val="001107BB"/>
    <w:rsid w:val="00117687"/>
    <w:rsid w:val="0013060F"/>
    <w:rsid w:val="00132824"/>
    <w:rsid w:val="00133D62"/>
    <w:rsid w:val="0014063B"/>
    <w:rsid w:val="0014270F"/>
    <w:rsid w:val="00146CE5"/>
    <w:rsid w:val="00152692"/>
    <w:rsid w:val="00153629"/>
    <w:rsid w:val="00174657"/>
    <w:rsid w:val="0018016B"/>
    <w:rsid w:val="00196068"/>
    <w:rsid w:val="001D6612"/>
    <w:rsid w:val="001E0022"/>
    <w:rsid w:val="002068E6"/>
    <w:rsid w:val="0022477A"/>
    <w:rsid w:val="002268B5"/>
    <w:rsid w:val="0023130C"/>
    <w:rsid w:val="002324DA"/>
    <w:rsid w:val="002433C5"/>
    <w:rsid w:val="00245E6C"/>
    <w:rsid w:val="00252ADC"/>
    <w:rsid w:val="00261689"/>
    <w:rsid w:val="0026654A"/>
    <w:rsid w:val="00267382"/>
    <w:rsid w:val="00287DF9"/>
    <w:rsid w:val="002B15C8"/>
    <w:rsid w:val="002B1985"/>
    <w:rsid w:val="002C2449"/>
    <w:rsid w:val="002C7E9A"/>
    <w:rsid w:val="002D0737"/>
    <w:rsid w:val="002E0808"/>
    <w:rsid w:val="002E0E58"/>
    <w:rsid w:val="002E416F"/>
    <w:rsid w:val="002E58C9"/>
    <w:rsid w:val="002E5E66"/>
    <w:rsid w:val="002F31F1"/>
    <w:rsid w:val="002F6340"/>
    <w:rsid w:val="002F7F68"/>
    <w:rsid w:val="00300638"/>
    <w:rsid w:val="00302659"/>
    <w:rsid w:val="00304A13"/>
    <w:rsid w:val="00304D47"/>
    <w:rsid w:val="00314F53"/>
    <w:rsid w:val="0032209C"/>
    <w:rsid w:val="003241B0"/>
    <w:rsid w:val="00324DAA"/>
    <w:rsid w:val="0036016D"/>
    <w:rsid w:val="00365F07"/>
    <w:rsid w:val="00375FAD"/>
    <w:rsid w:val="003A2C65"/>
    <w:rsid w:val="003B02E8"/>
    <w:rsid w:val="003B0AE0"/>
    <w:rsid w:val="003C2EAD"/>
    <w:rsid w:val="003D329B"/>
    <w:rsid w:val="003D3DD2"/>
    <w:rsid w:val="003D448B"/>
    <w:rsid w:val="003D4CF3"/>
    <w:rsid w:val="003E0849"/>
    <w:rsid w:val="003E68E7"/>
    <w:rsid w:val="003F5D28"/>
    <w:rsid w:val="00402E15"/>
    <w:rsid w:val="00412E7C"/>
    <w:rsid w:val="00421304"/>
    <w:rsid w:val="00421A4A"/>
    <w:rsid w:val="00421C51"/>
    <w:rsid w:val="00423960"/>
    <w:rsid w:val="0043082F"/>
    <w:rsid w:val="00442AE0"/>
    <w:rsid w:val="00445AFC"/>
    <w:rsid w:val="004509EF"/>
    <w:rsid w:val="00450D7D"/>
    <w:rsid w:val="004643F9"/>
    <w:rsid w:val="00467F1F"/>
    <w:rsid w:val="004735F1"/>
    <w:rsid w:val="00474F4B"/>
    <w:rsid w:val="00483A4D"/>
    <w:rsid w:val="00484EF7"/>
    <w:rsid w:val="00494E9F"/>
    <w:rsid w:val="00497A57"/>
    <w:rsid w:val="004A1970"/>
    <w:rsid w:val="004A1DBC"/>
    <w:rsid w:val="004B06C2"/>
    <w:rsid w:val="004B170A"/>
    <w:rsid w:val="004B1CA3"/>
    <w:rsid w:val="004B70B5"/>
    <w:rsid w:val="004C799E"/>
    <w:rsid w:val="004D3AA4"/>
    <w:rsid w:val="004D51A3"/>
    <w:rsid w:val="004F2F14"/>
    <w:rsid w:val="00515A76"/>
    <w:rsid w:val="00516408"/>
    <w:rsid w:val="00516A25"/>
    <w:rsid w:val="00521E8D"/>
    <w:rsid w:val="00526E32"/>
    <w:rsid w:val="00541851"/>
    <w:rsid w:val="00546E3D"/>
    <w:rsid w:val="00557B7F"/>
    <w:rsid w:val="0058201A"/>
    <w:rsid w:val="005B5B3A"/>
    <w:rsid w:val="005C61FE"/>
    <w:rsid w:val="005D2735"/>
    <w:rsid w:val="005D7C99"/>
    <w:rsid w:val="005E0943"/>
    <w:rsid w:val="005E0CC1"/>
    <w:rsid w:val="005E4987"/>
    <w:rsid w:val="005E6F3B"/>
    <w:rsid w:val="005F28BA"/>
    <w:rsid w:val="00600907"/>
    <w:rsid w:val="006072D1"/>
    <w:rsid w:val="00620FEF"/>
    <w:rsid w:val="00623050"/>
    <w:rsid w:val="00633897"/>
    <w:rsid w:val="006559C3"/>
    <w:rsid w:val="00683121"/>
    <w:rsid w:val="00684901"/>
    <w:rsid w:val="00696105"/>
    <w:rsid w:val="006B19C9"/>
    <w:rsid w:val="006B6FF7"/>
    <w:rsid w:val="006B7254"/>
    <w:rsid w:val="006C1ABF"/>
    <w:rsid w:val="006D7024"/>
    <w:rsid w:val="006E59A6"/>
    <w:rsid w:val="006E7066"/>
    <w:rsid w:val="006F546D"/>
    <w:rsid w:val="006F674F"/>
    <w:rsid w:val="0070010F"/>
    <w:rsid w:val="007042A1"/>
    <w:rsid w:val="00704973"/>
    <w:rsid w:val="007125D7"/>
    <w:rsid w:val="0071535F"/>
    <w:rsid w:val="00745F2C"/>
    <w:rsid w:val="00747C65"/>
    <w:rsid w:val="00750FEA"/>
    <w:rsid w:val="007627E3"/>
    <w:rsid w:val="0076489F"/>
    <w:rsid w:val="00777ACF"/>
    <w:rsid w:val="007949FB"/>
    <w:rsid w:val="007A1779"/>
    <w:rsid w:val="007A7435"/>
    <w:rsid w:val="007C041F"/>
    <w:rsid w:val="007C28D8"/>
    <w:rsid w:val="007C2ECA"/>
    <w:rsid w:val="007C50FE"/>
    <w:rsid w:val="007D453B"/>
    <w:rsid w:val="007D5186"/>
    <w:rsid w:val="007E1CD1"/>
    <w:rsid w:val="007E2191"/>
    <w:rsid w:val="007E5326"/>
    <w:rsid w:val="007E6039"/>
    <w:rsid w:val="007F01A5"/>
    <w:rsid w:val="00803907"/>
    <w:rsid w:val="00805321"/>
    <w:rsid w:val="00805EF5"/>
    <w:rsid w:val="00806D16"/>
    <w:rsid w:val="00814806"/>
    <w:rsid w:val="008152AD"/>
    <w:rsid w:val="00834F2B"/>
    <w:rsid w:val="00837714"/>
    <w:rsid w:val="00844764"/>
    <w:rsid w:val="00872C12"/>
    <w:rsid w:val="00876E35"/>
    <w:rsid w:val="008831C3"/>
    <w:rsid w:val="008833EF"/>
    <w:rsid w:val="00884663"/>
    <w:rsid w:val="0088779B"/>
    <w:rsid w:val="008923E9"/>
    <w:rsid w:val="008A59AD"/>
    <w:rsid w:val="008B488E"/>
    <w:rsid w:val="008B68D5"/>
    <w:rsid w:val="008B7AE9"/>
    <w:rsid w:val="008C03B4"/>
    <w:rsid w:val="008C1C27"/>
    <w:rsid w:val="008C51BE"/>
    <w:rsid w:val="008F73D9"/>
    <w:rsid w:val="0090054E"/>
    <w:rsid w:val="00900653"/>
    <w:rsid w:val="009028B1"/>
    <w:rsid w:val="00903636"/>
    <w:rsid w:val="00907C55"/>
    <w:rsid w:val="00914497"/>
    <w:rsid w:val="0091678F"/>
    <w:rsid w:val="00933482"/>
    <w:rsid w:val="00935C32"/>
    <w:rsid w:val="009369FB"/>
    <w:rsid w:val="00946FC6"/>
    <w:rsid w:val="0096141C"/>
    <w:rsid w:val="00962580"/>
    <w:rsid w:val="009640CD"/>
    <w:rsid w:val="0097203E"/>
    <w:rsid w:val="0098472D"/>
    <w:rsid w:val="009912C6"/>
    <w:rsid w:val="00996E6A"/>
    <w:rsid w:val="009975F7"/>
    <w:rsid w:val="009977A8"/>
    <w:rsid w:val="009A128E"/>
    <w:rsid w:val="009B4CD0"/>
    <w:rsid w:val="009B5F4D"/>
    <w:rsid w:val="009C02B0"/>
    <w:rsid w:val="009D2945"/>
    <w:rsid w:val="009D511B"/>
    <w:rsid w:val="009D550A"/>
    <w:rsid w:val="009D6878"/>
    <w:rsid w:val="009D7DDA"/>
    <w:rsid w:val="009F0B51"/>
    <w:rsid w:val="009F6F34"/>
    <w:rsid w:val="00A037A8"/>
    <w:rsid w:val="00A047CE"/>
    <w:rsid w:val="00A04AB3"/>
    <w:rsid w:val="00A06A68"/>
    <w:rsid w:val="00A172F8"/>
    <w:rsid w:val="00A234D8"/>
    <w:rsid w:val="00A31F50"/>
    <w:rsid w:val="00A33C51"/>
    <w:rsid w:val="00A4213A"/>
    <w:rsid w:val="00A461BF"/>
    <w:rsid w:val="00A62838"/>
    <w:rsid w:val="00A63ED4"/>
    <w:rsid w:val="00A67E63"/>
    <w:rsid w:val="00A7176E"/>
    <w:rsid w:val="00A71D06"/>
    <w:rsid w:val="00A82785"/>
    <w:rsid w:val="00A941D4"/>
    <w:rsid w:val="00A9569D"/>
    <w:rsid w:val="00AA13F0"/>
    <w:rsid w:val="00AC01B0"/>
    <w:rsid w:val="00AC08AA"/>
    <w:rsid w:val="00AC6896"/>
    <w:rsid w:val="00AD05AC"/>
    <w:rsid w:val="00AE01DA"/>
    <w:rsid w:val="00B11531"/>
    <w:rsid w:val="00B20A65"/>
    <w:rsid w:val="00B22C55"/>
    <w:rsid w:val="00B30698"/>
    <w:rsid w:val="00B4451E"/>
    <w:rsid w:val="00B60874"/>
    <w:rsid w:val="00B778AA"/>
    <w:rsid w:val="00B82A83"/>
    <w:rsid w:val="00B836B0"/>
    <w:rsid w:val="00B93ED4"/>
    <w:rsid w:val="00BA1D7D"/>
    <w:rsid w:val="00BA65D2"/>
    <w:rsid w:val="00BB3B11"/>
    <w:rsid w:val="00BB4BA7"/>
    <w:rsid w:val="00BC1461"/>
    <w:rsid w:val="00BC24F1"/>
    <w:rsid w:val="00BC387A"/>
    <w:rsid w:val="00BC3BAF"/>
    <w:rsid w:val="00BC42F1"/>
    <w:rsid w:val="00BD3CF7"/>
    <w:rsid w:val="00BD5610"/>
    <w:rsid w:val="00BF55F6"/>
    <w:rsid w:val="00BF5C4A"/>
    <w:rsid w:val="00C0003E"/>
    <w:rsid w:val="00C02E72"/>
    <w:rsid w:val="00C04659"/>
    <w:rsid w:val="00C121CA"/>
    <w:rsid w:val="00C24ABB"/>
    <w:rsid w:val="00C34111"/>
    <w:rsid w:val="00C46C14"/>
    <w:rsid w:val="00C509D2"/>
    <w:rsid w:val="00C552BE"/>
    <w:rsid w:val="00C55C5F"/>
    <w:rsid w:val="00C61066"/>
    <w:rsid w:val="00C6291C"/>
    <w:rsid w:val="00C62A22"/>
    <w:rsid w:val="00C63602"/>
    <w:rsid w:val="00C80FD6"/>
    <w:rsid w:val="00C83C7F"/>
    <w:rsid w:val="00C86B57"/>
    <w:rsid w:val="00CA2DB1"/>
    <w:rsid w:val="00CA5D90"/>
    <w:rsid w:val="00CB2D83"/>
    <w:rsid w:val="00CB369D"/>
    <w:rsid w:val="00CB5272"/>
    <w:rsid w:val="00CC1FE4"/>
    <w:rsid w:val="00CE0C3C"/>
    <w:rsid w:val="00CE5172"/>
    <w:rsid w:val="00CE767D"/>
    <w:rsid w:val="00CF7799"/>
    <w:rsid w:val="00D05705"/>
    <w:rsid w:val="00D05F16"/>
    <w:rsid w:val="00D07A51"/>
    <w:rsid w:val="00D111F9"/>
    <w:rsid w:val="00D31E84"/>
    <w:rsid w:val="00D33D7D"/>
    <w:rsid w:val="00D344FF"/>
    <w:rsid w:val="00D37D32"/>
    <w:rsid w:val="00D40ED8"/>
    <w:rsid w:val="00D420F4"/>
    <w:rsid w:val="00D72476"/>
    <w:rsid w:val="00D75A06"/>
    <w:rsid w:val="00D822CC"/>
    <w:rsid w:val="00D92A1E"/>
    <w:rsid w:val="00D97E7B"/>
    <w:rsid w:val="00DA4495"/>
    <w:rsid w:val="00DA485E"/>
    <w:rsid w:val="00DA4D81"/>
    <w:rsid w:val="00DB2D3E"/>
    <w:rsid w:val="00DD4EC2"/>
    <w:rsid w:val="00DD4F70"/>
    <w:rsid w:val="00DD7C65"/>
    <w:rsid w:val="00DE5290"/>
    <w:rsid w:val="00DE778F"/>
    <w:rsid w:val="00DF413A"/>
    <w:rsid w:val="00DF576F"/>
    <w:rsid w:val="00E05F06"/>
    <w:rsid w:val="00E14C7B"/>
    <w:rsid w:val="00E17402"/>
    <w:rsid w:val="00E2087B"/>
    <w:rsid w:val="00E20AD6"/>
    <w:rsid w:val="00E307C3"/>
    <w:rsid w:val="00E60FD0"/>
    <w:rsid w:val="00E654B2"/>
    <w:rsid w:val="00E65F4B"/>
    <w:rsid w:val="00E661C5"/>
    <w:rsid w:val="00E67B0A"/>
    <w:rsid w:val="00E7515C"/>
    <w:rsid w:val="00E87E7D"/>
    <w:rsid w:val="00EA0F15"/>
    <w:rsid w:val="00EA1DB6"/>
    <w:rsid w:val="00EB315E"/>
    <w:rsid w:val="00ED1E87"/>
    <w:rsid w:val="00ED2474"/>
    <w:rsid w:val="00ED612E"/>
    <w:rsid w:val="00ED656E"/>
    <w:rsid w:val="00EF6371"/>
    <w:rsid w:val="00EF6534"/>
    <w:rsid w:val="00F00049"/>
    <w:rsid w:val="00F0163A"/>
    <w:rsid w:val="00F14F5D"/>
    <w:rsid w:val="00F163AB"/>
    <w:rsid w:val="00F165BC"/>
    <w:rsid w:val="00F2173D"/>
    <w:rsid w:val="00F22283"/>
    <w:rsid w:val="00F27B5E"/>
    <w:rsid w:val="00F3200E"/>
    <w:rsid w:val="00F3359E"/>
    <w:rsid w:val="00F337C8"/>
    <w:rsid w:val="00F34BF6"/>
    <w:rsid w:val="00F4065A"/>
    <w:rsid w:val="00F43DDE"/>
    <w:rsid w:val="00F53BEF"/>
    <w:rsid w:val="00F752F1"/>
    <w:rsid w:val="00F8645F"/>
    <w:rsid w:val="00F94A2F"/>
    <w:rsid w:val="00FC3987"/>
    <w:rsid w:val="00FC6AF1"/>
    <w:rsid w:val="00FD38DB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E778F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E778F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E77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www.planalto.gov.br/ccivil_03/constituicao/Emendas/Emc/emc109.htm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E53CC-C51B-40BD-843C-926C4653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1131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Tiago Fadel Malghosian</cp:lastModifiedBy>
  <cp:revision>32</cp:revision>
  <cp:lastPrinted>2021-03-19T15:13:00Z</cp:lastPrinted>
  <dcterms:created xsi:type="dcterms:W3CDTF">2024-10-22T16:52:00Z</dcterms:created>
  <dcterms:modified xsi:type="dcterms:W3CDTF">2024-10-24T14:19:00Z</dcterms:modified>
</cp:coreProperties>
</file>