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6C62" w:rsidRPr="008E25A4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806E4C" w:rsidRPr="008E25A4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E25A4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8E25A4" w:rsidR="008E25A4">
        <w:rPr>
          <w:rFonts w:asciiTheme="minorHAnsi" w:hAnsiTheme="minorHAnsi" w:cstheme="minorHAnsi"/>
          <w:b/>
          <w:color w:val="auto"/>
        </w:rPr>
        <w:t>247</w:t>
      </w:r>
      <w:r w:rsidRPr="008E25A4" w:rsidR="00A118FC">
        <w:rPr>
          <w:rFonts w:asciiTheme="minorHAnsi" w:hAnsiTheme="minorHAnsi" w:cstheme="minorHAnsi"/>
          <w:b/>
          <w:color w:val="auto"/>
        </w:rPr>
        <w:t>/2024</w:t>
      </w:r>
      <w:r w:rsidRPr="008E25A4" w:rsidR="00642D47">
        <w:rPr>
          <w:rFonts w:asciiTheme="minorHAnsi" w:hAnsiTheme="minorHAnsi" w:cstheme="minorHAnsi"/>
          <w:b/>
          <w:color w:val="auto"/>
        </w:rPr>
        <w:t>.</w:t>
      </w:r>
    </w:p>
    <w:p w:rsidR="00346C62" w:rsidRPr="00346C62" w:rsidP="00590120">
      <w:pPr>
        <w:jc w:val="both"/>
        <w:rPr>
          <w:rFonts w:asciiTheme="minorHAnsi" w:hAnsiTheme="minorHAnsi" w:cstheme="minorHAnsi"/>
        </w:rPr>
      </w:pPr>
      <w:r w:rsidRPr="00D33B2B">
        <w:rPr>
          <w:rFonts w:asciiTheme="minorHAnsi" w:hAnsiTheme="minorHAnsi" w:cstheme="minorHAnsi"/>
          <w:b/>
          <w:bCs/>
          <w:szCs w:val="24"/>
        </w:rPr>
        <w:t xml:space="preserve">Assunto: Projeto de </w:t>
      </w:r>
      <w:r w:rsidR="0097492C">
        <w:rPr>
          <w:rFonts w:asciiTheme="minorHAnsi" w:hAnsiTheme="minorHAnsi" w:cstheme="minorHAnsi"/>
          <w:b/>
          <w:bCs/>
          <w:szCs w:val="24"/>
        </w:rPr>
        <w:t xml:space="preserve">Decreto </w:t>
      </w:r>
      <w:r w:rsidRPr="00D33B2B">
        <w:rPr>
          <w:rFonts w:asciiTheme="minorHAnsi" w:hAnsiTheme="minorHAnsi" w:cstheme="minorHAnsi"/>
          <w:b/>
          <w:bCs/>
          <w:szCs w:val="24"/>
        </w:rPr>
        <w:t>Le</w:t>
      </w:r>
      <w:r w:rsidR="0097492C">
        <w:rPr>
          <w:rFonts w:asciiTheme="minorHAnsi" w:hAnsiTheme="minorHAnsi" w:cstheme="minorHAnsi"/>
          <w:b/>
          <w:bCs/>
          <w:szCs w:val="24"/>
        </w:rPr>
        <w:t>g</w:t>
      </w:r>
      <w:r w:rsidRPr="00D33B2B">
        <w:rPr>
          <w:rFonts w:asciiTheme="minorHAnsi" w:hAnsiTheme="minorHAnsi" w:cstheme="minorHAnsi"/>
          <w:b/>
          <w:bCs/>
          <w:szCs w:val="24"/>
        </w:rPr>
        <w:t>i</w:t>
      </w:r>
      <w:r w:rsidR="0097492C">
        <w:rPr>
          <w:rFonts w:asciiTheme="minorHAnsi" w:hAnsiTheme="minorHAnsi" w:cstheme="minorHAnsi"/>
          <w:b/>
          <w:bCs/>
          <w:szCs w:val="24"/>
        </w:rPr>
        <w:t>slativo</w:t>
      </w:r>
      <w:r w:rsidRPr="00D33B2B">
        <w:rPr>
          <w:rFonts w:asciiTheme="minorHAnsi" w:hAnsiTheme="minorHAnsi" w:cstheme="minorHAnsi"/>
          <w:b/>
          <w:bCs/>
          <w:szCs w:val="24"/>
        </w:rPr>
        <w:t xml:space="preserve"> nº </w:t>
      </w:r>
      <w:r w:rsidR="0097492C">
        <w:rPr>
          <w:rFonts w:asciiTheme="minorHAnsi" w:hAnsiTheme="minorHAnsi" w:cstheme="minorHAnsi"/>
          <w:b/>
          <w:bCs/>
          <w:szCs w:val="24"/>
        </w:rPr>
        <w:t>22</w:t>
      </w:r>
      <w:r w:rsidRPr="00D33B2B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</w:t>
      </w:r>
      <w:r w:rsidR="00A118FC">
        <w:rPr>
          <w:rFonts w:asciiTheme="minorHAnsi" w:hAnsiTheme="minorHAnsi" w:cstheme="minorHAnsi"/>
          <w:b/>
          <w:bCs/>
          <w:szCs w:val="24"/>
        </w:rPr>
        <w:t>4</w:t>
      </w:r>
      <w:r w:rsidR="0059012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33B2B">
        <w:rPr>
          <w:rFonts w:asciiTheme="minorHAnsi" w:hAnsiTheme="minorHAnsi" w:cstheme="minorHAnsi"/>
          <w:b/>
          <w:bCs/>
          <w:szCs w:val="24"/>
        </w:rPr>
        <w:t>–</w:t>
      </w:r>
      <w:r w:rsidR="0059012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46C62">
        <w:rPr>
          <w:rFonts w:asciiTheme="minorHAnsi" w:hAnsiTheme="minorHAnsi" w:cstheme="minorHAnsi"/>
        </w:rPr>
        <w:t>Cria o Fórum Permanente de Inovação, Ciência e Tecnologia.</w:t>
      </w:r>
    </w:p>
    <w:p w:rsidR="0097492C" w:rsidRPr="00346C62" w:rsidP="00806E4C">
      <w:pPr>
        <w:jc w:val="both"/>
        <w:rPr>
          <w:rFonts w:asciiTheme="minorHAnsi" w:hAnsiTheme="minorHAnsi" w:cstheme="minorHAnsi"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>Autoria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Pr="00806E4C">
        <w:rPr>
          <w:rFonts w:asciiTheme="minorHAnsi" w:hAnsiTheme="minorHAnsi" w:cstheme="minorHAnsi"/>
          <w:bCs/>
          <w:szCs w:val="24"/>
        </w:rPr>
        <w:t>Vereador</w:t>
      </w:r>
      <w:r>
        <w:rPr>
          <w:rFonts w:asciiTheme="minorHAnsi" w:hAnsiTheme="minorHAnsi" w:cstheme="minorHAnsi"/>
          <w:bCs/>
          <w:szCs w:val="24"/>
        </w:rPr>
        <w:t>es</w:t>
      </w:r>
      <w:r w:rsidRPr="00806E4C">
        <w:rPr>
          <w:rFonts w:asciiTheme="minorHAnsi" w:hAnsiTheme="minorHAnsi" w:cstheme="minorHAnsi"/>
          <w:bCs/>
          <w:szCs w:val="24"/>
        </w:rPr>
        <w:t xml:space="preserve"> </w:t>
      </w:r>
      <w:r w:rsidRPr="00346C62" w:rsidR="00346C62">
        <w:rPr>
          <w:rFonts w:asciiTheme="minorHAnsi" w:hAnsiTheme="minorHAnsi" w:cstheme="minorHAnsi"/>
          <w:szCs w:val="24"/>
        </w:rPr>
        <w:t>André Amaral, Franklin</w:t>
      </w:r>
      <w:r w:rsidR="00346C62">
        <w:rPr>
          <w:rFonts w:asciiTheme="minorHAnsi" w:hAnsiTheme="minorHAnsi" w:cstheme="minorHAnsi"/>
          <w:szCs w:val="24"/>
        </w:rPr>
        <w:t xml:space="preserve"> e</w:t>
      </w:r>
      <w:r w:rsidRPr="00346C62" w:rsidR="00346C62">
        <w:rPr>
          <w:rFonts w:asciiTheme="minorHAnsi" w:hAnsiTheme="minorHAnsi" w:cstheme="minorHAnsi"/>
          <w:szCs w:val="24"/>
        </w:rPr>
        <w:t xml:space="preserve"> Mayr</w:t>
      </w:r>
      <w:r w:rsidR="00346C62">
        <w:rPr>
          <w:rFonts w:asciiTheme="minorHAnsi" w:hAnsiTheme="minorHAnsi" w:cstheme="minorHAnsi"/>
          <w:szCs w:val="24"/>
        </w:rPr>
        <w:t>.</w:t>
      </w:r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346C62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806E4C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À Comissão de Justiça e Redação</w:t>
      </w:r>
      <w:r w:rsidR="00642D47">
        <w:rPr>
          <w:rFonts w:asciiTheme="minorHAnsi" w:hAnsiTheme="minorHAnsi" w:cstheme="minorHAnsi"/>
          <w:b/>
          <w:szCs w:val="24"/>
        </w:rPr>
        <w:t>,</w:t>
      </w:r>
      <w:bookmarkStart w:id="0" w:name="_GoBack"/>
      <w:bookmarkEnd w:id="0"/>
    </w:p>
    <w:p w:rsidR="00806E4C" w:rsidRPr="008A7563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Exmo. Presidente Vereador Gabriel Bueno</w:t>
      </w:r>
      <w:r w:rsidR="00642D47">
        <w:rPr>
          <w:rFonts w:asciiTheme="minorHAnsi" w:hAnsiTheme="minorHAnsi" w:cstheme="minorHAnsi"/>
          <w:b/>
          <w:szCs w:val="24"/>
        </w:rPr>
        <w:t>.</w:t>
      </w:r>
    </w:p>
    <w:p w:rsidR="00806E4C" w:rsidRPr="00BF4D8D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06E4C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Cs w:val="24"/>
        </w:rPr>
      </w:pPr>
    </w:p>
    <w:p w:rsidR="00590120" w:rsidRPr="0097492C" w:rsidP="00590120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</w:rPr>
      </w:pPr>
      <w:r w:rsidRPr="00D33B2B">
        <w:rPr>
          <w:rFonts w:asciiTheme="minorHAnsi" w:hAnsiTheme="minorHAnsi" w:cstheme="minorHAnsi"/>
          <w:szCs w:val="24"/>
        </w:rPr>
        <w:t xml:space="preserve">Trata-se de parecer jurídico </w:t>
      </w:r>
      <w:r>
        <w:rPr>
          <w:rFonts w:asciiTheme="minorHAnsi" w:hAnsiTheme="minorHAnsi" w:cstheme="minorHAnsi"/>
          <w:szCs w:val="24"/>
        </w:rPr>
        <w:t>ao</w:t>
      </w:r>
      <w:r w:rsidRPr="00D33B2B">
        <w:rPr>
          <w:rFonts w:asciiTheme="minorHAnsi" w:hAnsiTheme="minorHAnsi" w:cstheme="minorHAnsi"/>
          <w:szCs w:val="24"/>
        </w:rPr>
        <w:t xml:space="preserve"> projeto em epígrafe</w:t>
      </w:r>
      <w:r>
        <w:rPr>
          <w:rFonts w:asciiTheme="minorHAnsi" w:hAnsiTheme="minorHAnsi" w:cstheme="minorHAnsi"/>
          <w:szCs w:val="24"/>
        </w:rPr>
        <w:t xml:space="preserve"> que</w:t>
      </w:r>
      <w:r w:rsidR="00A118FC">
        <w:rPr>
          <w:rFonts w:asciiTheme="minorHAnsi" w:hAnsiTheme="minorHAnsi" w:cstheme="minorHAnsi"/>
          <w:szCs w:val="24"/>
        </w:rPr>
        <w:t xml:space="preserve"> </w:t>
      </w:r>
      <w:r w:rsidRPr="00590120">
        <w:rPr>
          <w:rFonts w:asciiTheme="minorHAnsi" w:hAnsiTheme="minorHAnsi" w:cstheme="minorHAnsi"/>
          <w:i/>
          <w:szCs w:val="24"/>
        </w:rPr>
        <w:t>“</w:t>
      </w:r>
      <w:r w:rsidRPr="0097492C" w:rsidR="0097492C">
        <w:rPr>
          <w:rFonts w:asciiTheme="minorHAnsi" w:hAnsiTheme="minorHAnsi" w:cstheme="minorHAnsi"/>
          <w:i/>
        </w:rPr>
        <w:t>Cria o Fórum Permanente de Inovação, Ciência e Tecnologia”</w:t>
      </w:r>
      <w:r w:rsidR="0097492C">
        <w:rPr>
          <w:rFonts w:asciiTheme="minorHAnsi" w:hAnsiTheme="minorHAnsi" w:cstheme="minorHAnsi"/>
          <w:i/>
        </w:rPr>
        <w:t>.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 w:rsidRPr="005F05D5">
        <w:rPr>
          <w:rFonts w:asciiTheme="minorHAnsi" w:hAnsiTheme="minorHAnsi" w:cstheme="minorHAnsi"/>
          <w:i/>
        </w:rPr>
        <w:t>Ab initio</w:t>
      </w:r>
      <w:r w:rsidRPr="005F05D5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806E4C" w:rsidRPr="000A7105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05D5">
        <w:rPr>
          <w:rFonts w:asciiTheme="minorHAnsi" w:hAnsiTheme="minorHAnsi" w:cstheme="minorHAnsi"/>
          <w:szCs w:val="24"/>
        </w:rPr>
        <w:t>Outrossim</w:t>
      </w:r>
      <w:r w:rsidRPr="005F05D5">
        <w:rPr>
          <w:rFonts w:asciiTheme="minorHAnsi" w:hAnsiTheme="minorHAnsi" w:cstheme="minorHAnsi"/>
          <w:szCs w:val="24"/>
        </w:rPr>
        <w:t xml:space="preserve">, ressalta-se que a opinião jurídica exarada neste parecer não tem força vinculante, sendo meramente opinativo não fundamentando decisão </w:t>
      </w:r>
      <w:r w:rsidRPr="005F05D5">
        <w:rPr>
          <w:rFonts w:asciiTheme="minorHAnsi" w:hAnsiTheme="minorHAnsi" w:cstheme="minorHAnsi"/>
          <w:szCs w:val="24"/>
        </w:rPr>
        <w:t>proferida</w:t>
      </w:r>
      <w:r w:rsidRPr="005F05D5">
        <w:rPr>
          <w:rFonts w:asciiTheme="minorHAnsi" w:hAnsiTheme="minorHAnsi" w:cstheme="minorHAnsi"/>
          <w:szCs w:val="24"/>
        </w:rPr>
        <w:t xml:space="preserve"> pelas Comissões e/ou nobres vereadores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5F05D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>
        <w:rPr>
          <w:rFonts w:eastAsia="Calibri" w:asciiTheme="minorHAnsi" w:hAnsiTheme="minorHAnsi" w:cstheme="minorHAnsi"/>
          <w:i/>
          <w:sz w:val="22"/>
          <w:szCs w:val="22"/>
        </w:rPr>
        <w:tab/>
      </w:r>
      <w:r w:rsidRPr="005F05D5">
        <w:rPr>
          <w:rFonts w:asciiTheme="minorHAnsi" w:hAnsiTheme="minorHAnsi" w:cstheme="minorHAnsi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Cs w:val="24"/>
        </w:rPr>
        <w:t>jurídicos</w:t>
      </w:r>
      <w:r w:rsidRPr="005F05D5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97492C" w:rsidP="00346C62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</w:rPr>
        <w:t xml:space="preserve">A proposta em exame afigura-se revestida de constitucionalidade, pois por força da Constituição os Municípios foram dotados de autonomia legislativa, </w:t>
      </w:r>
      <w:r>
        <w:rPr>
          <w:rFonts w:asciiTheme="minorHAnsi" w:hAnsiTheme="minorHAnsi" w:cstheme="minorHAnsi"/>
        </w:rPr>
        <w:t xml:space="preserve">que vem consubstanciada na capacidade de legislar sobre assuntos de interesse local (art. 30, inciso I, CF). </w:t>
      </w:r>
    </w:p>
    <w:p w:rsidR="0097492C" w:rsidP="0097492C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No caso em tela observa-se que a matéria trata de assunto de competência privativa da Câmara Municipal, cuja regulamentação deve se dar por meio de decreto legislativo consoante previsão na Lei Orgânica:</w:t>
      </w:r>
    </w:p>
    <w:p w:rsidR="0097492C" w:rsidP="00346C62">
      <w:pPr>
        <w:spacing w:after="24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“</w:t>
      </w:r>
      <w:r w:rsidRPr="00CF5A61">
        <w:rPr>
          <w:rFonts w:ascii="Calibri" w:hAnsi="Calibri" w:cs="Calibri"/>
          <w:i/>
          <w:sz w:val="22"/>
          <w:szCs w:val="22"/>
        </w:rPr>
        <w:t>Art. 9º Compete à Câmara Municipal, privativamente, as seguintes atribuições, entre outras:</w:t>
      </w:r>
    </w:p>
    <w:p w:rsidR="0097492C" w:rsidRPr="00CF5A61" w:rsidP="00346C62">
      <w:pPr>
        <w:spacing w:after="24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CF5A61">
        <w:rPr>
          <w:rFonts w:ascii="Calibri" w:hAnsi="Calibri" w:cs="Calibri"/>
          <w:i/>
          <w:sz w:val="22"/>
          <w:szCs w:val="22"/>
        </w:rPr>
        <w:t>(...)</w:t>
      </w:r>
    </w:p>
    <w:p w:rsidR="0097492C" w:rsidP="00346C62">
      <w:pPr>
        <w:spacing w:after="240" w:line="276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CF5A61">
        <w:rPr>
          <w:rFonts w:ascii="Calibri" w:hAnsi="Calibri" w:cs="Calibri"/>
          <w:i/>
          <w:sz w:val="22"/>
          <w:szCs w:val="22"/>
        </w:rPr>
        <w:t xml:space="preserve">Parágrafo único. </w:t>
      </w:r>
      <w:r w:rsidRPr="00CF5A61">
        <w:rPr>
          <w:rFonts w:ascii="Calibri" w:hAnsi="Calibri" w:cs="Calibri"/>
          <w:i/>
          <w:sz w:val="22"/>
          <w:szCs w:val="22"/>
        </w:rPr>
        <w:t xml:space="preserve">A Câmara Municipal delibera mediante resolução, sobre assuntos de sua economia interna </w:t>
      </w:r>
      <w:r w:rsidRPr="00CF5A61">
        <w:rPr>
          <w:rFonts w:ascii="Calibri" w:hAnsi="Calibri" w:cs="Calibri"/>
          <w:b/>
          <w:i/>
          <w:sz w:val="22"/>
          <w:szCs w:val="22"/>
        </w:rPr>
        <w:t>e nos demais casos de sua competência privativa, por meio de decreto legislativo</w:t>
      </w:r>
      <w:r>
        <w:rPr>
          <w:rFonts w:ascii="Calibri" w:hAnsi="Calibri" w:cs="Calibri"/>
          <w:b/>
          <w:i/>
          <w:sz w:val="22"/>
          <w:szCs w:val="22"/>
        </w:rPr>
        <w:t>”</w:t>
      </w:r>
      <w:r>
        <w:rPr>
          <w:rFonts w:ascii="Calibri" w:hAnsi="Calibri" w:cs="Calibri"/>
          <w:b/>
          <w:i/>
          <w:sz w:val="22"/>
          <w:szCs w:val="22"/>
        </w:rPr>
        <w:t>. (grifo nosso)</w:t>
      </w:r>
    </w:p>
    <w:p w:rsidR="0097492C" w:rsidRPr="001A7D05" w:rsidP="00346C62">
      <w:pPr>
        <w:spacing w:after="240" w:line="276" w:lineRule="auto"/>
        <w:ind w:left="2268"/>
        <w:jc w:val="both"/>
        <w:rPr>
          <w:rFonts w:ascii="Calibri" w:eastAsia="Calibri" w:hAnsi="Calibri" w:cs="Calibri"/>
          <w:b/>
          <w:i/>
          <w:sz w:val="4"/>
          <w:szCs w:val="4"/>
        </w:rPr>
      </w:pPr>
    </w:p>
    <w:p w:rsidR="0097492C" w:rsidP="00346C62">
      <w:pPr>
        <w:spacing w:after="24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“</w:t>
      </w:r>
      <w:r w:rsidRPr="00C042BC">
        <w:rPr>
          <w:rFonts w:ascii="Calibri" w:hAnsi="Calibri" w:cs="Calibri"/>
          <w:i/>
          <w:sz w:val="22"/>
          <w:szCs w:val="22"/>
        </w:rPr>
        <w:t>Art. 58.</w:t>
      </w:r>
      <w:r w:rsidRPr="00C042BC">
        <w:rPr>
          <w:rFonts w:ascii="Calibri" w:hAnsi="Calibri" w:cs="Calibri"/>
          <w:i/>
          <w:sz w:val="22"/>
          <w:szCs w:val="22"/>
        </w:rPr>
        <w:t xml:space="preserve"> As proposições destinadas a regular matéria político-administrativa de competência exclusiva da Câmara são: </w:t>
      </w:r>
    </w:p>
    <w:p w:rsidR="0097492C" w:rsidRPr="00C8192D" w:rsidP="00346C62">
      <w:pPr>
        <w:spacing w:after="240" w:line="276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C8192D">
        <w:rPr>
          <w:rFonts w:ascii="Calibri" w:hAnsi="Calibri" w:cs="Calibri"/>
          <w:b/>
          <w:i/>
          <w:sz w:val="22"/>
          <w:szCs w:val="22"/>
        </w:rPr>
        <w:t xml:space="preserve">I - decreto legislativo, de efeitos externos; </w:t>
      </w:r>
    </w:p>
    <w:p w:rsidR="0097492C" w:rsidP="00346C62">
      <w:pPr>
        <w:spacing w:after="24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C042BC">
        <w:rPr>
          <w:rFonts w:ascii="Calibri" w:hAnsi="Calibri" w:cs="Calibri"/>
          <w:i/>
          <w:sz w:val="22"/>
          <w:szCs w:val="22"/>
        </w:rPr>
        <w:t xml:space="preserve">II - resolução, de efeitos internos. </w:t>
      </w:r>
    </w:p>
    <w:p w:rsidR="0097492C" w:rsidP="00346C62">
      <w:pPr>
        <w:spacing w:after="24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C042BC">
        <w:rPr>
          <w:rFonts w:ascii="Calibri" w:hAnsi="Calibri" w:cs="Calibri"/>
          <w:i/>
          <w:sz w:val="22"/>
          <w:szCs w:val="22"/>
        </w:rPr>
        <w:t xml:space="preserve">Parágrafo único. </w:t>
      </w:r>
      <w:r w:rsidRPr="00C042BC">
        <w:rPr>
          <w:rFonts w:ascii="Calibri" w:hAnsi="Calibri" w:cs="Calibri"/>
          <w:i/>
          <w:sz w:val="22"/>
          <w:szCs w:val="22"/>
        </w:rPr>
        <w:t>Os projetos de decreto legislativo e de resolução aprovados não dependem de sanção do Prefeito, sendo promulgados pelo Presidente da Câmara</w:t>
      </w:r>
      <w:r>
        <w:rPr>
          <w:rFonts w:ascii="Calibri" w:hAnsi="Calibri" w:cs="Calibri"/>
          <w:i/>
          <w:sz w:val="22"/>
          <w:szCs w:val="22"/>
        </w:rPr>
        <w:t>”</w:t>
      </w:r>
      <w:r>
        <w:rPr>
          <w:rFonts w:ascii="Calibri" w:hAnsi="Calibri" w:cs="Calibri"/>
          <w:i/>
          <w:sz w:val="22"/>
          <w:szCs w:val="22"/>
        </w:rPr>
        <w:t>.</w:t>
      </w:r>
    </w:p>
    <w:p w:rsidR="0097492C" w:rsidRPr="00C042BC" w:rsidP="00346C62">
      <w:pPr>
        <w:spacing w:after="240" w:line="276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97492C" w:rsidRPr="00C042BC" w:rsidP="00346C62">
      <w:pPr>
        <w:spacing w:after="24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“</w:t>
      </w:r>
      <w:r w:rsidRPr="00C042BC">
        <w:rPr>
          <w:rFonts w:ascii="Calibri" w:hAnsi="Calibri" w:cs="Calibri"/>
          <w:i/>
          <w:sz w:val="22"/>
          <w:szCs w:val="22"/>
        </w:rPr>
        <w:t>Art. 59</w:t>
      </w:r>
      <w:r w:rsidRPr="00C8192D">
        <w:rPr>
          <w:rFonts w:ascii="Calibri" w:hAnsi="Calibri" w:cs="Calibri"/>
          <w:b/>
          <w:i/>
          <w:sz w:val="22"/>
          <w:szCs w:val="22"/>
        </w:rPr>
        <w:t>. O Regimento Interno da Câmara disciplinará os casos de decreto legislativo</w:t>
      </w:r>
      <w:r w:rsidRPr="00C042BC">
        <w:rPr>
          <w:rFonts w:ascii="Calibri" w:hAnsi="Calibri" w:cs="Calibri"/>
          <w:i/>
          <w:sz w:val="22"/>
          <w:szCs w:val="22"/>
        </w:rPr>
        <w:t xml:space="preserve"> e de resolução cuja elaboração, redação, alteração e consolidação serão feitas com observância das mesmas normas técnicas relativas às leis</w:t>
      </w:r>
      <w:r>
        <w:rPr>
          <w:rFonts w:ascii="Calibri" w:hAnsi="Calibri" w:cs="Calibri"/>
          <w:i/>
          <w:sz w:val="22"/>
          <w:szCs w:val="22"/>
        </w:rPr>
        <w:t>”.</w:t>
      </w:r>
    </w:p>
    <w:p w:rsidR="0097492C" w:rsidRPr="001A7D05" w:rsidP="0097492C">
      <w:pPr>
        <w:pStyle w:val="Default"/>
        <w:spacing w:after="240" w:line="360" w:lineRule="auto"/>
        <w:ind w:left="2835" w:firstLine="1701"/>
        <w:jc w:val="both"/>
        <w:rPr>
          <w:rFonts w:ascii="Calibri" w:hAnsi="Calibri" w:cs="Calibri"/>
          <w:i/>
          <w:color w:val="auto"/>
          <w:sz w:val="4"/>
          <w:szCs w:val="4"/>
        </w:rPr>
      </w:pPr>
    </w:p>
    <w:p w:rsidR="0097492C" w:rsidP="0097492C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Por seu turno, o art. 126, § 2º do Regimento Interno desta Casa de Leis regulamenta as matérias cuja deflagração deve ser via projeto de decreto legislativo:</w:t>
      </w:r>
    </w:p>
    <w:p w:rsidR="0097492C" w:rsidRPr="00F476B6" w:rsidP="0097492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76B6">
        <w:rPr>
          <w:rFonts w:asciiTheme="minorHAnsi" w:hAnsiTheme="minorHAnsi" w:cstheme="minorHAnsi"/>
          <w:i/>
          <w:sz w:val="22"/>
          <w:szCs w:val="22"/>
        </w:rPr>
        <w:t xml:space="preserve">Art. 126. Toda matéria de competência da Câmara administrativa ou político-administrativa sujeita à deliberação da Câmara será objeto de projeto de resolução ou decreto legislativo. </w:t>
      </w:r>
    </w:p>
    <w:p w:rsidR="0097492C" w:rsidRPr="00F476B6" w:rsidP="0097492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76B6">
        <w:rPr>
          <w:rFonts w:asciiTheme="minorHAnsi" w:hAnsiTheme="minorHAnsi" w:cstheme="minorHAnsi"/>
          <w:i/>
          <w:sz w:val="22"/>
          <w:szCs w:val="22"/>
        </w:rPr>
        <w:t>§ 1º Constitui matéria de projeto de resolução:</w:t>
      </w:r>
    </w:p>
    <w:p w:rsidR="0097492C" w:rsidRPr="00F476B6" w:rsidP="0097492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76B6">
        <w:rPr>
          <w:rFonts w:asciiTheme="minorHAnsi" w:hAnsiTheme="minorHAnsi" w:cstheme="minorHAnsi"/>
          <w:i/>
          <w:sz w:val="22"/>
          <w:szCs w:val="22"/>
        </w:rPr>
        <w:t>I - destituição dos membros da Mesa;</w:t>
      </w:r>
    </w:p>
    <w:p w:rsidR="0097492C" w:rsidRPr="00F476B6" w:rsidP="0097492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76B6">
        <w:rPr>
          <w:rFonts w:asciiTheme="minorHAnsi" w:hAnsiTheme="minorHAnsi" w:cstheme="minorHAnsi"/>
          <w:i/>
          <w:sz w:val="22"/>
          <w:szCs w:val="22"/>
        </w:rPr>
        <w:t xml:space="preserve">II - julgamentos de recursos de sua competência; </w:t>
      </w:r>
      <w:r w:rsidRPr="00F476B6">
        <w:rPr>
          <w:rFonts w:asciiTheme="minorHAnsi" w:hAnsiTheme="minorHAnsi" w:cstheme="minorHAnsi"/>
          <w:i/>
          <w:sz w:val="22"/>
          <w:szCs w:val="22"/>
        </w:rPr>
        <w:t>e</w:t>
      </w:r>
    </w:p>
    <w:p w:rsidR="0097492C" w:rsidRPr="00F476B6" w:rsidP="0097492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76B6">
        <w:rPr>
          <w:rFonts w:asciiTheme="minorHAnsi" w:hAnsiTheme="minorHAnsi" w:cstheme="minorHAnsi"/>
          <w:i/>
          <w:sz w:val="22"/>
          <w:szCs w:val="22"/>
        </w:rPr>
        <w:t>III - assuntos de economia interna da Câmara.</w:t>
      </w:r>
    </w:p>
    <w:p w:rsidR="0097492C" w:rsidRPr="00233822" w:rsidP="0097492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33822">
        <w:rPr>
          <w:rFonts w:asciiTheme="minorHAnsi" w:hAnsiTheme="minorHAnsi" w:cstheme="minorHAnsi"/>
          <w:b/>
          <w:i/>
          <w:sz w:val="22"/>
          <w:szCs w:val="22"/>
        </w:rPr>
        <w:t xml:space="preserve">§ 2º Constitui matéria de projeto de decreto legislativo: </w:t>
      </w:r>
    </w:p>
    <w:p w:rsidR="0097492C" w:rsidRPr="00F476B6" w:rsidP="0097492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76B6">
        <w:rPr>
          <w:rFonts w:asciiTheme="minorHAnsi" w:hAnsiTheme="minorHAnsi" w:cstheme="minorHAnsi"/>
          <w:i/>
          <w:sz w:val="22"/>
          <w:szCs w:val="22"/>
        </w:rPr>
        <w:t>I - fixação dos subsídios e verba de representação do Prefeito, e se for o caso, do Vice-Prefeito e Vereadores;</w:t>
      </w:r>
    </w:p>
    <w:p w:rsidR="0097492C" w:rsidRPr="00F476B6" w:rsidP="0097492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76B6">
        <w:rPr>
          <w:rFonts w:asciiTheme="minorHAnsi" w:hAnsiTheme="minorHAnsi" w:cstheme="minorHAnsi"/>
          <w:i/>
          <w:sz w:val="22"/>
          <w:szCs w:val="22"/>
        </w:rPr>
        <w:t>II - aprovação ou rejeição das contas do Prefeito e da Mesa;</w:t>
      </w:r>
    </w:p>
    <w:p w:rsidR="0097492C" w:rsidRPr="00F476B6" w:rsidP="0097492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76B6">
        <w:rPr>
          <w:rFonts w:asciiTheme="minorHAnsi" w:hAnsiTheme="minorHAnsi" w:cstheme="minorHAnsi"/>
          <w:i/>
          <w:sz w:val="22"/>
          <w:szCs w:val="22"/>
        </w:rPr>
        <w:t xml:space="preserve">III - outorga de títulos honorários e beneméritos; </w:t>
      </w:r>
      <w:r w:rsidRPr="00F476B6">
        <w:rPr>
          <w:rFonts w:asciiTheme="minorHAnsi" w:hAnsiTheme="minorHAnsi" w:cstheme="minorHAnsi"/>
          <w:i/>
          <w:sz w:val="22"/>
          <w:szCs w:val="22"/>
        </w:rPr>
        <w:t>e</w:t>
      </w:r>
      <w:r w:rsidRPr="00F476B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7492C" w:rsidRPr="00C8192D" w:rsidP="0097492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</w:rPr>
      </w:pPr>
      <w:r w:rsidRPr="00C8192D">
        <w:rPr>
          <w:rFonts w:asciiTheme="minorHAnsi" w:hAnsiTheme="minorHAnsi" w:cstheme="minorHAnsi"/>
          <w:b/>
          <w:i/>
          <w:sz w:val="22"/>
          <w:szCs w:val="22"/>
        </w:rPr>
        <w:t>IV - demais atos que independam da sanção do Prefeito</w:t>
      </w:r>
      <w:r w:rsidRPr="00C8192D">
        <w:rPr>
          <w:rFonts w:asciiTheme="minorHAnsi" w:hAnsiTheme="minorHAnsi" w:cstheme="minorHAnsi"/>
          <w:b/>
          <w:i/>
        </w:rPr>
        <w:t>.</w:t>
      </w:r>
    </w:p>
    <w:p w:rsidR="0097492C" w:rsidRPr="00233822" w:rsidP="0097492C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 w:val="12"/>
          <w:szCs w:val="12"/>
        </w:rPr>
      </w:pPr>
    </w:p>
    <w:p w:rsidR="0097492C" w:rsidRPr="0066411E" w:rsidP="0097492C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847580">
        <w:rPr>
          <w:rFonts w:eastAsia="Calibri" w:asciiTheme="minorHAnsi" w:hAnsiTheme="minorHAnsi" w:cstheme="minorHAnsi"/>
          <w:szCs w:val="24"/>
        </w:rPr>
        <w:t>Por fim, quanto ao aspecto gramatical e lógico</w:t>
      </w:r>
      <w:r>
        <w:rPr>
          <w:rFonts w:eastAsia="Calibri" w:asciiTheme="minorHAnsi" w:hAnsiTheme="minorHAnsi" w:cstheme="minorHAnsi"/>
          <w:szCs w:val="24"/>
        </w:rPr>
        <w:t xml:space="preserve"> o projeto atende aos</w:t>
      </w:r>
      <w:r w:rsidRPr="00847580">
        <w:rPr>
          <w:rFonts w:eastAsia="Calibri" w:asciiTheme="minorHAnsi" w:hAnsiTheme="minorHAnsi" w:cstheme="minorHAnsi"/>
          <w:szCs w:val="24"/>
        </w:rPr>
        <w:t xml:space="preserve"> preceitos da Lei Complementar nº 95 de 1998 que dispõe sobre a elaboração, a redação, a alteração e a consolidação das leis, conforme determina o parágrafo único do </w:t>
      </w:r>
      <w:r>
        <w:rPr>
          <w:rFonts w:eastAsia="Calibri" w:asciiTheme="minorHAnsi" w:hAnsiTheme="minorHAnsi" w:cstheme="minorHAnsi"/>
          <w:szCs w:val="24"/>
        </w:rPr>
        <w:t>art. 59 da Constituição Federal.</w:t>
      </w:r>
    </w:p>
    <w:p w:rsidR="0097492C" w:rsidRPr="00DB33D0" w:rsidP="0097492C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66411E">
        <w:rPr>
          <w:rFonts w:eastAsia="Calibri" w:asciiTheme="minorHAnsi" w:hAnsiTheme="minorHAnsi" w:cstheme="minorHAnsi"/>
        </w:rPr>
        <w:t>Ante o exposto, o projeto reúne condições de legalidade e constitucionalidade. Sobre o mérito, manifestar-se-á o soberano Plenário</w:t>
      </w:r>
      <w:r w:rsidRPr="00DB33D0">
        <w:rPr>
          <w:rFonts w:asciiTheme="minorHAnsi" w:hAnsiTheme="minorHAnsi" w:cstheme="minorHAnsi"/>
        </w:rPr>
        <w:t>.</w:t>
      </w:r>
    </w:p>
    <w:p w:rsidR="00806E4C" w:rsidP="00267DB5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806E4C" w:rsidP="00267DB5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>
        <w:rPr>
          <w:rFonts w:ascii="Calibri" w:hAnsi="Calibri" w:cs="Tahoma"/>
          <w:iCs/>
          <w:szCs w:val="24"/>
        </w:rPr>
        <w:t xml:space="preserve">Procuradoria, </w:t>
      </w:r>
      <w:r w:rsidRPr="000A7105">
        <w:rPr>
          <w:rFonts w:ascii="Calibri" w:hAnsi="Calibri" w:cs="Tahoma"/>
          <w:iCs/>
          <w:szCs w:val="24"/>
        </w:rPr>
        <w:t xml:space="preserve">aos </w:t>
      </w:r>
      <w:r w:rsidR="00346C62">
        <w:rPr>
          <w:rFonts w:ascii="Calibri" w:hAnsi="Calibri" w:cs="Tahoma"/>
          <w:iCs/>
          <w:szCs w:val="24"/>
        </w:rPr>
        <w:t>17</w:t>
      </w:r>
      <w:r w:rsidRPr="000A7105">
        <w:rPr>
          <w:rFonts w:ascii="Calibri" w:hAnsi="Calibri" w:cs="Tahoma"/>
          <w:iCs/>
          <w:szCs w:val="24"/>
        </w:rPr>
        <w:t xml:space="preserve"> de </w:t>
      </w:r>
      <w:r w:rsidR="00B927D0">
        <w:rPr>
          <w:rFonts w:ascii="Calibri" w:hAnsi="Calibri" w:cs="Tahoma"/>
          <w:iCs/>
          <w:szCs w:val="24"/>
        </w:rPr>
        <w:t>outubro</w:t>
      </w:r>
      <w:r w:rsidRPr="000A7105">
        <w:rPr>
          <w:rFonts w:ascii="Calibri" w:hAnsi="Calibri" w:cs="Tahoma"/>
          <w:iCs/>
          <w:szCs w:val="24"/>
        </w:rPr>
        <w:t xml:space="preserve"> de 202</w:t>
      </w:r>
      <w:r w:rsidR="00A118FC">
        <w:rPr>
          <w:rFonts w:ascii="Calibri" w:hAnsi="Calibri" w:cs="Tahoma"/>
          <w:iCs/>
          <w:szCs w:val="24"/>
        </w:rPr>
        <w:t>4</w:t>
      </w:r>
      <w:r>
        <w:rPr>
          <w:rFonts w:ascii="Calibri" w:hAnsi="Calibri" w:cs="Tahoma"/>
          <w:iCs/>
          <w:szCs w:val="24"/>
        </w:rPr>
        <w:t>.</w:t>
      </w:r>
    </w:p>
    <w:p w:rsidR="00806E4C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D63758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A118FC" w:rsidRPr="00A234D8" w:rsidP="00A118FC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  <w:szCs w:val="24"/>
        </w:rPr>
      </w:pPr>
    </w:p>
    <w:p w:rsidR="00A118FC" w:rsidRPr="00BC24F1" w:rsidP="00A118FC">
      <w:pPr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Rosemeire de Souza Cardoso Barbosa                         </w:t>
      </w:r>
      <w:r>
        <w:rPr>
          <w:rFonts w:asciiTheme="minorHAnsi" w:hAnsiTheme="minorHAnsi" w:cstheme="minorHAnsi"/>
          <w:b/>
          <w:szCs w:val="24"/>
        </w:rPr>
        <w:t xml:space="preserve">         </w:t>
      </w:r>
      <w:r w:rsidRPr="00BC24F1">
        <w:rPr>
          <w:rFonts w:asciiTheme="minorHAnsi" w:hAnsiTheme="minorHAnsi" w:cstheme="minorHAnsi"/>
          <w:b/>
          <w:szCs w:val="24"/>
        </w:rPr>
        <w:t xml:space="preserve"> Tiago Fadel Malghosian</w:t>
      </w:r>
    </w:p>
    <w:p w:rsidR="00A118FC" w:rsidRPr="00BC24F1" w:rsidP="00A118FC">
      <w:pPr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Procuradora - OAB/SP 308.298                              </w:t>
      </w: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Procurador - OAB/SP 319.159</w:t>
      </w:r>
    </w:p>
    <w:p w:rsidR="00A118FC" w:rsidRPr="0014063B" w:rsidP="00A118FC">
      <w:pPr>
        <w:jc w:val="center"/>
        <w:rPr>
          <w:rFonts w:asciiTheme="minorHAnsi" w:hAnsiTheme="minorHAnsi" w:cs="Calibri"/>
          <w:color w:val="FF0000"/>
        </w:rPr>
      </w:pPr>
      <w:r w:rsidRPr="00E2087B">
        <w:rPr>
          <w:rFonts w:asciiTheme="minorHAnsi" w:hAnsiTheme="minorHAnsi" w:cstheme="minorHAnsi"/>
          <w:szCs w:val="24"/>
        </w:rPr>
        <w:t>Assinatura eletrônica                                                   Assinatura eletrônica</w:t>
      </w:r>
    </w:p>
    <w:p w:rsidR="00C76E2F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sectPr w:rsidSect="00E3552B">
      <w:headerReference w:type="default" r:id="rId6"/>
      <w:footerReference w:type="default" r:id="rId7"/>
      <w:pgSz w:w="11907" w:h="16840" w:code="9"/>
      <w:pgMar w:top="2240" w:right="1213" w:bottom="851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642D47" w:rsidP="00E3552B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642D47" w:rsidP="00E3552B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642D47" w:rsidP="00E3552B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642D47" w:rsidP="00E3552B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642D47" w:rsidP="00E3552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E25A4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E25A4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42D47">
    <w:pPr>
      <w:pStyle w:val="Footer"/>
    </w:pPr>
  </w:p>
  <w:p w:rsidR="00642D47">
    <w:pPr>
      <w:pStyle w:val="Footer"/>
    </w:pPr>
  </w:p>
  <w:p w:rsidR="00642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42D47" w:rsidP="00806E4C">
      <w:r>
        <w:separator/>
      </w:r>
    </w:p>
  </w:footnote>
  <w:footnote w:type="continuationSeparator" w:id="1">
    <w:p w:rsidR="00642D47" w:rsidP="00806E4C">
      <w:r>
        <w:continuationSeparator/>
      </w:r>
    </w:p>
  </w:footnote>
  <w:footnote w:id="2">
    <w:p w:rsidR="00642D47" w:rsidP="00806E4C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06E4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806E4C">
        <w:rPr>
          <w:rFonts w:asciiTheme="minorHAnsi" w:hAnsiTheme="minorHAnsi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A7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642D47" w:rsidRPr="00806E4C" w:rsidP="00806E4C">
      <w:pPr>
        <w:tabs>
          <w:tab w:val="left" w:pos="3570"/>
        </w:tabs>
        <w:jc w:val="both"/>
        <w:rPr>
          <w:rFonts w:asciiTheme="minorHAnsi" w:hAnsiTheme="minorHAnsi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D47" w:rsidP="00806E4C">
    <w:pPr>
      <w:pStyle w:val="Header"/>
      <w:jc w:val="center"/>
      <w:rPr>
        <w:b/>
        <w:sz w:val="26"/>
        <w:lang w:val="pt-PT"/>
      </w:rPr>
    </w:pPr>
  </w:p>
  <w:p w:rsidR="00642D47" w:rsidP="00806E4C">
    <w:pPr>
      <w:pStyle w:val="Header"/>
      <w:jc w:val="center"/>
      <w:rPr>
        <w:b/>
        <w:sz w:val="26"/>
        <w:lang w:val="pt-PT"/>
      </w:rPr>
    </w:pPr>
  </w:p>
  <w:p w:rsidR="00642D47" w:rsidP="00806E4C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D47" w:rsidP="00806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1963759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913359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642D47" w:rsidP="00806E4C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401534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42D47" w:rsidP="00806E4C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642D47" w:rsidP="00806E4C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642D47" w:rsidP="00806E4C">
    <w:pPr>
      <w:pStyle w:val="Header"/>
      <w:jc w:val="center"/>
      <w:rPr>
        <w:lang w:val="pt-PT"/>
      </w:rPr>
    </w:pPr>
  </w:p>
  <w:p w:rsidR="00642D47" w:rsidP="00806E4C">
    <w:pPr>
      <w:pStyle w:val="Header"/>
      <w:jc w:val="center"/>
    </w:pPr>
  </w:p>
  <w:p w:rsidR="00642D47">
    <w:pPr>
      <w:pStyle w:val="Header"/>
    </w:pPr>
  </w:p>
  <w:p w:rsidR="00642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C"/>
    <w:rsid w:val="00056F6F"/>
    <w:rsid w:val="00070625"/>
    <w:rsid w:val="000A344A"/>
    <w:rsid w:val="000A7105"/>
    <w:rsid w:val="000B7B08"/>
    <w:rsid w:val="00105A25"/>
    <w:rsid w:val="0014063B"/>
    <w:rsid w:val="00196A64"/>
    <w:rsid w:val="001A7D05"/>
    <w:rsid w:val="00233822"/>
    <w:rsid w:val="00267DB5"/>
    <w:rsid w:val="002A2544"/>
    <w:rsid w:val="002E6711"/>
    <w:rsid w:val="00304CD1"/>
    <w:rsid w:val="00325425"/>
    <w:rsid w:val="00346C62"/>
    <w:rsid w:val="004214CD"/>
    <w:rsid w:val="00476B43"/>
    <w:rsid w:val="004E69B0"/>
    <w:rsid w:val="004F151B"/>
    <w:rsid w:val="005226F3"/>
    <w:rsid w:val="0053012C"/>
    <w:rsid w:val="00590120"/>
    <w:rsid w:val="005F05D5"/>
    <w:rsid w:val="005F5009"/>
    <w:rsid w:val="006003DC"/>
    <w:rsid w:val="00631380"/>
    <w:rsid w:val="00642D47"/>
    <w:rsid w:val="00660313"/>
    <w:rsid w:val="0066411E"/>
    <w:rsid w:val="00806E4C"/>
    <w:rsid w:val="00847580"/>
    <w:rsid w:val="008A7563"/>
    <w:rsid w:val="008E25A4"/>
    <w:rsid w:val="008E4E4D"/>
    <w:rsid w:val="00910EF5"/>
    <w:rsid w:val="0092731A"/>
    <w:rsid w:val="009431CA"/>
    <w:rsid w:val="009678F6"/>
    <w:rsid w:val="0097492C"/>
    <w:rsid w:val="00980D50"/>
    <w:rsid w:val="009C67DE"/>
    <w:rsid w:val="009C7E23"/>
    <w:rsid w:val="00A118FC"/>
    <w:rsid w:val="00A234D8"/>
    <w:rsid w:val="00B927D0"/>
    <w:rsid w:val="00BC24F1"/>
    <w:rsid w:val="00BF4D8D"/>
    <w:rsid w:val="00C042BC"/>
    <w:rsid w:val="00C76E2F"/>
    <w:rsid w:val="00C8192D"/>
    <w:rsid w:val="00CF5A61"/>
    <w:rsid w:val="00D33B2B"/>
    <w:rsid w:val="00D540A5"/>
    <w:rsid w:val="00D63758"/>
    <w:rsid w:val="00D64CD4"/>
    <w:rsid w:val="00DB33D0"/>
    <w:rsid w:val="00E2087B"/>
    <w:rsid w:val="00E3552B"/>
    <w:rsid w:val="00F03D19"/>
    <w:rsid w:val="00F06ABE"/>
    <w:rsid w:val="00F44C42"/>
    <w:rsid w:val="00F476B6"/>
    <w:rsid w:val="00F5286E"/>
    <w:rsid w:val="00F53BEF"/>
    <w:rsid w:val="00F61378"/>
    <w:rsid w:val="00FD06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06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806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06E4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06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6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6E4C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06E4C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06E4C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06E4C"/>
    <w:rPr>
      <w:vertAlign w:val="superscript"/>
    </w:rPr>
  </w:style>
  <w:style w:type="paragraph" w:customStyle="1" w:styleId="paragrafo">
    <w:name w:val="paragrafo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901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apea">
    <w:name w:val="corpodapea"/>
    <w:basedOn w:val="Normal"/>
    <w:rsid w:val="0097492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385D-FD90-489B-B884-1EADF656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dcterms:created xsi:type="dcterms:W3CDTF">2024-10-17T13:36:00Z</dcterms:created>
  <dcterms:modified xsi:type="dcterms:W3CDTF">2024-10-17T16:02:00Z</dcterms:modified>
</cp:coreProperties>
</file>