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707821" w:rsidP="00FB0318" w14:paraId="3612D339" w14:textId="4DD6B03F">
      <w:pPr>
        <w:pStyle w:val="Default"/>
        <w:jc w:val="both"/>
        <w:rPr>
          <w:rFonts w:ascii="Calibri" w:hAnsi="Calibri" w:cstheme="minorHAnsi"/>
          <w:b/>
          <w:color w:val="auto"/>
        </w:rPr>
      </w:pPr>
      <w:r w:rsidRPr="00707821">
        <w:rPr>
          <w:rFonts w:ascii="Calibri" w:hAnsi="Calibri" w:cstheme="minorHAnsi"/>
          <w:b/>
          <w:color w:val="auto"/>
        </w:rPr>
        <w:t>Parecer J</w:t>
      </w:r>
      <w:r w:rsidRPr="00707821" w:rsidR="00E503EA">
        <w:rPr>
          <w:rFonts w:ascii="Calibri" w:hAnsi="Calibri" w:cstheme="minorHAnsi"/>
          <w:b/>
          <w:color w:val="auto"/>
        </w:rPr>
        <w:t>urídico</w:t>
      </w:r>
      <w:r w:rsidRPr="00707821">
        <w:rPr>
          <w:rFonts w:ascii="Calibri" w:hAnsi="Calibri" w:cstheme="minorHAnsi"/>
          <w:b/>
          <w:color w:val="auto"/>
        </w:rPr>
        <w:t xml:space="preserve"> nº </w:t>
      </w:r>
      <w:r w:rsidRPr="0043206F" w:rsidR="0043206F">
        <w:rPr>
          <w:rFonts w:ascii="Calibri" w:hAnsi="Calibri" w:cstheme="minorHAnsi"/>
          <w:b/>
          <w:color w:val="auto"/>
        </w:rPr>
        <w:t>217</w:t>
      </w:r>
      <w:r w:rsidRPr="0043206F" w:rsidR="00582F11">
        <w:rPr>
          <w:rFonts w:ascii="Calibri" w:hAnsi="Calibri" w:cstheme="minorHAnsi"/>
          <w:b/>
          <w:color w:val="auto"/>
        </w:rPr>
        <w:t>/</w:t>
      </w:r>
      <w:r w:rsidRPr="0043206F">
        <w:rPr>
          <w:rFonts w:ascii="Calibri" w:hAnsi="Calibri" w:cstheme="minorHAnsi"/>
          <w:b/>
          <w:color w:val="auto"/>
        </w:rPr>
        <w:t>20</w:t>
      </w:r>
      <w:r w:rsidRPr="0043206F" w:rsidR="00C65153">
        <w:rPr>
          <w:rFonts w:ascii="Calibri" w:hAnsi="Calibri" w:cstheme="minorHAnsi"/>
          <w:b/>
          <w:color w:val="auto"/>
        </w:rPr>
        <w:t>2</w:t>
      </w:r>
      <w:r w:rsidRPr="0043206F" w:rsidR="00EC24E7">
        <w:rPr>
          <w:rFonts w:ascii="Calibri" w:hAnsi="Calibri" w:cstheme="minorHAnsi"/>
          <w:b/>
          <w:color w:val="auto"/>
        </w:rPr>
        <w:t>4</w:t>
      </w:r>
      <w:r w:rsidRPr="0043206F" w:rsidR="006239CE">
        <w:rPr>
          <w:rFonts w:ascii="Calibri" w:hAnsi="Calibri" w:cstheme="minorHAnsi"/>
          <w:b/>
          <w:color w:val="auto"/>
        </w:rPr>
        <w:t>.</w:t>
      </w:r>
      <w:r w:rsidRPr="0043206F" w:rsidR="00055A36">
        <w:rPr>
          <w:rFonts w:ascii="Calibri" w:hAnsi="Calibri" w:cstheme="minorHAnsi"/>
          <w:b/>
          <w:color w:val="auto"/>
        </w:rPr>
        <w:t xml:space="preserve"> </w:t>
      </w:r>
    </w:p>
    <w:p w:rsidR="006A58C7" w:rsidP="0079319A" w14:paraId="31EC4BFB" w14:textId="61BBFF3D">
      <w:pPr>
        <w:tabs>
          <w:tab w:val="left" w:pos="1134"/>
        </w:tabs>
        <w:spacing w:after="0" w:line="240" w:lineRule="auto"/>
        <w:jc w:val="both"/>
        <w:rPr>
          <w:rFonts w:ascii="Calibri" w:eastAsia="Times New Roman" w:hAnsi="Calibri" w:cstheme="minorHAnsi"/>
          <w:sz w:val="24"/>
          <w:szCs w:val="24"/>
          <w:lang w:eastAsia="pt-BR"/>
        </w:rPr>
      </w:pPr>
      <w:r w:rsidRPr="00707821">
        <w:rPr>
          <w:rFonts w:ascii="Calibri" w:hAnsi="Calibri" w:cstheme="minorHAnsi"/>
          <w:b/>
          <w:bCs/>
          <w:sz w:val="24"/>
          <w:szCs w:val="24"/>
        </w:rPr>
        <w:t xml:space="preserve">Assunto: Projeto de Lei nº </w:t>
      </w:r>
      <w:r w:rsidR="00EC24E7">
        <w:rPr>
          <w:rFonts w:ascii="Calibri" w:hAnsi="Calibri" w:cstheme="minorHAnsi"/>
          <w:b/>
          <w:bCs/>
          <w:sz w:val="24"/>
          <w:szCs w:val="24"/>
        </w:rPr>
        <w:t>0</w:t>
      </w:r>
      <w:r>
        <w:rPr>
          <w:rFonts w:ascii="Calibri" w:hAnsi="Calibri" w:cstheme="minorHAnsi"/>
          <w:b/>
          <w:bCs/>
          <w:sz w:val="24"/>
          <w:szCs w:val="24"/>
        </w:rPr>
        <w:t>80</w:t>
      </w:r>
      <w:r w:rsidRPr="00707821">
        <w:rPr>
          <w:rFonts w:ascii="Calibri" w:hAnsi="Calibri" w:cstheme="minorHAnsi"/>
          <w:b/>
          <w:bCs/>
          <w:sz w:val="24"/>
          <w:szCs w:val="24"/>
        </w:rPr>
        <w:t>/20</w:t>
      </w:r>
      <w:r w:rsidRPr="00707821" w:rsidR="00C65153">
        <w:rPr>
          <w:rFonts w:ascii="Calibri" w:hAnsi="Calibri" w:cstheme="minorHAnsi"/>
          <w:b/>
          <w:bCs/>
          <w:sz w:val="24"/>
          <w:szCs w:val="24"/>
        </w:rPr>
        <w:t>2</w:t>
      </w:r>
      <w:r w:rsidR="00EC24E7">
        <w:rPr>
          <w:rFonts w:ascii="Calibri" w:hAnsi="Calibri" w:cstheme="minorHAnsi"/>
          <w:b/>
          <w:bCs/>
          <w:sz w:val="24"/>
          <w:szCs w:val="24"/>
        </w:rPr>
        <w:t>4</w:t>
      </w:r>
      <w:r w:rsidRPr="00707821" w:rsidR="00055A36">
        <w:rPr>
          <w:rFonts w:ascii="Calibri" w:hAnsi="Calibri" w:cstheme="minorHAnsi"/>
          <w:b/>
          <w:bCs/>
          <w:sz w:val="24"/>
          <w:szCs w:val="24"/>
        </w:rPr>
        <w:t xml:space="preserve"> –</w:t>
      </w:r>
      <w:r w:rsidRPr="00707821" w:rsidR="003B55E5">
        <w:rPr>
          <w:rFonts w:ascii="Calibri" w:eastAsia="Times New Roman" w:hAnsi="Calibri" w:cstheme="minorHAnsi"/>
          <w:sz w:val="24"/>
          <w:szCs w:val="24"/>
          <w:lang w:eastAsia="pt-BR"/>
        </w:rPr>
        <w:t xml:space="preserve"> </w:t>
      </w:r>
      <w:r w:rsidRPr="006A58C7">
        <w:rPr>
          <w:rFonts w:ascii="Calibri" w:eastAsia="Times New Roman" w:hAnsi="Calibri" w:cstheme="minorHAnsi"/>
          <w:sz w:val="24"/>
          <w:szCs w:val="24"/>
          <w:lang w:eastAsia="pt-BR"/>
        </w:rPr>
        <w:t>Reserva aos negros, 20% (vinte por cento) das vagas oferecidas em concursos públicos e processos seletivos para provimento de cargos efetivos e empregos públicos, no âmbito do Município de Valinhos, e dá outras providências.</w:t>
      </w:r>
    </w:p>
    <w:p w:rsidR="005101D9" w:rsidRPr="00707821" w:rsidP="003B55E5" w14:paraId="3CE02196" w14:textId="7876066C">
      <w:pPr>
        <w:tabs>
          <w:tab w:val="left" w:pos="1134"/>
        </w:tabs>
        <w:spacing w:after="0" w:line="240" w:lineRule="auto"/>
        <w:jc w:val="both"/>
        <w:rPr>
          <w:rFonts w:ascii="Calibri" w:hAnsi="Calibri" w:cstheme="minorHAnsi"/>
          <w:b/>
          <w:bCs/>
          <w:sz w:val="24"/>
          <w:szCs w:val="24"/>
        </w:rPr>
      </w:pPr>
      <w:r w:rsidRPr="00707821">
        <w:rPr>
          <w:rFonts w:ascii="Calibri" w:hAnsi="Calibri" w:cstheme="minorHAnsi"/>
          <w:b/>
          <w:bCs/>
          <w:sz w:val="24"/>
          <w:szCs w:val="24"/>
        </w:rPr>
        <w:t xml:space="preserve">Autoria do Executivo – </w:t>
      </w:r>
      <w:r w:rsidRPr="00707821" w:rsidR="005A1CB4">
        <w:rPr>
          <w:rFonts w:ascii="Calibri" w:hAnsi="Calibri" w:cstheme="minorHAnsi"/>
          <w:b/>
          <w:bCs/>
          <w:sz w:val="24"/>
          <w:szCs w:val="24"/>
        </w:rPr>
        <w:t xml:space="preserve">Mensagem </w:t>
      </w:r>
      <w:r w:rsidR="00EC24E7">
        <w:rPr>
          <w:rFonts w:ascii="Calibri" w:hAnsi="Calibri" w:cstheme="minorHAnsi"/>
          <w:b/>
          <w:bCs/>
          <w:sz w:val="24"/>
          <w:szCs w:val="24"/>
        </w:rPr>
        <w:t>4</w:t>
      </w:r>
      <w:r w:rsidR="00393264">
        <w:rPr>
          <w:rFonts w:ascii="Calibri" w:hAnsi="Calibri" w:cstheme="minorHAnsi"/>
          <w:b/>
          <w:bCs/>
          <w:sz w:val="24"/>
          <w:szCs w:val="24"/>
        </w:rPr>
        <w:t>6</w:t>
      </w:r>
      <w:bookmarkStart w:id="0" w:name="_GoBack"/>
      <w:bookmarkEnd w:id="0"/>
      <w:r w:rsidRPr="00707821" w:rsidR="00157653">
        <w:rPr>
          <w:rFonts w:ascii="Calibri" w:hAnsi="Calibri" w:cstheme="minorHAnsi"/>
          <w:b/>
          <w:bCs/>
          <w:sz w:val="24"/>
          <w:szCs w:val="24"/>
        </w:rPr>
        <w:t>/202</w:t>
      </w:r>
      <w:r w:rsidR="00EC24E7">
        <w:rPr>
          <w:rFonts w:ascii="Calibri" w:hAnsi="Calibri" w:cstheme="minorHAnsi"/>
          <w:b/>
          <w:bCs/>
          <w:sz w:val="24"/>
          <w:szCs w:val="24"/>
        </w:rPr>
        <w:t>4</w:t>
      </w:r>
      <w:r w:rsidRPr="00707821" w:rsidR="00157653">
        <w:rPr>
          <w:rFonts w:ascii="Calibri" w:hAnsi="Calibri" w:cstheme="minorHAnsi"/>
          <w:b/>
          <w:bCs/>
          <w:sz w:val="24"/>
          <w:szCs w:val="24"/>
        </w:rPr>
        <w:t>.</w:t>
      </w:r>
    </w:p>
    <w:p w:rsidR="005101D9" w:rsidRPr="00EC24E7" w:rsidP="00995E87" w14:paraId="0F01B010" w14:textId="77777777">
      <w:pPr>
        <w:tabs>
          <w:tab w:val="left" w:pos="1134"/>
        </w:tabs>
        <w:jc w:val="both"/>
        <w:rPr>
          <w:rFonts w:ascii="Calibri" w:eastAsia="Times New Roman" w:hAnsi="Calibri" w:cstheme="minorHAnsi"/>
          <w:sz w:val="12"/>
          <w:szCs w:val="12"/>
          <w:shd w:val="clear" w:color="auto" w:fill="FFFFFF"/>
          <w:lang w:eastAsia="pt-BR"/>
        </w:rPr>
      </w:pPr>
    </w:p>
    <w:p w:rsidR="00EC24E7" w:rsidRPr="006A58C7" w:rsidP="00995E87" w14:paraId="7AB4E6BF" w14:textId="77777777">
      <w:pPr>
        <w:tabs>
          <w:tab w:val="left" w:pos="1134"/>
        </w:tabs>
        <w:jc w:val="both"/>
        <w:rPr>
          <w:rFonts w:ascii="Calibri" w:eastAsia="Times New Roman" w:hAnsi="Calibri" w:cstheme="minorHAnsi"/>
          <w:sz w:val="12"/>
          <w:szCs w:val="12"/>
          <w:shd w:val="clear" w:color="auto" w:fill="FFFFFF"/>
          <w:lang w:eastAsia="pt-BR"/>
        </w:rPr>
      </w:pPr>
    </w:p>
    <w:p w:rsidR="00C65153" w:rsidRPr="00707821" w:rsidP="00E503EA" w14:paraId="70D58AF3" w14:textId="3A4D9607">
      <w:pPr>
        <w:pStyle w:val="Default"/>
        <w:jc w:val="both"/>
        <w:rPr>
          <w:rFonts w:ascii="Calibri" w:hAnsi="Calibri" w:cstheme="minorHAnsi"/>
          <w:b/>
          <w:i/>
          <w:color w:val="auto"/>
        </w:rPr>
      </w:pPr>
      <w:r w:rsidRPr="00707821">
        <w:rPr>
          <w:rFonts w:ascii="Calibri" w:hAnsi="Calibri" w:cstheme="minorHAnsi"/>
          <w:b/>
          <w:i/>
          <w:color w:val="auto"/>
        </w:rPr>
        <w:t>À</w:t>
      </w:r>
      <w:r w:rsidRPr="00707821" w:rsidR="00106ADB">
        <w:rPr>
          <w:rFonts w:ascii="Calibri" w:hAnsi="Calibri" w:cstheme="minorHAnsi"/>
          <w:b/>
          <w:i/>
          <w:color w:val="auto"/>
        </w:rPr>
        <w:t xml:space="preserve"> </w:t>
      </w:r>
      <w:r w:rsidRPr="00707821">
        <w:rPr>
          <w:rFonts w:ascii="Calibri" w:hAnsi="Calibri" w:cstheme="minorHAnsi"/>
          <w:b/>
          <w:i/>
          <w:color w:val="auto"/>
        </w:rPr>
        <w:t>Comissão de Justiça e Redação</w:t>
      </w:r>
      <w:r w:rsidRPr="00707821" w:rsidR="00973E66">
        <w:rPr>
          <w:rFonts w:ascii="Calibri" w:hAnsi="Calibri" w:cstheme="minorHAnsi"/>
          <w:b/>
          <w:i/>
          <w:color w:val="auto"/>
        </w:rPr>
        <w:t>,</w:t>
      </w:r>
    </w:p>
    <w:p w:rsidR="0058062A" w:rsidRPr="00707821" w:rsidP="00053466" w14:paraId="4B40703B" w14:textId="72CEE261">
      <w:pPr>
        <w:pStyle w:val="Default"/>
        <w:spacing w:line="360" w:lineRule="auto"/>
        <w:jc w:val="both"/>
        <w:rPr>
          <w:rFonts w:ascii="Calibri" w:hAnsi="Calibri" w:cstheme="minorHAnsi"/>
          <w:b/>
          <w:i/>
          <w:color w:val="auto"/>
        </w:rPr>
      </w:pPr>
      <w:r w:rsidRPr="00707821">
        <w:rPr>
          <w:rFonts w:ascii="Calibri" w:hAnsi="Calibri" w:cstheme="minorHAnsi"/>
          <w:b/>
          <w:i/>
          <w:color w:val="auto"/>
        </w:rPr>
        <w:t xml:space="preserve">Exmo. </w:t>
      </w:r>
      <w:r w:rsidRPr="00707821" w:rsidR="005A1FDE">
        <w:rPr>
          <w:rFonts w:ascii="Calibri" w:hAnsi="Calibri" w:cstheme="minorHAnsi"/>
          <w:b/>
          <w:i/>
          <w:color w:val="auto"/>
        </w:rPr>
        <w:t>Sr.</w:t>
      </w:r>
      <w:r w:rsidRPr="00707821" w:rsidR="005A1FDE">
        <w:rPr>
          <w:rFonts w:ascii="Calibri" w:hAnsi="Calibri" w:cstheme="minorHAnsi"/>
          <w:b/>
          <w:i/>
          <w:color w:val="auto"/>
        </w:rPr>
        <w:t xml:space="preserve"> Presidente </w:t>
      </w:r>
      <w:r w:rsidRPr="00707821">
        <w:rPr>
          <w:rFonts w:ascii="Calibri" w:hAnsi="Calibri" w:cstheme="minorHAnsi"/>
          <w:b/>
          <w:i/>
          <w:color w:val="auto"/>
        </w:rPr>
        <w:t xml:space="preserve">Vereador </w:t>
      </w:r>
      <w:r w:rsidRPr="00707821" w:rsidR="005A1FDE">
        <w:rPr>
          <w:rFonts w:ascii="Calibri" w:hAnsi="Calibri" w:cstheme="minorHAnsi"/>
          <w:b/>
          <w:i/>
          <w:color w:val="auto"/>
        </w:rPr>
        <w:t>Gabriel Bueno</w:t>
      </w:r>
      <w:r w:rsidRPr="00707821" w:rsidR="00973E66">
        <w:rPr>
          <w:rFonts w:ascii="Calibri" w:hAnsi="Calibri" w:cstheme="minorHAnsi"/>
          <w:b/>
          <w:i/>
          <w:color w:val="auto"/>
        </w:rPr>
        <w:t>.</w:t>
      </w:r>
    </w:p>
    <w:p w:rsidR="00EC6150" w:rsidRPr="00EC24E7" w:rsidP="00053466" w14:paraId="5BC27350" w14:textId="77777777">
      <w:pPr>
        <w:pStyle w:val="Default"/>
        <w:spacing w:line="360" w:lineRule="auto"/>
        <w:jc w:val="both"/>
        <w:rPr>
          <w:rFonts w:ascii="Calibri" w:hAnsi="Calibri" w:cstheme="minorHAnsi"/>
          <w:b/>
          <w:i/>
          <w:color w:val="auto"/>
          <w:sz w:val="12"/>
          <w:szCs w:val="12"/>
        </w:rPr>
      </w:pPr>
    </w:p>
    <w:p w:rsidR="00623AD7" w:rsidRPr="00707821" w:rsidP="003C2F5F" w14:paraId="4ABBC958" w14:textId="7A7A9E88">
      <w:pPr>
        <w:pStyle w:val="Default"/>
        <w:tabs>
          <w:tab w:val="left" w:pos="2055"/>
        </w:tabs>
        <w:spacing w:line="360" w:lineRule="auto"/>
        <w:jc w:val="both"/>
        <w:rPr>
          <w:rFonts w:ascii="Calibri" w:hAnsi="Calibri" w:cstheme="minorHAnsi"/>
          <w:b/>
          <w:i/>
          <w:color w:val="auto"/>
          <w:sz w:val="12"/>
          <w:szCs w:val="12"/>
        </w:rPr>
      </w:pPr>
      <w:r w:rsidRPr="00707821">
        <w:rPr>
          <w:rFonts w:ascii="Calibri" w:hAnsi="Calibri" w:cstheme="minorHAnsi"/>
          <w:b/>
          <w:i/>
          <w:color w:val="auto"/>
        </w:rPr>
        <w:tab/>
      </w:r>
    </w:p>
    <w:p w:rsidR="006A58C7" w:rsidRPr="006A58C7" w:rsidP="006A58C7" w14:paraId="03C498CC" w14:textId="043BC3FF">
      <w:pPr>
        <w:spacing w:after="240" w:line="360" w:lineRule="auto"/>
        <w:ind w:firstLine="1701"/>
        <w:jc w:val="both"/>
        <w:rPr>
          <w:rFonts w:ascii="Calibri" w:eastAsia="Times New Roman" w:hAnsi="Calibri" w:cstheme="minorHAnsi"/>
          <w:i/>
          <w:sz w:val="24"/>
          <w:szCs w:val="24"/>
          <w:lang w:eastAsia="pt-BR"/>
        </w:rPr>
      </w:pPr>
      <w:r w:rsidRPr="00707821">
        <w:rPr>
          <w:rFonts w:ascii="Calibri" w:eastAsia="Times New Roman" w:hAnsi="Calibri" w:cstheme="minorHAnsi"/>
          <w:sz w:val="24"/>
          <w:szCs w:val="24"/>
          <w:lang w:eastAsia="pt-BR"/>
        </w:rPr>
        <w:t xml:space="preserve">Trata-se de parecer jurídico </w:t>
      </w:r>
      <w:r w:rsidRPr="00707821" w:rsidR="0029742D">
        <w:rPr>
          <w:rFonts w:ascii="Calibri" w:eastAsia="Times New Roman" w:hAnsi="Calibri" w:cstheme="minorHAnsi"/>
          <w:sz w:val="24"/>
          <w:szCs w:val="24"/>
          <w:lang w:eastAsia="pt-BR"/>
        </w:rPr>
        <w:t>relativo ao projeto em epígrafe</w:t>
      </w:r>
      <w:r w:rsidRPr="00707821">
        <w:rPr>
          <w:rFonts w:ascii="Calibri" w:eastAsia="Times New Roman" w:hAnsi="Calibri" w:cstheme="minorHAnsi"/>
          <w:sz w:val="24"/>
          <w:szCs w:val="24"/>
          <w:lang w:eastAsia="pt-BR"/>
        </w:rPr>
        <w:t xml:space="preserve"> </w:t>
      </w:r>
      <w:r w:rsidRPr="00707821" w:rsidR="00E503EA">
        <w:rPr>
          <w:rFonts w:ascii="Calibri" w:eastAsia="Times New Roman" w:hAnsi="Calibri" w:cstheme="minorHAnsi"/>
          <w:sz w:val="24"/>
          <w:szCs w:val="24"/>
          <w:lang w:eastAsia="pt-BR"/>
        </w:rPr>
        <w:t xml:space="preserve">que </w:t>
      </w:r>
      <w:r w:rsidRPr="006A58C7">
        <w:rPr>
          <w:rFonts w:ascii="Calibri" w:eastAsia="Times New Roman" w:hAnsi="Calibri" w:cstheme="minorHAnsi"/>
          <w:i/>
          <w:sz w:val="24"/>
          <w:szCs w:val="24"/>
          <w:lang w:eastAsia="pt-BR"/>
        </w:rPr>
        <w:t>“Reserva aos negros, 20% (vinte por cento) das vagas oferecidas em concursos públicos e processos seletivos para provimento de cargos efetivos e empregos públicos, no âmbito do Município de Valinhos, e dá outras providências.</w:t>
      </w:r>
      <w:r w:rsidRPr="006A58C7">
        <w:rPr>
          <w:rFonts w:ascii="Calibri" w:eastAsia="Times New Roman" w:hAnsi="Calibri" w:cstheme="minorHAnsi"/>
          <w:i/>
          <w:sz w:val="24"/>
          <w:szCs w:val="24"/>
          <w:lang w:eastAsia="pt-BR"/>
        </w:rPr>
        <w:t>”</w:t>
      </w:r>
    </w:p>
    <w:p w:rsidR="00C65153" w:rsidRPr="00707821" w:rsidP="00053466" w14:paraId="71911B29" w14:textId="13E0745D">
      <w:pPr>
        <w:spacing w:after="120" w:line="360" w:lineRule="auto"/>
        <w:ind w:firstLine="1701"/>
        <w:jc w:val="both"/>
        <w:rPr>
          <w:rFonts w:ascii="Calibri" w:hAnsi="Calibri" w:cstheme="minorHAnsi"/>
          <w:sz w:val="24"/>
          <w:szCs w:val="24"/>
        </w:rPr>
      </w:pPr>
      <w:r w:rsidRPr="00707821">
        <w:rPr>
          <w:rFonts w:ascii="Calibri" w:hAnsi="Calibri" w:cstheme="minorHAnsi"/>
          <w:i/>
          <w:sz w:val="24"/>
          <w:szCs w:val="24"/>
        </w:rPr>
        <w:t>Ab initio</w:t>
      </w:r>
      <w:r w:rsidRPr="00707821">
        <w:rPr>
          <w:rFonts w:ascii="Calibri" w:hAnsi="Calibri" w:cstheme="minorHAnsi"/>
          <w:sz w:val="24"/>
          <w:szCs w:val="24"/>
        </w:rPr>
        <w:t>, cumpre destacar a competência regimental</w:t>
      </w:r>
      <w:r w:rsidRPr="00707821" w:rsidR="00973E66">
        <w:rPr>
          <w:rFonts w:ascii="Calibri" w:hAnsi="Calibri" w:cstheme="minorHAnsi"/>
          <w:sz w:val="24"/>
          <w:szCs w:val="24"/>
        </w:rPr>
        <w:t xml:space="preserve"> da </w:t>
      </w:r>
      <w:r w:rsidRPr="00707821">
        <w:rPr>
          <w:rFonts w:ascii="Calibri" w:hAnsi="Calibri" w:cstheme="minorHAnsi"/>
          <w:sz w:val="24"/>
          <w:szCs w:val="24"/>
        </w:rPr>
        <w:t>Comissão de Justiça e Redação</w:t>
      </w:r>
      <w:r w:rsidRPr="00707821" w:rsidR="00973E66">
        <w:rPr>
          <w:rFonts w:ascii="Calibri" w:hAnsi="Calibri" w:cstheme="minorHAnsi"/>
          <w:sz w:val="24"/>
          <w:szCs w:val="24"/>
        </w:rPr>
        <w:t xml:space="preserve"> </w:t>
      </w:r>
      <w:r w:rsidRPr="00707821">
        <w:rPr>
          <w:rFonts w:ascii="Calibri" w:hAnsi="Calibri" w:cstheme="minorHAnsi"/>
          <w:sz w:val="24"/>
          <w:szCs w:val="24"/>
        </w:rPr>
        <w:t>estabelecida no artigo 38.</w:t>
      </w:r>
      <w:r>
        <w:rPr>
          <w:rStyle w:val="FootnoteReference"/>
          <w:rFonts w:ascii="Calibri" w:hAnsi="Calibri" w:cstheme="minorHAnsi"/>
          <w:sz w:val="24"/>
          <w:szCs w:val="24"/>
        </w:rPr>
        <w:footnoteReference w:id="2"/>
      </w:r>
    </w:p>
    <w:p w:rsidR="00C65153" w:rsidRPr="00707821" w:rsidP="00055A36" w14:paraId="3996D272" w14:textId="194CE069">
      <w:pPr>
        <w:spacing w:after="120" w:line="360" w:lineRule="auto"/>
        <w:ind w:firstLine="1701"/>
        <w:jc w:val="both"/>
        <w:rPr>
          <w:rFonts w:ascii="Calibri" w:hAnsi="Calibri" w:cstheme="minorHAnsi"/>
        </w:rPr>
      </w:pPr>
      <w:r w:rsidRPr="00707821">
        <w:rPr>
          <w:rFonts w:ascii="Calibri" w:hAnsi="Calibri" w:cstheme="minorHAnsi"/>
          <w:sz w:val="24"/>
          <w:szCs w:val="24"/>
        </w:rPr>
        <w:t>Outrossim</w:t>
      </w:r>
      <w:r w:rsidRPr="00707821">
        <w:rPr>
          <w:rFonts w:ascii="Calibri" w:hAnsi="Calibri" w:cstheme="minorHAnsi"/>
          <w:sz w:val="24"/>
          <w:szCs w:val="24"/>
        </w:rPr>
        <w:t>, ressalta-se que a opinião jurídica exarada nes</w:t>
      </w:r>
      <w:r w:rsidRPr="00707821" w:rsidR="00B20851">
        <w:rPr>
          <w:rFonts w:ascii="Calibri" w:hAnsi="Calibri" w:cstheme="minorHAnsi"/>
          <w:sz w:val="24"/>
          <w:szCs w:val="24"/>
        </w:rPr>
        <w:t>s</w:t>
      </w:r>
      <w:r w:rsidRPr="00707821">
        <w:rPr>
          <w:rFonts w:ascii="Calibri" w:hAnsi="Calibri" w:cstheme="minorHAnsi"/>
          <w:sz w:val="24"/>
          <w:szCs w:val="24"/>
        </w:rPr>
        <w:t xml:space="preserve">e parecer </w:t>
      </w:r>
      <w:r w:rsidRPr="00707821">
        <w:rPr>
          <w:rFonts w:ascii="Calibri" w:hAnsi="Calibri" w:cstheme="minorHAnsi"/>
          <w:sz w:val="24"/>
          <w:szCs w:val="24"/>
        </w:rPr>
        <w:t>não</w:t>
      </w:r>
      <w:r w:rsidRPr="00707821">
        <w:rPr>
          <w:rFonts w:ascii="Calibri" w:hAnsi="Calibri" w:cstheme="minorHAnsi"/>
          <w:sz w:val="24"/>
          <w:szCs w:val="24"/>
        </w:rPr>
        <w:t xml:space="preserve"> tem força vinculante, sendo meramente opinativo não fundamentando decisão proferida pelas Comissões e/ou nobres vereadores.</w:t>
      </w:r>
      <w:r w:rsidRPr="00707821" w:rsidR="00055A36">
        <w:rPr>
          <w:rFonts w:ascii="Calibri" w:hAnsi="Calibri" w:cstheme="minorHAnsi"/>
          <w:sz w:val="24"/>
          <w:szCs w:val="24"/>
        </w:rPr>
        <w:t xml:space="preserve"> </w:t>
      </w:r>
      <w:r w:rsidRPr="00707821">
        <w:rPr>
          <w:rFonts w:ascii="Calibri" w:hAnsi="Calibri" w:cstheme="minorHAnsi"/>
        </w:rPr>
        <w:t>Nesse sentido é o entendimento do Supremo Tribunal Federal</w:t>
      </w:r>
      <w:r>
        <w:rPr>
          <w:rStyle w:val="FootnoteReference"/>
          <w:rFonts w:ascii="Calibri" w:hAnsi="Calibri" w:cstheme="minorHAnsi"/>
        </w:rPr>
        <w:footnoteReference w:id="3"/>
      </w:r>
      <w:r w:rsidRPr="00707821" w:rsidR="00157653">
        <w:rPr>
          <w:rFonts w:ascii="Calibri" w:hAnsi="Calibri" w:cstheme="minorHAnsi"/>
        </w:rPr>
        <w:t>.</w:t>
      </w:r>
      <w:r w:rsidRPr="00707821">
        <w:rPr>
          <w:rFonts w:ascii="Calibri" w:hAnsi="Calibri" w:cstheme="minorHAnsi"/>
        </w:rPr>
        <w:t xml:space="preserve"> </w:t>
      </w:r>
    </w:p>
    <w:p w:rsidR="00623AD7" w:rsidRPr="00707821" w:rsidP="00AA19F5" w14:paraId="26AE4FB9" w14:textId="73559669">
      <w:pPr>
        <w:pStyle w:val="Default"/>
        <w:spacing w:after="240" w:line="360" w:lineRule="auto"/>
        <w:ind w:firstLine="1701"/>
        <w:jc w:val="both"/>
        <w:rPr>
          <w:rFonts w:ascii="Calibri" w:hAnsi="Calibri" w:cstheme="minorHAnsi"/>
          <w:color w:val="auto"/>
        </w:rPr>
      </w:pPr>
      <w:r w:rsidRPr="00707821">
        <w:rPr>
          <w:rFonts w:ascii="Calibri" w:hAnsi="Calibri" w:cstheme="minorHAnsi"/>
          <w:color w:val="auto"/>
        </w:rPr>
        <w:t>Considerando-se o</w:t>
      </w:r>
      <w:r w:rsidRPr="00707821" w:rsidR="00F154E2">
        <w:rPr>
          <w:rFonts w:ascii="Calibri" w:hAnsi="Calibri" w:cstheme="minorHAnsi"/>
          <w:color w:val="auto"/>
        </w:rPr>
        <w:t>s</w:t>
      </w:r>
      <w:r w:rsidRPr="00707821" w:rsidR="00A32BE6">
        <w:rPr>
          <w:rFonts w:ascii="Calibri" w:hAnsi="Calibri" w:cstheme="minorHAnsi"/>
          <w:color w:val="auto"/>
        </w:rPr>
        <w:t xml:space="preserve"> aspecto</w:t>
      </w:r>
      <w:r w:rsidRPr="00707821" w:rsidR="00F154E2">
        <w:rPr>
          <w:rFonts w:ascii="Calibri" w:hAnsi="Calibri" w:cstheme="minorHAnsi"/>
          <w:color w:val="auto"/>
        </w:rPr>
        <w:t>s</w:t>
      </w:r>
      <w:r w:rsidRPr="00707821" w:rsidR="00A32BE6">
        <w:rPr>
          <w:rFonts w:ascii="Calibri" w:hAnsi="Calibri" w:cstheme="minorHAnsi"/>
          <w:color w:val="auto"/>
        </w:rPr>
        <w:t xml:space="preserve"> constitucional, legal e</w:t>
      </w:r>
      <w:r w:rsidRPr="00707821">
        <w:rPr>
          <w:rFonts w:ascii="Calibri" w:hAnsi="Calibri" w:cstheme="minorHAnsi"/>
          <w:color w:val="auto"/>
        </w:rPr>
        <w:t xml:space="preserve"> jurídico, passa-se </w:t>
      </w:r>
      <w:r w:rsidRPr="00707821" w:rsidR="002D1F88">
        <w:rPr>
          <w:rFonts w:ascii="Calibri" w:hAnsi="Calibri" w:cstheme="minorHAnsi"/>
          <w:color w:val="auto"/>
        </w:rPr>
        <w:t>a</w:t>
      </w:r>
      <w:r w:rsidRPr="00707821">
        <w:rPr>
          <w:rFonts w:ascii="Calibri" w:hAnsi="Calibri" w:cstheme="minorHAnsi"/>
          <w:color w:val="auto"/>
        </w:rPr>
        <w:t xml:space="preserve"> </w:t>
      </w:r>
      <w:r w:rsidRPr="00707821">
        <w:rPr>
          <w:rFonts w:ascii="Calibri" w:hAnsi="Calibri" w:cstheme="minorHAnsi"/>
          <w:b/>
          <w:color w:val="auto"/>
        </w:rPr>
        <w:t>análise técnica</w:t>
      </w:r>
      <w:r w:rsidRPr="00707821">
        <w:rPr>
          <w:rFonts w:ascii="Calibri" w:hAnsi="Calibri" w:cstheme="minorHAnsi"/>
          <w:color w:val="auto"/>
        </w:rPr>
        <w:t xml:space="preserve"> do projeto. </w:t>
      </w:r>
    </w:p>
    <w:p w:rsidR="00A21575" w:rsidRPr="00707821" w:rsidP="00053466" w14:paraId="08354287" w14:textId="0269F782">
      <w:pPr>
        <w:pStyle w:val="Default"/>
        <w:spacing w:after="240" w:line="360" w:lineRule="auto"/>
        <w:ind w:firstLine="1701"/>
        <w:jc w:val="both"/>
        <w:rPr>
          <w:rFonts w:ascii="Calibri" w:hAnsi="Calibri" w:cstheme="minorHAnsi"/>
          <w:i/>
          <w:color w:val="auto"/>
        </w:rPr>
      </w:pPr>
      <w:r w:rsidRPr="00707821">
        <w:rPr>
          <w:rFonts w:ascii="Calibri" w:hAnsi="Calibri" w:cstheme="minorHAnsi"/>
          <w:color w:val="auto"/>
        </w:rPr>
        <w:t xml:space="preserve">A proposta em exame, no que tange à </w:t>
      </w:r>
      <w:r w:rsidRPr="00707821" w:rsidR="00AD2EF4">
        <w:rPr>
          <w:rFonts w:ascii="Calibri" w:hAnsi="Calibri" w:cstheme="minorHAnsi"/>
          <w:b/>
          <w:color w:val="auto"/>
        </w:rPr>
        <w:t>competência municipal</w:t>
      </w:r>
      <w:r w:rsidRPr="00707821">
        <w:rPr>
          <w:rFonts w:ascii="Calibri" w:hAnsi="Calibri" w:cstheme="minorHAnsi"/>
          <w:b/>
          <w:color w:val="auto"/>
        </w:rPr>
        <w:t>,</w:t>
      </w:r>
      <w:r w:rsidRPr="00707821">
        <w:rPr>
          <w:rFonts w:ascii="Calibri" w:hAnsi="Calibri" w:cstheme="minorHAnsi"/>
          <w:color w:val="auto"/>
        </w:rPr>
        <w:t xml:space="preserve"> afigura-se revestida de constitucionalidade, pois por força da Constituição </w:t>
      </w:r>
      <w:r w:rsidRPr="00707821" w:rsidR="006B1DD9">
        <w:rPr>
          <w:rFonts w:ascii="Calibri" w:hAnsi="Calibri" w:cstheme="minorHAnsi"/>
          <w:color w:val="auto"/>
        </w:rPr>
        <w:t xml:space="preserve">Federal </w:t>
      </w:r>
      <w:r w:rsidRPr="00707821">
        <w:rPr>
          <w:rFonts w:ascii="Calibri" w:hAnsi="Calibri" w:cstheme="minorHAnsi"/>
          <w:color w:val="auto"/>
        </w:rPr>
        <w:t>os Municípios foram dotados de autonomia legislativa, que vem consubstanciada na capacidade de legislar sobre assuntos de inter</w:t>
      </w:r>
      <w:r w:rsidRPr="00707821" w:rsidR="008F1AFA">
        <w:rPr>
          <w:rFonts w:ascii="Calibri" w:hAnsi="Calibri" w:cstheme="minorHAnsi"/>
          <w:color w:val="auto"/>
        </w:rPr>
        <w:t xml:space="preserve">esse local </w:t>
      </w:r>
      <w:r w:rsidRPr="00707821" w:rsidR="000A2B7F">
        <w:rPr>
          <w:rFonts w:ascii="Calibri" w:hAnsi="Calibri" w:cstheme="minorHAnsi"/>
          <w:color w:val="auto"/>
        </w:rPr>
        <w:t>(art. 30, I</w:t>
      </w:r>
      <w:r w:rsidRPr="00707821" w:rsidR="00A57AAA">
        <w:rPr>
          <w:rFonts w:ascii="Calibri" w:hAnsi="Calibri" w:cstheme="minorHAnsi"/>
          <w:color w:val="auto"/>
        </w:rPr>
        <w:t>, da CRFB).</w:t>
      </w:r>
    </w:p>
    <w:p w:rsidR="00623AD7" w:rsidRPr="00707821" w:rsidP="00622D40" w14:paraId="72FF87E4" w14:textId="77777777">
      <w:pPr>
        <w:spacing w:after="240" w:line="360" w:lineRule="auto"/>
        <w:ind w:firstLine="1701"/>
        <w:jc w:val="both"/>
        <w:rPr>
          <w:rFonts w:ascii="Calibri" w:eastAsia="Times New Roman" w:hAnsi="Calibri" w:cstheme="minorHAnsi"/>
          <w:sz w:val="24"/>
          <w:szCs w:val="24"/>
          <w:lang w:eastAsia="pt-BR"/>
        </w:rPr>
      </w:pPr>
      <w:r w:rsidRPr="00707821">
        <w:rPr>
          <w:rFonts w:ascii="Calibri" w:eastAsia="Times New Roman" w:hAnsi="Calibri" w:cstheme="minorHAnsi"/>
          <w:sz w:val="24"/>
          <w:szCs w:val="24"/>
          <w:lang w:eastAsia="pt-BR"/>
        </w:rPr>
        <w:t>Nessa linha, a Lei Orgânica do Município de Valinhos estabelece:</w:t>
      </w:r>
    </w:p>
    <w:p w:rsidR="00623AD7" w:rsidRPr="00707821" w:rsidP="00A57AAA" w14:paraId="500D294B" w14:textId="77777777">
      <w:pPr>
        <w:spacing w:after="0" w:line="240" w:lineRule="auto"/>
        <w:ind w:left="2268"/>
        <w:jc w:val="both"/>
        <w:rPr>
          <w:rFonts w:ascii="Calibri" w:hAnsi="Calibri" w:cstheme="minorHAnsi"/>
          <w:i/>
        </w:rPr>
      </w:pPr>
      <w:r w:rsidRPr="00707821">
        <w:rPr>
          <w:rFonts w:ascii="Calibri" w:hAnsi="Calibri" w:cstheme="minorHAnsi"/>
          <w:i/>
        </w:rPr>
        <w:t xml:space="preserve">Art. 5º Compete ao Município, no exercício de sua autonomia, </w:t>
      </w:r>
      <w:r w:rsidRPr="00707821">
        <w:rPr>
          <w:rFonts w:ascii="Calibri" w:hAnsi="Calibri" w:cstheme="minorHAnsi"/>
          <w:i/>
          <w:u w:val="single"/>
        </w:rPr>
        <w:t>legislar sobre tudo quanto respeite ao interesse local,</w:t>
      </w:r>
      <w:r w:rsidRPr="00707821">
        <w:rPr>
          <w:rFonts w:ascii="Calibri" w:hAnsi="Calibri" w:cstheme="minorHAnsi"/>
          <w:i/>
        </w:rPr>
        <w:t xml:space="preserve"> tendo como objetivo o pleno desenvolvimento de suas funções sociais e garantir o bem-estar de seus habitantes, cabendo-lhe privativamente, entre outras, as seguintes atribuições:</w:t>
      </w:r>
    </w:p>
    <w:p w:rsidR="00623AD7" w:rsidRPr="00707821" w:rsidP="00A57AAA" w14:paraId="23F5F8A4" w14:textId="1C57C6CF">
      <w:pPr>
        <w:spacing w:after="0" w:line="240" w:lineRule="auto"/>
        <w:ind w:left="2268"/>
        <w:jc w:val="both"/>
        <w:rPr>
          <w:rFonts w:ascii="Calibri" w:hAnsi="Calibri" w:cstheme="minorHAnsi"/>
          <w:i/>
        </w:rPr>
      </w:pPr>
      <w:r w:rsidRPr="00707821">
        <w:rPr>
          <w:rFonts w:ascii="Calibri" w:hAnsi="Calibri" w:cstheme="minorHAnsi"/>
          <w:i/>
        </w:rPr>
        <w:t>(...)</w:t>
      </w:r>
    </w:p>
    <w:p w:rsidR="00623AD7" w:rsidRPr="00707821" w:rsidP="00A57AAA" w14:paraId="2E506F9D" w14:textId="4F87796E">
      <w:pPr>
        <w:spacing w:after="0" w:line="240" w:lineRule="auto"/>
        <w:ind w:left="2268"/>
        <w:jc w:val="both"/>
        <w:rPr>
          <w:rFonts w:ascii="Calibri" w:hAnsi="Calibri" w:cstheme="minorHAnsi"/>
          <w:i/>
        </w:rPr>
      </w:pPr>
      <w:r w:rsidRPr="00707821">
        <w:rPr>
          <w:rFonts w:ascii="Calibri" w:hAnsi="Calibri" w:cstheme="minorHAnsi"/>
          <w:i/>
        </w:rPr>
        <w:t>“</w:t>
      </w:r>
      <w:r w:rsidRPr="00707821">
        <w:rPr>
          <w:rFonts w:ascii="Calibri" w:hAnsi="Calibri" w:cstheme="minorHAnsi"/>
          <w:i/>
        </w:rPr>
        <w:t>Art.</w:t>
      </w:r>
      <w:r w:rsidRPr="00707821">
        <w:rPr>
          <w:rFonts w:ascii="Calibri" w:hAnsi="Calibri" w:cstheme="minorHAnsi"/>
          <w:i/>
        </w:rPr>
        <w:t xml:space="preserve">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623AD7" w:rsidRPr="00707821" w:rsidP="00A57AAA" w14:paraId="6D57EEB3" w14:textId="03743BEC">
      <w:pPr>
        <w:spacing w:after="0" w:line="240" w:lineRule="auto"/>
        <w:ind w:left="2268"/>
        <w:jc w:val="both"/>
        <w:rPr>
          <w:rFonts w:ascii="Calibri" w:hAnsi="Calibri" w:cstheme="minorHAnsi"/>
          <w:i/>
        </w:rPr>
      </w:pPr>
      <w:r w:rsidRPr="00707821">
        <w:rPr>
          <w:rFonts w:ascii="Calibri" w:hAnsi="Calibri" w:cstheme="minorHAnsi"/>
          <w:i/>
        </w:rPr>
        <w:t>I - legislar sobre assuntos de interesse local;</w:t>
      </w:r>
      <w:r w:rsidRPr="00707821" w:rsidR="006E4468">
        <w:rPr>
          <w:rFonts w:ascii="Calibri" w:hAnsi="Calibri" w:cstheme="minorHAnsi"/>
          <w:i/>
        </w:rPr>
        <w:t xml:space="preserve"> </w:t>
      </w:r>
      <w:r w:rsidRPr="00707821" w:rsidR="006E4468">
        <w:rPr>
          <w:rFonts w:ascii="Calibri" w:hAnsi="Calibri" w:cstheme="minorHAnsi"/>
          <w:i/>
        </w:rPr>
        <w:t>“</w:t>
      </w:r>
    </w:p>
    <w:p w:rsidR="00A369D9" w:rsidRPr="00707821" w:rsidP="00EA669D" w14:paraId="41B90654" w14:textId="77777777">
      <w:pPr>
        <w:spacing w:after="0" w:line="300" w:lineRule="auto"/>
        <w:ind w:left="2268"/>
        <w:jc w:val="both"/>
        <w:rPr>
          <w:rFonts w:ascii="Calibri" w:hAnsi="Calibri" w:cstheme="minorHAnsi"/>
          <w:i/>
        </w:rPr>
      </w:pPr>
    </w:p>
    <w:p w:rsidR="00995E87" w:rsidRPr="00707821" w:rsidP="00995E87" w14:paraId="616D43AF" w14:textId="77777777">
      <w:pPr>
        <w:autoSpaceDE w:val="0"/>
        <w:autoSpaceDN w:val="0"/>
        <w:adjustRightInd w:val="0"/>
        <w:spacing w:after="0" w:line="360" w:lineRule="auto"/>
        <w:jc w:val="both"/>
        <w:rPr>
          <w:rFonts w:ascii="Calibri" w:hAnsi="Calibri" w:cstheme="minorHAnsi"/>
          <w:sz w:val="24"/>
          <w:szCs w:val="24"/>
        </w:rPr>
      </w:pPr>
      <w:r w:rsidRPr="00707821">
        <w:rPr>
          <w:rFonts w:ascii="Calibri" w:hAnsi="Calibri" w:cstheme="minorHAnsi"/>
          <w:sz w:val="24"/>
          <w:szCs w:val="24"/>
        </w:rPr>
        <w:t xml:space="preserve"> </w:t>
      </w:r>
      <w:r w:rsidRPr="00707821">
        <w:rPr>
          <w:rFonts w:ascii="Calibri" w:hAnsi="Calibri" w:cstheme="minorHAnsi"/>
          <w:sz w:val="24"/>
          <w:szCs w:val="24"/>
        </w:rPr>
        <w:tab/>
      </w:r>
      <w:r w:rsidRPr="00707821">
        <w:rPr>
          <w:rFonts w:ascii="Calibri" w:hAnsi="Calibri" w:cstheme="minorHAnsi"/>
          <w:sz w:val="24"/>
          <w:szCs w:val="24"/>
        </w:rPr>
        <w:tab/>
        <w:t xml:space="preserve">   </w:t>
      </w:r>
      <w:r w:rsidRPr="00707821">
        <w:rPr>
          <w:rFonts w:ascii="Calibri" w:hAnsi="Calibri" w:cstheme="minorHAnsi"/>
          <w:sz w:val="24"/>
          <w:szCs w:val="24"/>
        </w:rPr>
        <w:t>Acerca do conceito de interesse local o saudoso professor Hely Lopes Meirelles leciona:</w:t>
      </w:r>
    </w:p>
    <w:p w:rsidR="00057AD0" w:rsidRPr="00707821" w:rsidP="00EC24E7" w14:paraId="67461487" w14:textId="5AD3865B">
      <w:pPr>
        <w:autoSpaceDE w:val="0"/>
        <w:autoSpaceDN w:val="0"/>
        <w:adjustRightInd w:val="0"/>
        <w:spacing w:after="0" w:line="240" w:lineRule="auto"/>
        <w:ind w:left="2268"/>
        <w:jc w:val="both"/>
        <w:rPr>
          <w:rFonts w:ascii="Calibri" w:hAnsi="Calibri" w:cstheme="minorHAnsi"/>
          <w:sz w:val="24"/>
          <w:szCs w:val="24"/>
        </w:rPr>
      </w:pPr>
      <w:r w:rsidRPr="00707821">
        <w:rPr>
          <w:rFonts w:ascii="Calibri" w:eastAsia="Calibri" w:hAnsi="Calibri" w:cstheme="minorHAnsi"/>
          <w:i/>
          <w:color w:val="000000"/>
        </w:rPr>
        <w:t xml:space="preserve">"Interesse local não é interesse exclusivo do Município; não é interesse privativo da localidade; não é interesse único dos municípios. Se se exigisse essa exclusividade, </w:t>
      </w:r>
      <w:r w:rsidRPr="00707821">
        <w:rPr>
          <w:rFonts w:ascii="Calibri" w:eastAsia="Calibri" w:hAnsi="Calibri" w:cstheme="minorHAnsi"/>
          <w:i/>
          <w:color w:val="000000"/>
        </w:rPr>
        <w:t xml:space="preserve">essa </w:t>
      </w:r>
      <w:r w:rsidRPr="00707821">
        <w:rPr>
          <w:rFonts w:ascii="Calibri" w:eastAsia="Calibri" w:hAnsi="Calibri" w:cstheme="minorHAnsi"/>
          <w:i/>
          <w:color w:val="000000"/>
        </w:rPr>
        <w:t>privatividade</w:t>
      </w:r>
      <w:r w:rsidRPr="00707821">
        <w:rPr>
          <w:rFonts w:ascii="Calibri" w:eastAsia="Calibri" w:hAnsi="Calibri" w:cstheme="minorHAnsi"/>
          <w:i/>
          <w:color w:val="000000"/>
        </w:rPr>
        <w:t>, essa unicidade, bem reduzido</w:t>
      </w:r>
      <w:r w:rsidRPr="00707821">
        <w:rPr>
          <w:rFonts w:ascii="Calibri" w:eastAsia="Calibri" w:hAnsi="Calibri" w:cstheme="minorHAnsi"/>
          <w:i/>
          <w:color w:val="000000"/>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707821">
        <w:rPr>
          <w:rFonts w:ascii="Calibri" w:eastAsia="Calibri" w:hAnsi="Calibri" w:cstheme="minorHAnsi"/>
          <w:b/>
          <w:i/>
          <w:color w:val="000000"/>
        </w:rPr>
        <w:t>O que define e caracteriza o 'interesse local', inscrito como dogma constitucional, é a predominância do interesse do Município sobre o do Estado ou da União". (</w:t>
      </w:r>
      <w:r w:rsidRPr="00707821">
        <w:rPr>
          <w:rFonts w:ascii="Calibri" w:eastAsia="Calibri" w:hAnsi="Calibri" w:cstheme="minorHAnsi"/>
          <w:b/>
          <w:i/>
          <w:color w:val="000000"/>
        </w:rPr>
        <w:t>gn</w:t>
      </w:r>
      <w:r w:rsidRPr="00707821">
        <w:rPr>
          <w:rFonts w:ascii="Calibri" w:eastAsia="Calibri" w:hAnsi="Calibri" w:cstheme="minorHAnsi"/>
          <w:b/>
          <w:i/>
          <w:color w:val="000000"/>
        </w:rPr>
        <w:t>)</w:t>
      </w:r>
      <w:r w:rsidRPr="00707821" w:rsidR="00A57AAA">
        <w:rPr>
          <w:rFonts w:ascii="Calibri" w:eastAsia="Calibri" w:hAnsi="Calibri" w:cstheme="minorHAnsi"/>
          <w:b/>
          <w:i/>
          <w:color w:val="000000"/>
        </w:rPr>
        <w:t xml:space="preserve"> </w:t>
      </w:r>
      <w:r w:rsidRPr="00707821">
        <w:rPr>
          <w:rFonts w:ascii="Calibri" w:eastAsia="Calibri" w:hAnsi="Calibri" w:cstheme="minorHAnsi"/>
          <w:i/>
          <w:color w:val="000000"/>
        </w:rPr>
        <w:t>(in Direito Municipal Brasileiro, 6ª ed., atualizada por Izabel Camargo Lopes Monteiro e Yara Darcy Police Monteiro, 1993, Malheiros, p. 98)</w:t>
      </w:r>
      <w:r w:rsidRPr="00707821" w:rsidR="00A21575">
        <w:rPr>
          <w:rFonts w:ascii="Calibri" w:hAnsi="Calibri" w:cstheme="minorHAnsi"/>
          <w:sz w:val="24"/>
          <w:szCs w:val="24"/>
        </w:rPr>
        <w:t xml:space="preserve"> </w:t>
      </w:r>
      <w:r w:rsidRPr="00707821" w:rsidR="00A21575">
        <w:rPr>
          <w:rFonts w:ascii="Calibri" w:hAnsi="Calibri" w:cstheme="minorHAnsi"/>
          <w:sz w:val="24"/>
          <w:szCs w:val="24"/>
        </w:rPr>
        <w:tab/>
      </w:r>
      <w:r w:rsidRPr="00707821" w:rsidR="00A21575">
        <w:rPr>
          <w:rFonts w:ascii="Calibri" w:hAnsi="Calibri" w:cstheme="minorHAnsi"/>
          <w:sz w:val="24"/>
          <w:szCs w:val="24"/>
        </w:rPr>
        <w:tab/>
      </w:r>
    </w:p>
    <w:p w:rsidR="00291F3C" w:rsidRPr="00291F3C" w:rsidP="00291F3C" w14:paraId="2DC97378" w14:textId="77777777">
      <w:pPr>
        <w:tabs>
          <w:tab w:val="left" w:pos="1701"/>
        </w:tabs>
        <w:autoSpaceDE w:val="0"/>
        <w:autoSpaceDN w:val="0"/>
        <w:adjustRightInd w:val="0"/>
        <w:spacing w:line="360" w:lineRule="auto"/>
        <w:ind w:firstLine="1701"/>
        <w:jc w:val="both"/>
        <w:rPr>
          <w:rFonts w:ascii="Calibri" w:hAnsi="Calibri" w:cs="Calibri"/>
          <w:sz w:val="24"/>
          <w:szCs w:val="24"/>
        </w:rPr>
      </w:pPr>
      <w:r w:rsidRPr="00291F3C">
        <w:rPr>
          <w:rFonts w:ascii="Calibri" w:hAnsi="Calibri" w:cs="Calibri"/>
          <w:sz w:val="24"/>
          <w:szCs w:val="24"/>
        </w:rPr>
        <w:t>Outrossim</w:t>
      </w:r>
      <w:r w:rsidRPr="00291F3C">
        <w:rPr>
          <w:rFonts w:ascii="Calibri" w:hAnsi="Calibri" w:cs="Calibri"/>
          <w:sz w:val="24"/>
          <w:szCs w:val="24"/>
        </w:rPr>
        <w:t xml:space="preserve">, no que tange à </w:t>
      </w:r>
      <w:r w:rsidRPr="00291F3C">
        <w:rPr>
          <w:rFonts w:ascii="Calibri" w:hAnsi="Calibri" w:cs="Calibri"/>
          <w:b/>
          <w:sz w:val="24"/>
          <w:szCs w:val="24"/>
        </w:rPr>
        <w:t xml:space="preserve">iniciativa para deflagrar o processo legislativo, </w:t>
      </w:r>
      <w:r w:rsidRPr="00291F3C">
        <w:rPr>
          <w:rFonts w:ascii="Calibri" w:hAnsi="Calibri" w:cs="Calibri"/>
          <w:sz w:val="24"/>
          <w:szCs w:val="24"/>
        </w:rPr>
        <w:t xml:space="preserve">artigo 24, § 2º, da Constituição do Estado de São Paulo, em simetria com o </w:t>
      </w:r>
      <w:r w:rsidRPr="00291F3C">
        <w:rPr>
          <w:rFonts w:ascii="Calibri" w:hAnsi="Calibri" w:cs="Calibri"/>
          <w:sz w:val="24"/>
          <w:szCs w:val="24"/>
        </w:rPr>
        <w:t>o</w:t>
      </w:r>
      <w:r w:rsidRPr="00291F3C">
        <w:rPr>
          <w:rFonts w:ascii="Calibri" w:hAnsi="Calibri" w:cs="Calibri"/>
          <w:sz w:val="24"/>
          <w:szCs w:val="24"/>
        </w:rPr>
        <w:t xml:space="preserve"> artigo 61, § 1º, da CF estabelece as hipóteses de iniciativa privativa:</w:t>
      </w:r>
    </w:p>
    <w:p w:rsidR="00291F3C" w:rsidRPr="000B4AF0" w:rsidP="00291F3C" w14:paraId="245F8249" w14:textId="77777777">
      <w:pPr>
        <w:spacing w:after="0" w:line="240" w:lineRule="auto"/>
        <w:ind w:left="2268"/>
        <w:jc w:val="both"/>
        <w:rPr>
          <w:rFonts w:ascii="Calibri" w:hAnsi="Calibri" w:cs="Calibri"/>
          <w:i/>
        </w:rPr>
      </w:pPr>
      <w:r w:rsidRPr="003B5558">
        <w:rPr>
          <w:rFonts w:ascii="Calibri" w:hAnsi="Calibri" w:cs="Calibri"/>
          <w:b/>
          <w:i/>
        </w:rPr>
        <w:t>Artigo 24</w:t>
      </w:r>
      <w:r w:rsidRPr="000B4AF0">
        <w:rPr>
          <w:rFonts w:ascii="Calibri" w:hAnsi="Calibri" w:cs="Calibri"/>
          <w:i/>
        </w:rPr>
        <w:t>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91F3C" w:rsidRPr="000B4AF0" w:rsidP="00291F3C" w14:paraId="7F15F8A1" w14:textId="77777777">
      <w:pPr>
        <w:spacing w:after="0" w:line="240" w:lineRule="auto"/>
        <w:ind w:left="2268"/>
        <w:jc w:val="both"/>
        <w:rPr>
          <w:rFonts w:ascii="Calibri" w:hAnsi="Calibri" w:cs="Calibri"/>
          <w:i/>
        </w:rPr>
      </w:pPr>
      <w:r w:rsidRPr="000B4AF0">
        <w:rPr>
          <w:rFonts w:ascii="Calibri" w:hAnsi="Calibri" w:cs="Calibri"/>
          <w:i/>
        </w:rPr>
        <w:t>[...]</w:t>
      </w:r>
    </w:p>
    <w:p w:rsidR="00291F3C" w:rsidRPr="000B4AF0" w:rsidP="00291F3C" w14:paraId="08F03356" w14:textId="77777777">
      <w:pPr>
        <w:pStyle w:val="paragrafo"/>
        <w:spacing w:before="0" w:beforeAutospacing="0" w:after="0" w:afterAutospacing="0"/>
        <w:ind w:left="2268"/>
        <w:jc w:val="both"/>
        <w:rPr>
          <w:rFonts w:ascii="Calibri" w:hAnsi="Calibri" w:cs="Calibri"/>
          <w:i/>
          <w:sz w:val="22"/>
          <w:szCs w:val="22"/>
        </w:rPr>
      </w:pPr>
      <w:r w:rsidRPr="000B4AF0">
        <w:rPr>
          <w:rFonts w:ascii="Calibri" w:hAnsi="Calibri" w:cs="Calibri"/>
          <w:i/>
          <w:sz w:val="22"/>
          <w:szCs w:val="22"/>
        </w:rPr>
        <w:t>§ 2º - Compete, exclusivamente, ao Governador do Estado a iniciativa das leis que disponham sobre:</w:t>
      </w:r>
    </w:p>
    <w:p w:rsidR="00291F3C" w:rsidRPr="000B4AF0" w:rsidP="00291F3C" w14:paraId="01EE2943" w14:textId="77777777">
      <w:pPr>
        <w:pStyle w:val="item"/>
        <w:spacing w:before="0" w:beforeAutospacing="0" w:after="0" w:afterAutospacing="0"/>
        <w:ind w:left="2268"/>
        <w:jc w:val="both"/>
        <w:rPr>
          <w:rFonts w:ascii="Calibri" w:hAnsi="Calibri" w:cs="Calibri"/>
          <w:i/>
          <w:sz w:val="22"/>
          <w:szCs w:val="22"/>
        </w:rPr>
      </w:pPr>
      <w:bookmarkStart w:id="1" w:name="CESP_ART_024_2_1"/>
      <w:bookmarkEnd w:id="1"/>
      <w:r w:rsidRPr="000B4AF0">
        <w:rPr>
          <w:rFonts w:ascii="Calibri" w:hAnsi="Calibri" w:cs="Calibri"/>
          <w:i/>
          <w:sz w:val="22"/>
          <w:szCs w:val="22"/>
        </w:rPr>
        <w:t>1 - criação e extinção de cargos, funções ou empregos públicos na administração direta e autárquica, bem como a fixação da respectiva remuneração;</w:t>
      </w:r>
    </w:p>
    <w:p w:rsidR="00291F3C" w:rsidRPr="000B4AF0" w:rsidP="00291F3C" w14:paraId="28B1999A" w14:textId="77777777">
      <w:pPr>
        <w:pStyle w:val="item"/>
        <w:spacing w:before="0" w:beforeAutospacing="0" w:after="0" w:afterAutospacing="0"/>
        <w:ind w:left="2268"/>
        <w:jc w:val="both"/>
        <w:rPr>
          <w:rFonts w:ascii="Calibri" w:hAnsi="Calibri" w:cs="Calibri"/>
          <w:i/>
          <w:sz w:val="22"/>
          <w:szCs w:val="22"/>
        </w:rPr>
      </w:pPr>
      <w:bookmarkStart w:id="2" w:name="CESP_ART_024_2_2"/>
      <w:bookmarkEnd w:id="2"/>
      <w:r w:rsidRPr="00655E07">
        <w:rPr>
          <w:rFonts w:ascii="Calibri" w:hAnsi="Calibri" w:cs="Calibri"/>
          <w:i/>
          <w:sz w:val="22"/>
          <w:szCs w:val="22"/>
        </w:rPr>
        <w:t xml:space="preserve">2 - criação e extinção das Secretarias de Estado e órgãos da administração pública, observado o disposto no art. 47, XIX; </w:t>
      </w:r>
      <w:r w:rsidRPr="000B4AF0">
        <w:rPr>
          <w:rFonts w:ascii="Calibri" w:hAnsi="Calibri" w:cs="Calibri"/>
          <w:i/>
          <w:sz w:val="22"/>
          <w:szCs w:val="22"/>
        </w:rPr>
        <w:t>(NR)- Redação dada pela Emenda Constitucional nº 21, de 14/2/2006.</w:t>
      </w:r>
    </w:p>
    <w:p w:rsidR="00291F3C" w:rsidRPr="000B4AF0" w:rsidP="00291F3C" w14:paraId="405E6D82" w14:textId="77777777">
      <w:pPr>
        <w:pStyle w:val="item"/>
        <w:spacing w:before="0" w:beforeAutospacing="0" w:after="0" w:afterAutospacing="0"/>
        <w:ind w:left="2268"/>
        <w:jc w:val="both"/>
        <w:rPr>
          <w:rFonts w:ascii="Calibri" w:hAnsi="Calibri" w:cs="Calibri"/>
          <w:i/>
          <w:sz w:val="22"/>
          <w:szCs w:val="22"/>
        </w:rPr>
      </w:pPr>
      <w:bookmarkStart w:id="3" w:name="CESP_ART_024_2_3"/>
      <w:bookmarkEnd w:id="3"/>
      <w:r w:rsidRPr="000B4AF0">
        <w:rPr>
          <w:rFonts w:ascii="Calibri" w:hAnsi="Calibri" w:cs="Calibri"/>
          <w:i/>
          <w:sz w:val="22"/>
          <w:szCs w:val="22"/>
        </w:rPr>
        <w:t>3 - organização da Procuradoria Geral do Estado e da Defensoria Pública do Estado, observadas as normas gerais da União;</w:t>
      </w:r>
    </w:p>
    <w:p w:rsidR="00291F3C" w:rsidRPr="000B4AF0" w:rsidP="00291F3C" w14:paraId="019BE66D" w14:textId="77777777">
      <w:pPr>
        <w:pStyle w:val="item"/>
        <w:spacing w:before="0" w:beforeAutospacing="0" w:after="0" w:afterAutospacing="0"/>
        <w:ind w:left="2268"/>
        <w:jc w:val="both"/>
        <w:rPr>
          <w:rFonts w:ascii="Calibri" w:hAnsi="Calibri" w:cs="Calibri"/>
          <w:i/>
          <w:sz w:val="22"/>
          <w:szCs w:val="22"/>
        </w:rPr>
      </w:pPr>
      <w:bookmarkStart w:id="4" w:name="CESP_ART_024_2_4"/>
      <w:bookmarkEnd w:id="4"/>
      <w:r w:rsidRPr="000B4AF0">
        <w:rPr>
          <w:rFonts w:ascii="Calibri" w:hAnsi="Calibri" w:cs="Calibri"/>
          <w:i/>
          <w:sz w:val="22"/>
          <w:szCs w:val="22"/>
        </w:rPr>
        <w:t xml:space="preserve">4 - servidores públicos do Estado, seu regime jurídico, provimento de cargos, estabilidade e aposentadoria; </w:t>
      </w:r>
    </w:p>
    <w:p w:rsidR="00291F3C" w:rsidRPr="000B4AF0" w:rsidP="00291F3C" w14:paraId="54E3A10A" w14:textId="77777777">
      <w:pPr>
        <w:pStyle w:val="item"/>
        <w:spacing w:before="0" w:beforeAutospacing="0" w:after="0" w:afterAutospacing="0"/>
        <w:ind w:left="2268"/>
        <w:jc w:val="both"/>
        <w:rPr>
          <w:rFonts w:ascii="Calibri" w:hAnsi="Calibri" w:cs="Calibri"/>
          <w:i/>
          <w:sz w:val="22"/>
          <w:szCs w:val="22"/>
        </w:rPr>
      </w:pPr>
      <w:r w:rsidRPr="000B4AF0">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291F3C" w:rsidRPr="000B4AF0" w:rsidP="00291F3C" w14:paraId="3BA5D460" w14:textId="77777777">
      <w:pPr>
        <w:pStyle w:val="item"/>
        <w:spacing w:before="0" w:beforeAutospacing="0" w:after="0" w:afterAutospacing="0"/>
        <w:ind w:left="2268"/>
        <w:jc w:val="both"/>
        <w:rPr>
          <w:rFonts w:ascii="Calibri" w:hAnsi="Calibri" w:cs="Calibri"/>
          <w:i/>
          <w:sz w:val="22"/>
          <w:szCs w:val="22"/>
        </w:rPr>
      </w:pPr>
      <w:r w:rsidRPr="000B4AF0">
        <w:rPr>
          <w:rFonts w:ascii="Calibri" w:hAnsi="Calibri" w:cs="Calibri"/>
          <w:i/>
          <w:sz w:val="22"/>
          <w:szCs w:val="22"/>
        </w:rPr>
        <w:t>6 - criação, alteração ou supressão de cartórios notariais e de registros públicos.</w:t>
      </w:r>
    </w:p>
    <w:p w:rsidR="00291F3C" w:rsidRPr="000B4AF0" w:rsidP="00291F3C" w14:paraId="63D140B6" w14:textId="77777777">
      <w:pPr>
        <w:pStyle w:val="item"/>
        <w:spacing w:before="0" w:beforeAutospacing="0" w:after="120" w:afterAutospacing="0" w:line="300" w:lineRule="auto"/>
        <w:ind w:left="2268"/>
        <w:jc w:val="both"/>
        <w:rPr>
          <w:rFonts w:ascii="Calibri" w:hAnsi="Calibri" w:cs="Calibri"/>
          <w:i/>
          <w:sz w:val="4"/>
          <w:szCs w:val="4"/>
        </w:rPr>
      </w:pPr>
    </w:p>
    <w:p w:rsidR="00291F3C" w:rsidRPr="00291F3C" w:rsidP="00291F3C" w14:paraId="6DAC7E26" w14:textId="77777777">
      <w:pPr>
        <w:spacing w:after="240" w:line="360" w:lineRule="auto"/>
        <w:ind w:firstLine="1701"/>
        <w:jc w:val="both"/>
        <w:rPr>
          <w:rFonts w:ascii="Calibri" w:hAnsi="Calibri" w:cs="Calibri"/>
          <w:sz w:val="24"/>
          <w:szCs w:val="24"/>
        </w:rPr>
      </w:pPr>
      <w:r w:rsidRPr="00291F3C">
        <w:rPr>
          <w:rFonts w:ascii="Calibri" w:hAnsi="Calibri" w:cs="Calibri"/>
          <w:sz w:val="24"/>
          <w:szCs w:val="24"/>
        </w:rPr>
        <w:t>Do mesmo modo, a Lei Orgânica do Município de Valinhos no artigo 48 estabelece as matérias de deflagração exclusiva pelo Prefeito Municipal:</w:t>
      </w:r>
    </w:p>
    <w:p w:rsidR="00291F3C" w:rsidRPr="000B4AF0" w:rsidP="00291F3C" w14:paraId="0D707790" w14:textId="77777777">
      <w:pPr>
        <w:spacing w:after="0" w:line="240" w:lineRule="auto"/>
        <w:ind w:left="2268"/>
        <w:jc w:val="both"/>
        <w:rPr>
          <w:rFonts w:ascii="Calibri" w:hAnsi="Calibri" w:cs="Calibri"/>
          <w:i/>
        </w:rPr>
      </w:pPr>
      <w:r w:rsidRPr="003B5558">
        <w:rPr>
          <w:rFonts w:ascii="Calibri" w:hAnsi="Calibri" w:cs="Calibri"/>
          <w:b/>
          <w:i/>
        </w:rPr>
        <w:t>Art. 48.</w:t>
      </w:r>
      <w:r w:rsidRPr="000B4AF0">
        <w:rPr>
          <w:rFonts w:ascii="Calibri" w:hAnsi="Calibri" w:cs="Calibri"/>
          <w:i/>
        </w:rPr>
        <w:t xml:space="preserve"> Compete, exclusivamente, ao Prefeito a iniciativa dos projetos de lei que disponham sobre: </w:t>
      </w:r>
    </w:p>
    <w:p w:rsidR="00291F3C" w:rsidRPr="000B4AF0" w:rsidP="00291F3C" w14:paraId="2EA77740" w14:textId="77777777">
      <w:pPr>
        <w:spacing w:after="0" w:line="240" w:lineRule="auto"/>
        <w:ind w:left="2268"/>
        <w:jc w:val="both"/>
        <w:rPr>
          <w:rFonts w:ascii="Calibri" w:hAnsi="Calibri" w:cs="Calibri"/>
          <w:i/>
        </w:rPr>
      </w:pPr>
      <w:r w:rsidRPr="000B4AF0">
        <w:rPr>
          <w:rFonts w:ascii="Calibri" w:hAnsi="Calibri" w:cs="Calibri"/>
          <w:i/>
        </w:rPr>
        <w:t>I - criação e extinção de cargos, funções ou empregos públicos na administração direta e autárquica, bem como a fixação da respectiva remuneração;</w:t>
      </w:r>
    </w:p>
    <w:p w:rsidR="00291F3C" w:rsidRPr="00655E07" w:rsidP="00291F3C" w14:paraId="6996A4F8" w14:textId="77777777">
      <w:pPr>
        <w:spacing w:after="0" w:line="240" w:lineRule="auto"/>
        <w:ind w:left="2268"/>
        <w:jc w:val="both"/>
        <w:rPr>
          <w:rFonts w:ascii="Calibri" w:hAnsi="Calibri" w:cs="Calibri"/>
          <w:i/>
        </w:rPr>
      </w:pPr>
      <w:r w:rsidRPr="00655E07">
        <w:rPr>
          <w:rFonts w:ascii="Calibri" w:hAnsi="Calibri" w:cs="Calibri"/>
          <w:i/>
        </w:rPr>
        <w:t xml:space="preserve"> II - criação, estruturação e atribuições das Secretarias Municipais e órgãos da administração pública; </w:t>
      </w:r>
    </w:p>
    <w:p w:rsidR="00291F3C" w:rsidRPr="000B4AF0" w:rsidP="00291F3C" w14:paraId="5343AC50" w14:textId="77777777">
      <w:pPr>
        <w:spacing w:after="0" w:line="240" w:lineRule="auto"/>
        <w:ind w:left="2268"/>
        <w:jc w:val="both"/>
        <w:rPr>
          <w:rFonts w:ascii="Calibri" w:hAnsi="Calibri" w:cs="Calibri"/>
          <w:i/>
        </w:rPr>
      </w:pPr>
      <w:r w:rsidRPr="000B4AF0">
        <w:rPr>
          <w:rFonts w:ascii="Calibri" w:hAnsi="Calibri" w:cs="Calibri"/>
          <w:i/>
        </w:rPr>
        <w:t xml:space="preserve">III - servidores públicos do Município, seu regime jurídico, provimento de cargos, estabilidade e aposentadoria; </w:t>
      </w:r>
    </w:p>
    <w:p w:rsidR="00291F3C" w:rsidRPr="000B4AF0" w:rsidP="00291F3C" w14:paraId="66365A51" w14:textId="77777777">
      <w:pPr>
        <w:spacing w:after="0" w:line="240" w:lineRule="auto"/>
        <w:ind w:left="2268"/>
        <w:jc w:val="both"/>
        <w:rPr>
          <w:rFonts w:ascii="Calibri" w:hAnsi="Calibri" w:cs="Calibri"/>
          <w:i/>
        </w:rPr>
      </w:pPr>
      <w:r w:rsidRPr="000B4AF0">
        <w:rPr>
          <w:rFonts w:ascii="Calibri" w:hAnsi="Calibri" w:cs="Calibri"/>
          <w:i/>
        </w:rPr>
        <w:t>IV - abertura de créditos adicionais.</w:t>
      </w:r>
    </w:p>
    <w:p w:rsidR="00291F3C" w:rsidRPr="000B4AF0" w:rsidP="00291F3C" w14:paraId="4E33CCC9" w14:textId="77777777">
      <w:pPr>
        <w:spacing w:after="40"/>
        <w:ind w:left="2835"/>
        <w:jc w:val="both"/>
        <w:rPr>
          <w:rFonts w:ascii="Calibri" w:hAnsi="Calibri" w:cs="Calibri"/>
          <w:i/>
        </w:rPr>
      </w:pPr>
    </w:p>
    <w:p w:rsidR="00291F3C" w:rsidRPr="00291F3C" w:rsidP="00291F3C" w14:paraId="3444226C" w14:textId="77777777">
      <w:pPr>
        <w:spacing w:after="240" w:line="360" w:lineRule="auto"/>
        <w:ind w:firstLine="1701"/>
        <w:jc w:val="both"/>
        <w:rPr>
          <w:rFonts w:cs="Calibri"/>
          <w:b/>
          <w:sz w:val="24"/>
          <w:szCs w:val="24"/>
        </w:rPr>
      </w:pPr>
      <w:r w:rsidRPr="00291F3C">
        <w:rPr>
          <w:rFonts w:cs="Calibri"/>
          <w:sz w:val="24"/>
          <w:szCs w:val="24"/>
        </w:rPr>
        <w:t>A propósito, no que tange os limites da competência legislativa municipal dos membros do Poder Legislativo destacamos</w:t>
      </w:r>
      <w:r w:rsidRPr="00291F3C">
        <w:rPr>
          <w:rFonts w:cs="Calibri"/>
          <w:b/>
          <w:sz w:val="24"/>
          <w:szCs w:val="24"/>
        </w:rPr>
        <w:t xml:space="preserve"> </w:t>
      </w:r>
      <w:r w:rsidRPr="00291F3C">
        <w:rPr>
          <w:rFonts w:cs="Calibri"/>
          <w:sz w:val="24"/>
          <w:szCs w:val="24"/>
          <w:u w:val="single"/>
        </w:rPr>
        <w:t>decisão do Colendo Supremo Tribunal Federal que forneceu paradigma na arbitragem dos limites da competência legislativa entre o Chefe do Poder Executivo Municipal e os Membros do Poder Legislativo desta esfera federativa</w:t>
      </w:r>
      <w:r w:rsidRPr="00291F3C">
        <w:rPr>
          <w:rFonts w:cs="Calibri"/>
          <w:sz w:val="24"/>
          <w:szCs w:val="24"/>
        </w:rPr>
        <w:t xml:space="preserve">, trata-se do </w:t>
      </w:r>
      <w:r w:rsidRPr="00291F3C">
        <w:rPr>
          <w:rFonts w:cs="Calibri"/>
          <w:b/>
          <w:sz w:val="24"/>
          <w:szCs w:val="24"/>
        </w:rPr>
        <w:t>Tema nº 917 de Repercussão geral (Paradigma ARE 878911)</w:t>
      </w:r>
      <w:r w:rsidRPr="00291F3C">
        <w:rPr>
          <w:rFonts w:cs="Calibri"/>
          <w:sz w:val="24"/>
          <w:szCs w:val="24"/>
        </w:rPr>
        <w:t xml:space="preserve"> que recebeu a seguinte redação:</w:t>
      </w:r>
    </w:p>
    <w:p w:rsidR="00291F3C" w:rsidRPr="000B4AF0" w:rsidP="00291F3C" w14:paraId="34E95630" w14:textId="77777777">
      <w:pPr>
        <w:pStyle w:val="Default"/>
        <w:spacing w:after="120" w:line="276" w:lineRule="auto"/>
        <w:ind w:left="2268"/>
        <w:jc w:val="both"/>
        <w:rPr>
          <w:rFonts w:asciiTheme="minorHAnsi" w:hAnsiTheme="minorHAnsi" w:cstheme="minorHAnsi"/>
          <w:b/>
          <w:i/>
          <w:color w:val="auto"/>
          <w:sz w:val="22"/>
          <w:szCs w:val="22"/>
        </w:rPr>
      </w:pPr>
      <w:r w:rsidRPr="000B4AF0">
        <w:rPr>
          <w:rFonts w:asciiTheme="minorHAnsi" w:hAnsiTheme="minorHAnsi" w:cstheme="minorHAnsi"/>
          <w:b/>
          <w:i/>
          <w:color w:val="auto"/>
          <w:sz w:val="22"/>
          <w:szCs w:val="22"/>
        </w:rPr>
        <w:t xml:space="preserve">“Não usurpa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0B4AF0">
        <w:rPr>
          <w:rFonts w:asciiTheme="minorHAnsi" w:hAnsiTheme="minorHAnsi" w:cstheme="minorHAnsi"/>
          <w:b/>
          <w:i/>
          <w:color w:val="auto"/>
          <w:sz w:val="22"/>
          <w:szCs w:val="22"/>
        </w:rPr>
        <w:t>II,"a</w:t>
      </w:r>
      <w:r w:rsidRPr="000B4AF0">
        <w:rPr>
          <w:rFonts w:asciiTheme="minorHAnsi" w:hAnsiTheme="minorHAnsi" w:cstheme="minorHAnsi"/>
          <w:b/>
          <w:i/>
          <w:color w:val="auto"/>
          <w:sz w:val="22"/>
          <w:szCs w:val="22"/>
        </w:rPr>
        <w:t>", "c" e "e", da Constituição Federal)”.</w:t>
      </w:r>
    </w:p>
    <w:p w:rsidR="003B1E83" w:rsidP="00291F3C" w14:paraId="4566BF10" w14:textId="77777777">
      <w:pPr>
        <w:pStyle w:val="Default"/>
        <w:spacing w:after="120"/>
        <w:ind w:left="2268"/>
        <w:jc w:val="both"/>
        <w:rPr>
          <w:rFonts w:asciiTheme="minorHAnsi" w:hAnsiTheme="minorHAnsi" w:cstheme="minorHAnsi"/>
          <w:i/>
          <w:color w:val="auto"/>
          <w:sz w:val="22"/>
          <w:szCs w:val="22"/>
        </w:rPr>
      </w:pPr>
      <w:r w:rsidRPr="000B4AF0">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0B4AF0">
        <w:rPr>
          <w:rFonts w:asciiTheme="minorHAnsi" w:hAnsiTheme="minorHAnsi" w:cstheme="minorHAnsi"/>
          <w:b/>
          <w:i/>
          <w:color w:val="auto"/>
          <w:sz w:val="22"/>
          <w:szCs w:val="22"/>
        </w:rPr>
        <w:t xml:space="preserve">Não usurpa a competência privativa do chefe do Poder </w:t>
      </w:r>
      <w:r w:rsidRPr="000B4AF0">
        <w:rPr>
          <w:rFonts w:asciiTheme="minorHAnsi" w:hAnsiTheme="minorHAnsi" w:cstheme="minorHAnsi"/>
          <w:b/>
          <w:i/>
          <w:color w:val="auto"/>
          <w:sz w:val="22"/>
          <w:szCs w:val="22"/>
        </w:rPr>
        <w:t>Executivo lei</w:t>
      </w:r>
      <w:r w:rsidRPr="000B4AF0">
        <w:rPr>
          <w:rFonts w:asciiTheme="minorHAnsi" w:hAnsiTheme="minorHAnsi" w:cstheme="minorHAnsi"/>
          <w:b/>
          <w:i/>
          <w:color w:val="auto"/>
          <w:sz w:val="22"/>
          <w:szCs w:val="22"/>
        </w:rPr>
        <w:t xml:space="preserve"> que, embora crie despesa para a Administração Pública, </w:t>
      </w:r>
      <w:r w:rsidRPr="00C2464F">
        <w:rPr>
          <w:rFonts w:asciiTheme="minorHAnsi" w:hAnsiTheme="minorHAnsi" w:cstheme="minorHAnsi"/>
          <w:b/>
          <w:i/>
          <w:color w:val="auto"/>
          <w:sz w:val="22"/>
          <w:szCs w:val="22"/>
          <w:u w:val="single"/>
        </w:rPr>
        <w:t xml:space="preserve">não trata da sua estrutura ou da atribuição de seus órgãos </w:t>
      </w:r>
      <w:r w:rsidRPr="000B4AF0">
        <w:rPr>
          <w:rFonts w:asciiTheme="minorHAnsi" w:hAnsiTheme="minorHAnsi" w:cstheme="minorHAnsi"/>
          <w:b/>
          <w:i/>
          <w:color w:val="auto"/>
          <w:sz w:val="22"/>
          <w:szCs w:val="22"/>
        </w:rPr>
        <w:t>nem do regime jurídico de servidores públicos.</w:t>
      </w:r>
      <w:r w:rsidRPr="000B4AF0">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291F3C" w:rsidRPr="00966320" w:rsidP="00291F3C" w14:paraId="769C37D1" w14:textId="11BCAECB">
      <w:pPr>
        <w:pStyle w:val="Default"/>
        <w:spacing w:after="120"/>
        <w:ind w:left="2268"/>
        <w:jc w:val="both"/>
        <w:rPr>
          <w:rFonts w:asciiTheme="minorHAnsi" w:hAnsiTheme="minorHAnsi" w:cstheme="minorHAnsi"/>
          <w:i/>
          <w:color w:val="auto"/>
          <w:sz w:val="20"/>
          <w:szCs w:val="20"/>
        </w:rPr>
      </w:pPr>
      <w:r w:rsidRPr="000B4AF0">
        <w:rPr>
          <w:rFonts w:asciiTheme="minorHAnsi" w:hAnsiTheme="minorHAnsi" w:cstheme="minorHAnsi"/>
          <w:i/>
          <w:color w:val="auto"/>
          <w:sz w:val="22"/>
          <w:szCs w:val="22"/>
        </w:rPr>
        <w:t>(</w:t>
      </w:r>
      <w:r w:rsidRPr="00966320">
        <w:rPr>
          <w:rFonts w:asciiTheme="minorHAnsi" w:hAnsiTheme="minorHAnsi" w:cstheme="minorHAnsi"/>
          <w:i/>
          <w:color w:val="auto"/>
          <w:sz w:val="20"/>
          <w:szCs w:val="20"/>
        </w:rPr>
        <w:t xml:space="preserve">ARE 878911 RG, </w:t>
      </w:r>
      <w:r w:rsidRPr="00966320">
        <w:rPr>
          <w:rFonts w:asciiTheme="minorHAnsi" w:hAnsiTheme="minorHAnsi" w:cstheme="minorHAnsi"/>
          <w:i/>
          <w:color w:val="auto"/>
          <w:sz w:val="20"/>
          <w:szCs w:val="20"/>
        </w:rPr>
        <w:t>Relator(</w:t>
      </w:r>
      <w:r w:rsidRPr="00966320">
        <w:rPr>
          <w:rFonts w:asciiTheme="minorHAnsi" w:hAnsiTheme="minorHAnsi" w:cstheme="minorHAnsi"/>
          <w:i/>
          <w:color w:val="auto"/>
          <w:sz w:val="20"/>
          <w:szCs w:val="20"/>
        </w:rPr>
        <w:t xml:space="preserve">a): Min. GILMAR MENDES, julgado em 29/09/2016, PROCESSO ELETRÔNICO REPERCUSSÃO GERAL - MÉRITO DJe-217 DIVULG 10-10-2016 PUBLIC 11-10-2016 ) </w:t>
      </w:r>
    </w:p>
    <w:p w:rsidR="00291F3C" w:rsidP="00291F3C" w14:paraId="62163899" w14:textId="77777777">
      <w:pPr>
        <w:pStyle w:val="Default"/>
        <w:spacing w:before="240" w:after="240" w:line="360" w:lineRule="auto"/>
        <w:ind w:firstLine="1701"/>
        <w:jc w:val="both"/>
        <w:rPr>
          <w:rFonts w:asciiTheme="minorHAnsi" w:hAnsiTheme="minorHAnsi" w:cstheme="minorHAnsi"/>
          <w:color w:val="auto"/>
        </w:rPr>
      </w:pPr>
      <w:r w:rsidRPr="000B4AF0">
        <w:rPr>
          <w:rFonts w:asciiTheme="minorHAnsi" w:hAnsiTheme="minorHAnsi" w:cstheme="minorHAnsi"/>
          <w:color w:val="auto"/>
        </w:rPr>
        <w:t>Assim, consoante entendimento da Suprema Corte (Tema nº</w:t>
      </w:r>
      <w:r>
        <w:rPr>
          <w:rFonts w:asciiTheme="minorHAnsi" w:hAnsiTheme="minorHAnsi" w:cstheme="minorHAnsi"/>
          <w:color w:val="auto"/>
        </w:rPr>
        <w:t xml:space="preserve"> </w:t>
      </w:r>
      <w:r w:rsidRPr="000B4AF0">
        <w:rPr>
          <w:rFonts w:asciiTheme="minorHAnsi" w:hAnsiTheme="minorHAnsi" w:cstheme="minorHAnsi"/>
          <w:color w:val="auto"/>
        </w:rPr>
        <w:t xml:space="preserve">917 Repercussão Geral) a iniciativa dos vereadores </w:t>
      </w:r>
      <w:r w:rsidRPr="000B4AF0">
        <w:rPr>
          <w:rFonts w:asciiTheme="minorHAnsi" w:hAnsiTheme="minorHAnsi" w:cstheme="minorHAnsi"/>
          <w:color w:val="auto"/>
        </w:rPr>
        <w:t>é</w:t>
      </w:r>
      <w:r w:rsidRPr="000B4AF0">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71405C" w:rsidRPr="00CA1486" w:rsidP="001900C3" w14:paraId="58049973" w14:textId="2DC0CFAD">
      <w:pPr>
        <w:pStyle w:val="BodyText"/>
        <w:spacing w:after="240" w:line="360" w:lineRule="auto"/>
        <w:ind w:firstLine="1701"/>
        <w:jc w:val="both"/>
        <w:rPr>
          <w:rFonts w:ascii="Calibri" w:hAnsi="Calibri" w:cstheme="minorHAnsi"/>
          <w:szCs w:val="24"/>
        </w:rPr>
      </w:pPr>
      <w:r>
        <w:rPr>
          <w:rFonts w:ascii="Calibri" w:hAnsi="Calibri" w:cstheme="minorHAnsi"/>
          <w:i/>
          <w:szCs w:val="24"/>
        </w:rPr>
        <w:t>In casu,</w:t>
      </w:r>
      <w:r w:rsidR="00184B79">
        <w:rPr>
          <w:rFonts w:ascii="Calibri" w:hAnsi="Calibri" w:cstheme="minorHAnsi"/>
          <w:szCs w:val="24"/>
        </w:rPr>
        <w:t xml:space="preserve"> encontramos julgado</w:t>
      </w:r>
      <w:r w:rsidRPr="00CA1486">
        <w:rPr>
          <w:rFonts w:ascii="Calibri" w:hAnsi="Calibri" w:cstheme="minorHAnsi"/>
          <w:szCs w:val="24"/>
        </w:rPr>
        <w:t xml:space="preserve"> do Tribunal de Justiça do Estado de São Paulo</w:t>
      </w:r>
      <w:r w:rsidRPr="00CA1486" w:rsidR="00CA1486">
        <w:rPr>
          <w:rFonts w:ascii="Calibri" w:hAnsi="Calibri" w:cstheme="minorHAnsi"/>
          <w:szCs w:val="24"/>
        </w:rPr>
        <w:t>,</w:t>
      </w:r>
      <w:r w:rsidRPr="00CA1486" w:rsidR="00291F3C">
        <w:rPr>
          <w:rFonts w:ascii="Calibri" w:hAnsi="Calibri" w:cstheme="minorHAnsi"/>
          <w:szCs w:val="24"/>
        </w:rPr>
        <w:t xml:space="preserve"> em sede de ação direta de inconstitucionalidade</w:t>
      </w:r>
      <w:r w:rsidRPr="00CA1486" w:rsidR="00CA1486">
        <w:rPr>
          <w:rFonts w:ascii="Calibri" w:hAnsi="Calibri" w:cstheme="minorHAnsi"/>
          <w:szCs w:val="24"/>
        </w:rPr>
        <w:t>,</w:t>
      </w:r>
      <w:r w:rsidRPr="00CA1486" w:rsidR="00F36FF8">
        <w:rPr>
          <w:rFonts w:ascii="Calibri" w:hAnsi="Calibri" w:cstheme="minorHAnsi"/>
          <w:szCs w:val="24"/>
        </w:rPr>
        <w:t xml:space="preserve"> </w:t>
      </w:r>
      <w:r w:rsidRPr="00CA1486" w:rsidR="00291F3C">
        <w:rPr>
          <w:rFonts w:ascii="Calibri" w:hAnsi="Calibri" w:cstheme="minorHAnsi"/>
          <w:szCs w:val="24"/>
        </w:rPr>
        <w:t>pela</w:t>
      </w:r>
      <w:r w:rsidRPr="00CA1486" w:rsidR="00CA1486">
        <w:rPr>
          <w:rFonts w:ascii="Calibri" w:hAnsi="Calibri" w:cstheme="minorHAnsi"/>
          <w:szCs w:val="24"/>
        </w:rPr>
        <w:t xml:space="preserve"> inexistência de</w:t>
      </w:r>
      <w:r w:rsidRPr="00CA1486" w:rsidR="00EC24E7">
        <w:rPr>
          <w:rFonts w:ascii="Calibri" w:hAnsi="Calibri" w:cstheme="minorHAnsi"/>
          <w:szCs w:val="24"/>
        </w:rPr>
        <w:t xml:space="preserve"> competência </w:t>
      </w:r>
      <w:r w:rsidRPr="00CA1486" w:rsidR="00CA1486">
        <w:rPr>
          <w:rFonts w:ascii="Calibri" w:hAnsi="Calibri" w:cstheme="minorHAnsi"/>
          <w:szCs w:val="24"/>
        </w:rPr>
        <w:t xml:space="preserve">exclusiva </w:t>
      </w:r>
      <w:r w:rsidRPr="00CA1486" w:rsidR="00F154E2">
        <w:rPr>
          <w:rFonts w:ascii="Calibri" w:hAnsi="Calibri" w:cstheme="minorHAnsi"/>
          <w:szCs w:val="24"/>
        </w:rPr>
        <w:t>para dispor sobre a matéria</w:t>
      </w:r>
      <w:r w:rsidR="00EF77CB">
        <w:rPr>
          <w:rFonts w:ascii="Calibri" w:hAnsi="Calibri" w:cstheme="minorHAnsi"/>
          <w:szCs w:val="24"/>
        </w:rPr>
        <w:t xml:space="preserve">, por se tratar de </w:t>
      </w:r>
      <w:r w:rsidRPr="00EF77CB" w:rsidR="00EF77CB">
        <w:rPr>
          <w:rFonts w:ascii="Calibri" w:hAnsi="Calibri" w:cstheme="minorHAnsi"/>
          <w:szCs w:val="24"/>
        </w:rPr>
        <w:t xml:space="preserve">política afirmativa </w:t>
      </w:r>
      <w:r w:rsidRPr="00EF77CB" w:rsidR="00EF77CB">
        <w:rPr>
          <w:rFonts w:ascii="Calibri" w:hAnsi="Calibri" w:cstheme="minorHAnsi"/>
          <w:szCs w:val="24"/>
        </w:rPr>
        <w:t>de reserva de vaga</w:t>
      </w:r>
      <w:r w:rsidR="00EF77CB">
        <w:rPr>
          <w:rFonts w:ascii="Calibri" w:hAnsi="Calibri" w:cstheme="minorHAnsi"/>
          <w:szCs w:val="24"/>
        </w:rPr>
        <w:t xml:space="preserve">s baseada em critérios étnicos que dá </w:t>
      </w:r>
      <w:r w:rsidRPr="00EF77CB" w:rsidR="00EF77CB">
        <w:rPr>
          <w:rFonts w:ascii="Calibri" w:hAnsi="Calibri" w:cstheme="minorHAnsi"/>
          <w:szCs w:val="24"/>
        </w:rPr>
        <w:t xml:space="preserve">concretude ao direito fundamental da igualdade, </w:t>
      </w:r>
      <w:r w:rsidR="00EF77CB">
        <w:rPr>
          <w:rFonts w:ascii="Calibri" w:hAnsi="Calibri" w:cstheme="minorHAnsi"/>
          <w:szCs w:val="24"/>
        </w:rPr>
        <w:t>cuja</w:t>
      </w:r>
      <w:r w:rsidRPr="00EF77CB" w:rsidR="00EF77CB">
        <w:rPr>
          <w:rFonts w:ascii="Calibri" w:hAnsi="Calibri" w:cstheme="minorHAnsi"/>
          <w:szCs w:val="24"/>
        </w:rPr>
        <w:t xml:space="preserve"> aplicabilidade</w:t>
      </w:r>
      <w:r w:rsidR="00EF77CB">
        <w:rPr>
          <w:rFonts w:ascii="Calibri" w:hAnsi="Calibri" w:cstheme="minorHAnsi"/>
          <w:szCs w:val="24"/>
        </w:rPr>
        <w:t xml:space="preserve"> é</w:t>
      </w:r>
      <w:r w:rsidRPr="00EF77CB" w:rsidR="00EF77CB">
        <w:rPr>
          <w:rFonts w:ascii="Calibri" w:hAnsi="Calibri" w:cstheme="minorHAnsi"/>
          <w:szCs w:val="24"/>
        </w:rPr>
        <w:t xml:space="preserve"> imediata</w:t>
      </w:r>
      <w:r w:rsidR="00EF77CB">
        <w:rPr>
          <w:rFonts w:ascii="Calibri" w:hAnsi="Calibri" w:cstheme="minorHAnsi"/>
          <w:szCs w:val="24"/>
        </w:rPr>
        <w:t>, consoante inteligência do art</w:t>
      </w:r>
      <w:r w:rsidR="00401EF5">
        <w:rPr>
          <w:rFonts w:ascii="Calibri" w:hAnsi="Calibri" w:cstheme="minorHAnsi"/>
          <w:szCs w:val="24"/>
        </w:rPr>
        <w:t>.</w:t>
      </w:r>
      <w:r w:rsidR="00EF77CB">
        <w:rPr>
          <w:rFonts w:ascii="Calibri" w:hAnsi="Calibri" w:cstheme="minorHAnsi"/>
          <w:szCs w:val="24"/>
        </w:rPr>
        <w:t xml:space="preserve"> 5º, </w:t>
      </w:r>
      <w:r w:rsidR="00EF77CB">
        <w:rPr>
          <w:rFonts w:ascii="Calibri" w:hAnsi="Calibri" w:cstheme="minorHAnsi"/>
          <w:i/>
          <w:szCs w:val="24"/>
        </w:rPr>
        <w:t xml:space="preserve">caput, </w:t>
      </w:r>
      <w:r w:rsidR="00EF77CB">
        <w:rPr>
          <w:rFonts w:ascii="Calibri" w:hAnsi="Calibri" w:cstheme="minorHAnsi"/>
          <w:szCs w:val="24"/>
        </w:rPr>
        <w:t>e § 1º da Constituição Federal, vejamos</w:t>
      </w:r>
      <w:r w:rsidRPr="00CA1486">
        <w:rPr>
          <w:rFonts w:ascii="Calibri" w:hAnsi="Calibri" w:cstheme="minorHAnsi"/>
          <w:szCs w:val="24"/>
        </w:rPr>
        <w:t>:</w:t>
      </w:r>
    </w:p>
    <w:p w:rsidR="006A58C7" w:rsidP="003B1E83" w14:paraId="3855AF4B" w14:textId="4E69A188">
      <w:pPr>
        <w:pStyle w:val="BodyText"/>
        <w:spacing w:line="300" w:lineRule="auto"/>
        <w:ind w:left="2268"/>
        <w:jc w:val="both"/>
        <w:rPr>
          <w:rFonts w:asciiTheme="minorHAnsi" w:hAnsiTheme="minorHAnsi"/>
          <w:i/>
          <w:color w:val="000000"/>
          <w:sz w:val="20"/>
          <w:shd w:val="clear" w:color="auto" w:fill="FFFFFF"/>
        </w:rPr>
      </w:pPr>
      <w:r w:rsidRPr="00CA1486">
        <w:rPr>
          <w:rFonts w:asciiTheme="minorHAnsi" w:hAnsiTheme="minorHAnsi"/>
          <w:i/>
          <w:color w:val="000000"/>
          <w:sz w:val="22"/>
          <w:szCs w:val="22"/>
          <w:shd w:val="clear" w:color="auto" w:fill="FFFFFF"/>
        </w:rPr>
        <w:t>Ação Direta de Inconstitucionalidade. Lei 4.063/19, do Município de Poá, que "</w:t>
      </w:r>
      <w:r w:rsidRPr="00CA1486">
        <w:rPr>
          <w:rFonts w:asciiTheme="minorHAnsi" w:hAnsiTheme="minorHAnsi"/>
          <w:b/>
          <w:i/>
          <w:color w:val="000000"/>
          <w:sz w:val="22"/>
          <w:szCs w:val="22"/>
          <w:shd w:val="clear" w:color="auto" w:fill="FFFFFF"/>
        </w:rPr>
        <w:t>dispõe sobre a reserva aos negros de 20% (vinte por cento) das vagas oferecidas nos concursos públicos para provimento de cargos efetivos e de empregos públicos, no âmbito dos Poderes Executivo e Legislativo do Município.</w:t>
      </w:r>
      <w:r w:rsidRPr="00CA1486">
        <w:rPr>
          <w:rFonts w:asciiTheme="minorHAnsi" w:hAnsiTheme="minorHAnsi"/>
          <w:i/>
          <w:color w:val="000000"/>
          <w:sz w:val="22"/>
          <w:szCs w:val="22"/>
          <w:shd w:val="clear" w:color="auto" w:fill="FFFFFF"/>
        </w:rPr>
        <w:t xml:space="preserve">". </w:t>
      </w:r>
      <w:r w:rsidRPr="00CA1486">
        <w:rPr>
          <w:rFonts w:asciiTheme="minorHAnsi" w:hAnsiTheme="minorHAnsi"/>
          <w:i/>
          <w:color w:val="000000"/>
          <w:sz w:val="22"/>
          <w:szCs w:val="22"/>
          <w:u w:val="thick"/>
          <w:shd w:val="clear" w:color="auto" w:fill="FFFFFF"/>
        </w:rPr>
        <w:t>Vício de inciativa. Não ocorrência</w:t>
      </w:r>
      <w:r w:rsidRPr="00CA1486">
        <w:rPr>
          <w:rFonts w:asciiTheme="minorHAnsi" w:hAnsiTheme="minorHAnsi"/>
          <w:i/>
          <w:color w:val="000000"/>
          <w:sz w:val="22"/>
          <w:szCs w:val="22"/>
          <w:shd w:val="clear" w:color="auto" w:fill="FFFFFF"/>
        </w:rPr>
        <w:t xml:space="preserve">. Oriunda de iniciativa parlamentar, </w:t>
      </w:r>
      <w:r w:rsidRPr="00CA1486">
        <w:rPr>
          <w:rFonts w:asciiTheme="minorHAnsi" w:hAnsiTheme="minorHAnsi"/>
          <w:b/>
          <w:i/>
          <w:color w:val="000000"/>
          <w:sz w:val="22"/>
          <w:szCs w:val="22"/>
          <w:shd w:val="clear" w:color="auto" w:fill="FFFFFF"/>
        </w:rPr>
        <w:t xml:space="preserve">a lei questionada na presente ação direta trata da instituição da política afirmativa de reserva de vagas baseada em critérios étnicos, dando concretude ao direito fundamental da igualdade, que possui aplicabilidade imediata. </w:t>
      </w:r>
      <w:r w:rsidRPr="00CA1486">
        <w:rPr>
          <w:rFonts w:asciiTheme="minorHAnsi" w:hAnsiTheme="minorHAnsi"/>
          <w:i/>
          <w:color w:val="000000"/>
          <w:sz w:val="22"/>
          <w:szCs w:val="22"/>
          <w:u w:val="thick"/>
          <w:shd w:val="clear" w:color="auto" w:fill="FFFFFF"/>
        </w:rPr>
        <w:t>Inteligência do art. 5°, caput, e §1°, da CF.</w:t>
      </w:r>
      <w:r w:rsidRPr="00CA1486">
        <w:rPr>
          <w:rFonts w:asciiTheme="minorHAnsi" w:hAnsiTheme="minorHAnsi"/>
          <w:i/>
          <w:color w:val="000000"/>
          <w:sz w:val="22"/>
          <w:szCs w:val="22"/>
          <w:shd w:val="clear" w:color="auto" w:fill="FFFFFF"/>
        </w:rPr>
        <w:t xml:space="preserve"> Diploma que decorre diretamente do ordenamento constitucional e, portanto, não se </w:t>
      </w:r>
      <w:r w:rsidRPr="00CA1486">
        <w:rPr>
          <w:rFonts w:asciiTheme="minorHAnsi" w:hAnsiTheme="minorHAnsi"/>
          <w:i/>
          <w:color w:val="000000"/>
          <w:sz w:val="22"/>
          <w:szCs w:val="22"/>
          <w:shd w:val="clear" w:color="auto" w:fill="FFFFFF"/>
        </w:rPr>
        <w:t>sujeita</w:t>
      </w:r>
      <w:r w:rsidRPr="00CA1486">
        <w:rPr>
          <w:rFonts w:asciiTheme="minorHAnsi" w:hAnsiTheme="minorHAnsi"/>
          <w:i/>
          <w:color w:val="000000"/>
          <w:sz w:val="22"/>
          <w:szCs w:val="22"/>
          <w:shd w:val="clear" w:color="auto" w:fill="FFFFFF"/>
        </w:rPr>
        <w:t xml:space="preserve"> à regra de iniciativa exclusiva do Chefe do Poder Executivo, prevista no art. 24, §2°, item 04, aplicável aos Municípios por força do art. 144, ambos da CE. Entendimento fixado no julgamento da ADC 41/DF, pelo STF. Precedente reafirmado em caso análogo ao presente, também julgado pela Suprema Corte. Ato normativo compatível com o ordenamento constitucional vigente. Improcedência do pedido. </w:t>
      </w:r>
      <w:r w:rsidRPr="00EE68D1">
        <w:rPr>
          <w:rFonts w:asciiTheme="minorHAnsi" w:hAnsiTheme="minorHAnsi"/>
          <w:i/>
          <w:color w:val="000000"/>
          <w:sz w:val="20"/>
          <w:shd w:val="clear" w:color="auto" w:fill="FFFFFF"/>
        </w:rPr>
        <w:t>(TJSP;</w:t>
      </w:r>
      <w:r w:rsidRPr="00EE68D1">
        <w:rPr>
          <w:rFonts w:asciiTheme="minorHAnsi" w:hAnsiTheme="minorHAnsi"/>
          <w:i/>
          <w:color w:val="000000"/>
          <w:sz w:val="20"/>
          <w:shd w:val="clear" w:color="auto" w:fill="FFFFFF"/>
        </w:rPr>
        <w:t xml:space="preserve">  </w:t>
      </w:r>
      <w:r w:rsidRPr="00EE68D1">
        <w:rPr>
          <w:rFonts w:asciiTheme="minorHAnsi" w:hAnsiTheme="minorHAnsi"/>
          <w:i/>
          <w:color w:val="000000"/>
          <w:sz w:val="20"/>
          <w:shd w:val="clear" w:color="auto" w:fill="FFFFFF"/>
        </w:rPr>
        <w:t>Direta de Inconstitucionalidade 2088553-28.2019.8.26.0000; Relator (a): Márcio Bartoli; Órgão Julgador: Órgão Especial; Tribunal de Justiça de São Paulo - N/A; Data do Julgamento: 28/08/2019; Data de Registro: 02/09/2019)</w:t>
      </w:r>
    </w:p>
    <w:p w:rsidR="00F60266" w:rsidRPr="003B1E83" w:rsidP="00CA1486" w14:paraId="48D594D0" w14:textId="77777777">
      <w:pPr>
        <w:pStyle w:val="BodyText"/>
        <w:ind w:left="2268"/>
        <w:jc w:val="both"/>
        <w:rPr>
          <w:rFonts w:asciiTheme="minorHAnsi" w:hAnsiTheme="minorHAnsi" w:cstheme="minorHAnsi"/>
          <w:i/>
          <w:sz w:val="12"/>
          <w:szCs w:val="12"/>
        </w:rPr>
      </w:pPr>
    </w:p>
    <w:p w:rsidR="00EE68D1" w:rsidRPr="00F60266" w:rsidP="00EE68D1" w14:paraId="65E3D489" w14:textId="7B162DC8">
      <w:pPr>
        <w:pStyle w:val="BodyText"/>
        <w:spacing w:line="360" w:lineRule="auto"/>
        <w:ind w:firstLine="1701"/>
        <w:jc w:val="both"/>
        <w:rPr>
          <w:rFonts w:ascii="Calibri" w:hAnsi="Calibri" w:cstheme="minorHAnsi"/>
          <w:i/>
          <w:szCs w:val="24"/>
        </w:rPr>
      </w:pPr>
      <w:r>
        <w:rPr>
          <w:rFonts w:ascii="Calibri" w:hAnsi="Calibri" w:cstheme="minorHAnsi"/>
          <w:szCs w:val="24"/>
        </w:rPr>
        <w:t>No concernente à análise da</w:t>
      </w:r>
      <w:r w:rsidR="005107E3">
        <w:rPr>
          <w:rFonts w:ascii="Calibri" w:hAnsi="Calibri" w:cstheme="minorHAnsi"/>
          <w:szCs w:val="24"/>
        </w:rPr>
        <w:t xml:space="preserve"> constitucionalidade material do tema</w:t>
      </w:r>
      <w:r>
        <w:rPr>
          <w:rFonts w:ascii="Calibri" w:hAnsi="Calibri" w:cstheme="minorHAnsi"/>
          <w:szCs w:val="24"/>
        </w:rPr>
        <w:t xml:space="preserve"> colacionamos </w:t>
      </w:r>
      <w:r w:rsidR="00F60266">
        <w:rPr>
          <w:rFonts w:ascii="Calibri" w:hAnsi="Calibri" w:cstheme="minorHAnsi"/>
          <w:szCs w:val="24"/>
        </w:rPr>
        <w:t>ementa</w:t>
      </w:r>
      <w:r>
        <w:rPr>
          <w:rFonts w:ascii="Calibri" w:hAnsi="Calibri" w:cstheme="minorHAnsi"/>
          <w:szCs w:val="24"/>
        </w:rPr>
        <w:t xml:space="preserve"> da decisão da Suprema Corte na </w:t>
      </w:r>
      <w:r w:rsidRPr="00EE68D1">
        <w:rPr>
          <w:rFonts w:ascii="Calibri" w:hAnsi="Calibri" w:cstheme="minorHAnsi"/>
          <w:szCs w:val="24"/>
        </w:rPr>
        <w:t xml:space="preserve">Ação Declaratória de Constitucionalidade </w:t>
      </w:r>
      <w:r>
        <w:rPr>
          <w:rFonts w:ascii="Calibri" w:hAnsi="Calibri" w:cstheme="minorHAnsi"/>
          <w:szCs w:val="24"/>
        </w:rPr>
        <w:t>nº</w:t>
      </w:r>
      <w:r w:rsidRPr="00EE68D1">
        <w:rPr>
          <w:rFonts w:ascii="Calibri" w:hAnsi="Calibri" w:cstheme="minorHAnsi"/>
          <w:szCs w:val="24"/>
        </w:rPr>
        <w:t xml:space="preserve"> 41</w:t>
      </w:r>
      <w:r w:rsidR="00655E07">
        <w:rPr>
          <w:rFonts w:ascii="Calibri" w:hAnsi="Calibri" w:cstheme="minorHAnsi"/>
          <w:szCs w:val="24"/>
        </w:rPr>
        <w:t>,</w:t>
      </w:r>
      <w:r w:rsidR="002554F4">
        <w:rPr>
          <w:rFonts w:ascii="Calibri" w:hAnsi="Calibri" w:cstheme="minorHAnsi"/>
          <w:szCs w:val="24"/>
        </w:rPr>
        <w:t xml:space="preserve"> </w:t>
      </w:r>
      <w:r w:rsidRPr="002554F4" w:rsidR="002554F4">
        <w:rPr>
          <w:rFonts w:ascii="Calibri" w:hAnsi="Calibri" w:cstheme="minorHAnsi"/>
          <w:szCs w:val="24"/>
        </w:rPr>
        <w:t>em que se discutia a legitimidad</w:t>
      </w:r>
      <w:r w:rsidR="002554F4">
        <w:rPr>
          <w:rFonts w:ascii="Calibri" w:hAnsi="Calibri" w:cstheme="minorHAnsi"/>
          <w:szCs w:val="24"/>
        </w:rPr>
        <w:t xml:space="preserve">e da Lei </w:t>
      </w:r>
      <w:r w:rsidR="00C2412A">
        <w:rPr>
          <w:rFonts w:ascii="Calibri" w:hAnsi="Calibri" w:cstheme="minorHAnsi"/>
          <w:szCs w:val="24"/>
        </w:rPr>
        <w:t>F</w:t>
      </w:r>
      <w:r w:rsidR="002554F4">
        <w:rPr>
          <w:rFonts w:ascii="Calibri" w:hAnsi="Calibri" w:cstheme="minorHAnsi"/>
          <w:szCs w:val="24"/>
        </w:rPr>
        <w:t>ederal nº 12.990/2014</w:t>
      </w:r>
      <w:r w:rsidR="00F60266">
        <w:rPr>
          <w:rFonts w:ascii="Calibri" w:hAnsi="Calibri" w:cstheme="minorHAnsi"/>
          <w:szCs w:val="24"/>
        </w:rPr>
        <w:t>, que “</w:t>
      </w:r>
      <w:r w:rsidRPr="00F60266" w:rsidR="00F60266">
        <w:rPr>
          <w:rFonts w:ascii="Calibri" w:hAnsi="Calibri" w:cstheme="minorHAnsi"/>
          <w:i/>
          <w:szCs w:val="24"/>
        </w:rPr>
        <w:t>Reserva aos negros 20% (vinte por cento) das vagas oferecidas nos concursos públicos para provimento de cargos efetivos e empregos públicos no âmbito da administração pública federal, das autarquias, das fundações públicas, das empresas públicas e das sociedades de economia mista controladas pela União”</w:t>
      </w:r>
      <w:r w:rsidRPr="00F60266">
        <w:rPr>
          <w:rFonts w:ascii="Calibri" w:hAnsi="Calibri" w:cstheme="minorHAnsi"/>
          <w:i/>
          <w:szCs w:val="24"/>
        </w:rPr>
        <w:t>:</w:t>
      </w:r>
    </w:p>
    <w:p w:rsidR="00BE76AA" w:rsidP="00BE76AA" w14:paraId="14B0E8C2" w14:textId="77777777">
      <w:pPr>
        <w:pStyle w:val="BodyText"/>
        <w:spacing w:line="300" w:lineRule="auto"/>
        <w:ind w:left="2268"/>
        <w:jc w:val="both"/>
        <w:rPr>
          <w:rFonts w:ascii="Calibri" w:hAnsi="Calibri" w:cstheme="minorHAnsi"/>
          <w:i/>
          <w:sz w:val="22"/>
          <w:szCs w:val="22"/>
        </w:rPr>
      </w:pPr>
      <w:r w:rsidRPr="00BE76AA">
        <w:rPr>
          <w:rFonts w:ascii="Calibri" w:hAnsi="Calibri" w:cstheme="minorHAnsi"/>
          <w:b/>
          <w:i/>
          <w:sz w:val="22"/>
          <w:szCs w:val="22"/>
        </w:rPr>
        <w:t>Ementa:</w:t>
      </w:r>
      <w:r w:rsidRPr="00BE76AA">
        <w:rPr>
          <w:rFonts w:ascii="Calibri" w:hAnsi="Calibri" w:cstheme="minorHAnsi"/>
          <w:i/>
          <w:sz w:val="22"/>
          <w:szCs w:val="22"/>
        </w:rPr>
        <w:t xml:space="preserve"> DIREITO CONSTITUCIONAL. AÇÃO DIRETA DE CONSTITUCIONALIDADE. RESERVA DE VAGAS PARA NEGROS EM CONCURSOS PÚBLICOS. CONSTITUCIONALIDADE DA LEI N° 12.990/2014. PROCEDÊNCIA DO PEDIDO. </w:t>
      </w:r>
    </w:p>
    <w:p w:rsidR="00BE76AA" w:rsidP="00BE76AA" w14:paraId="1DBBE779" w14:textId="77777777">
      <w:pPr>
        <w:pStyle w:val="BodyText"/>
        <w:spacing w:line="300" w:lineRule="auto"/>
        <w:ind w:left="2268"/>
        <w:jc w:val="both"/>
        <w:rPr>
          <w:rFonts w:ascii="Calibri" w:hAnsi="Calibri" w:cstheme="minorHAnsi"/>
          <w:i/>
          <w:sz w:val="22"/>
          <w:szCs w:val="22"/>
        </w:rPr>
      </w:pPr>
      <w:r w:rsidRPr="00BE76AA">
        <w:rPr>
          <w:rFonts w:ascii="Calibri" w:hAnsi="Calibri" w:cstheme="minorHAnsi"/>
          <w:b/>
          <w:i/>
          <w:sz w:val="22"/>
          <w:szCs w:val="22"/>
        </w:rPr>
        <w:t>1. É constitucional a Lei n° 12.990/2014, que reserva a pessoas negras 20% das vagas oferecidas nos concursos públicos para provimento de cargos efetivos e empregos públicos no âmbito da administração pública federal direta e indireta, por três fundamentos</w:t>
      </w:r>
      <w:r w:rsidRPr="00BE76AA">
        <w:rPr>
          <w:rFonts w:ascii="Calibri" w:hAnsi="Calibri" w:cstheme="minorHAnsi"/>
          <w:i/>
          <w:sz w:val="22"/>
          <w:szCs w:val="22"/>
        </w:rPr>
        <w:t xml:space="preserve">. </w:t>
      </w:r>
    </w:p>
    <w:p w:rsidR="00BE76AA" w:rsidRPr="008162F3" w:rsidP="00BE76AA" w14:paraId="7480AE4E" w14:textId="77777777">
      <w:pPr>
        <w:pStyle w:val="BodyText"/>
        <w:spacing w:line="300" w:lineRule="auto"/>
        <w:ind w:left="2268"/>
        <w:jc w:val="both"/>
        <w:rPr>
          <w:rFonts w:ascii="Calibri" w:hAnsi="Calibri" w:cstheme="minorHAnsi"/>
          <w:b/>
          <w:sz w:val="22"/>
          <w:szCs w:val="22"/>
          <w:u w:val="thick"/>
        </w:rPr>
      </w:pPr>
      <w:r w:rsidRPr="00BE76AA">
        <w:rPr>
          <w:rFonts w:ascii="Calibri" w:hAnsi="Calibri" w:cstheme="minorHAnsi"/>
          <w:i/>
          <w:sz w:val="22"/>
          <w:szCs w:val="22"/>
        </w:rPr>
        <w:t xml:space="preserve">1.1. </w:t>
      </w:r>
      <w:r w:rsidRPr="008162F3">
        <w:rPr>
          <w:rFonts w:ascii="Calibri" w:hAnsi="Calibri" w:cstheme="minorHAnsi"/>
          <w:b/>
          <w:sz w:val="22"/>
          <w:szCs w:val="22"/>
          <w:u w:val="thick"/>
        </w:rPr>
        <w:t xml:space="preserve">Em primeiro lugar, a </w:t>
      </w:r>
      <w:r w:rsidRPr="008162F3">
        <w:rPr>
          <w:rFonts w:ascii="Calibri" w:hAnsi="Calibri" w:cstheme="minorHAnsi"/>
          <w:b/>
          <w:sz w:val="22"/>
          <w:szCs w:val="22"/>
          <w:u w:val="thick"/>
        </w:rPr>
        <w:t>desequiparação</w:t>
      </w:r>
      <w:r w:rsidRPr="008162F3">
        <w:rPr>
          <w:rFonts w:ascii="Calibri" w:hAnsi="Calibri" w:cstheme="minorHAnsi"/>
          <w:b/>
          <w:sz w:val="22"/>
          <w:szCs w:val="22"/>
          <w:u w:val="thick"/>
        </w:rPr>
        <w:t xml:space="preserve"> promovida pela política de ação afirmativa em questão está em consonância com o princípio da isonomia. Ela se funda na necessidade de superar o racismo estrutural e institucional ainda existente na sociedade brasileira, e garantir a igualdade material entre os cidadãos, por meio da distribuição mais equitativa de bens sociais e da promoção do reconhecimento da</w:t>
      </w:r>
      <w:r w:rsidRPr="008162F3">
        <w:rPr>
          <w:rFonts w:ascii="Calibri" w:hAnsi="Calibri" w:cstheme="minorHAnsi"/>
          <w:b/>
          <w:sz w:val="22"/>
          <w:szCs w:val="22"/>
          <w:u w:val="thick"/>
        </w:rPr>
        <w:t xml:space="preserve"> </w:t>
      </w:r>
      <w:r w:rsidRPr="008162F3">
        <w:rPr>
          <w:rFonts w:ascii="Calibri" w:hAnsi="Calibri" w:cstheme="minorHAnsi"/>
          <w:b/>
          <w:sz w:val="22"/>
          <w:szCs w:val="22"/>
          <w:u w:val="thick"/>
        </w:rPr>
        <w:t>população afrodescendente.</w:t>
      </w:r>
    </w:p>
    <w:p w:rsidR="00BE76AA" w:rsidP="00BE76AA" w14:paraId="2400F66D" w14:textId="77777777">
      <w:pPr>
        <w:pStyle w:val="BodyText"/>
        <w:spacing w:line="300" w:lineRule="auto"/>
        <w:ind w:left="2268"/>
        <w:jc w:val="both"/>
        <w:rPr>
          <w:rFonts w:ascii="Calibri" w:hAnsi="Calibri" w:cstheme="minorHAnsi"/>
          <w:i/>
          <w:sz w:val="22"/>
          <w:szCs w:val="22"/>
        </w:rPr>
      </w:pPr>
      <w:r w:rsidRPr="00BE76AA">
        <w:rPr>
          <w:rFonts w:ascii="Calibri" w:hAnsi="Calibri" w:cstheme="minorHAnsi"/>
          <w:i/>
          <w:sz w:val="22"/>
          <w:szCs w:val="22"/>
        </w:rPr>
        <w:t xml:space="preserve">1.2. </w:t>
      </w:r>
      <w:r w:rsidRPr="008162F3">
        <w:rPr>
          <w:rFonts w:ascii="Calibri" w:hAnsi="Calibri" w:cstheme="minorHAnsi"/>
          <w:b/>
          <w:i/>
          <w:sz w:val="22"/>
          <w:szCs w:val="22"/>
        </w:rPr>
        <w:t>Em segundo lugar, não há violação aos princípios do concurso público e da eficiência. A reserva de vagas para negros não os isenta da aprovação no concurso público</w:t>
      </w:r>
      <w:r w:rsidRPr="00BE76AA">
        <w:rPr>
          <w:rFonts w:ascii="Calibri" w:hAnsi="Calibri" w:cstheme="minorHAnsi"/>
          <w:i/>
          <w:sz w:val="22"/>
          <w:szCs w:val="22"/>
        </w:rPr>
        <w:t xml:space="preserve">. Como qualquer outro candidato, o beneficiário da política deve alcançar a nota necessária para que seja considerado apto a exercer, de forma adequada e eficiente, o cargo em questão. Além disso, a incorporação do fator “raça” como critério de seleção, ao invés de afetar o princípio da eficiência, contribui para sua realização em maior extensão, criando uma “burocracia representativa”, capaz de garantir que os pontos de vista e interesses de toda a população sejam considerados na tomada de decisões estatais. </w:t>
      </w:r>
    </w:p>
    <w:p w:rsidR="00BE76AA" w:rsidP="00BE76AA" w14:paraId="77F437AA" w14:textId="77777777">
      <w:pPr>
        <w:pStyle w:val="BodyText"/>
        <w:spacing w:line="300" w:lineRule="auto"/>
        <w:ind w:left="2268"/>
        <w:jc w:val="both"/>
        <w:rPr>
          <w:rFonts w:ascii="Calibri" w:hAnsi="Calibri" w:cstheme="minorHAnsi"/>
          <w:i/>
          <w:sz w:val="22"/>
          <w:szCs w:val="22"/>
        </w:rPr>
      </w:pPr>
      <w:r w:rsidRPr="00BE76AA">
        <w:rPr>
          <w:rFonts w:ascii="Calibri" w:hAnsi="Calibri" w:cstheme="minorHAnsi"/>
          <w:i/>
          <w:sz w:val="22"/>
          <w:szCs w:val="22"/>
        </w:rPr>
        <w:t xml:space="preserve">1.3. </w:t>
      </w:r>
      <w:r w:rsidRPr="008162F3">
        <w:rPr>
          <w:rFonts w:ascii="Calibri" w:hAnsi="Calibri" w:cstheme="minorHAnsi"/>
          <w:b/>
          <w:i/>
          <w:sz w:val="22"/>
          <w:szCs w:val="22"/>
        </w:rPr>
        <w:t>Em terceiro lugar, a medida observa o princípio da proporcionalidade em sua tríplice dimensão</w:t>
      </w:r>
      <w:r w:rsidRPr="00BE76AA">
        <w:rPr>
          <w:rFonts w:ascii="Calibri" w:hAnsi="Calibri" w:cstheme="minorHAnsi"/>
          <w:i/>
          <w:sz w:val="22"/>
          <w:szCs w:val="22"/>
        </w:rPr>
        <w:t xml:space="preserve">. A existência de uma política de cotas para o acesso de negros à educação superior não torna a reserva de vagas nos quadros da administração pública desnecessária ou desproporcional em sentido estrito. Isso </w:t>
      </w:r>
      <w:r w:rsidRPr="00BE76AA">
        <w:rPr>
          <w:rFonts w:ascii="Calibri" w:hAnsi="Calibri" w:cstheme="minorHAnsi"/>
          <w:i/>
          <w:sz w:val="22"/>
          <w:szCs w:val="22"/>
        </w:rPr>
        <w:t>porque</w:t>
      </w:r>
      <w:r w:rsidRPr="00BE76AA">
        <w:rPr>
          <w:rFonts w:ascii="Calibri" w:hAnsi="Calibri" w:cstheme="minorHAnsi"/>
          <w:i/>
          <w:sz w:val="22"/>
          <w:szCs w:val="22"/>
        </w:rPr>
        <w:t>: (i) nem todos os cargos e empregos públicos exigem curso superior; (</w:t>
      </w:r>
      <w:r w:rsidRPr="00BE76AA">
        <w:rPr>
          <w:rFonts w:ascii="Calibri" w:hAnsi="Calibri" w:cstheme="minorHAnsi"/>
          <w:i/>
          <w:sz w:val="22"/>
          <w:szCs w:val="22"/>
        </w:rPr>
        <w:t>ii</w:t>
      </w:r>
      <w:r w:rsidRPr="00BE76AA">
        <w:rPr>
          <w:rFonts w:ascii="Calibri" w:hAnsi="Calibri" w:cstheme="minorHAnsi"/>
          <w:i/>
          <w:sz w:val="22"/>
          <w:szCs w:val="22"/>
        </w:rPr>
        <w:t>) ainda quando haja essa exigência, os beneficiários da ação afirmativa no serviço público podem não ter sido beneficiários das cotas nas universidades públicas; e (</w:t>
      </w:r>
      <w:r w:rsidRPr="00BE76AA">
        <w:rPr>
          <w:rFonts w:ascii="Calibri" w:hAnsi="Calibri" w:cstheme="minorHAnsi"/>
          <w:i/>
          <w:sz w:val="22"/>
          <w:szCs w:val="22"/>
        </w:rPr>
        <w:t>iii</w:t>
      </w:r>
      <w:r w:rsidRPr="00BE76AA">
        <w:rPr>
          <w:rFonts w:ascii="Calibri" w:hAnsi="Calibri" w:cstheme="minorHAnsi"/>
          <w:i/>
          <w:sz w:val="22"/>
          <w:szCs w:val="22"/>
        </w:rPr>
        <w:t xml:space="preserve">)  mesmo que o concorrente tenha </w:t>
      </w:r>
      <w:r w:rsidRPr="00BE76AA">
        <w:rPr>
          <w:rFonts w:ascii="Calibri" w:hAnsi="Calibri" w:cstheme="minorHAnsi"/>
          <w:i/>
          <w:sz w:val="22"/>
          <w:szCs w:val="22"/>
        </w:rPr>
        <w:t>ingressado em curso de ensino superior por meio de cotas, há outros fatores que impedem os negros de competir em pé de igualdade nos concursos públicos, justificando a política de ação afirmativa instituída pela Lei n° 12.990/2014.</w:t>
      </w:r>
    </w:p>
    <w:p w:rsidR="00BE76AA" w:rsidRPr="005D2CC6" w:rsidP="00BE76AA" w14:paraId="33DBC748" w14:textId="77777777">
      <w:pPr>
        <w:pStyle w:val="BodyText"/>
        <w:spacing w:line="300" w:lineRule="auto"/>
        <w:ind w:left="2268"/>
        <w:jc w:val="both"/>
        <w:rPr>
          <w:rFonts w:ascii="Calibri" w:hAnsi="Calibri" w:cstheme="minorHAnsi"/>
          <w:b/>
          <w:i/>
          <w:sz w:val="22"/>
          <w:szCs w:val="22"/>
        </w:rPr>
      </w:pPr>
      <w:r w:rsidRPr="00BE76AA">
        <w:rPr>
          <w:rFonts w:ascii="Calibri" w:hAnsi="Calibri" w:cstheme="minorHAnsi"/>
          <w:i/>
          <w:sz w:val="22"/>
          <w:szCs w:val="22"/>
        </w:rPr>
        <w:t xml:space="preserve"> 2. </w:t>
      </w:r>
      <w:r w:rsidRPr="008162F3">
        <w:rPr>
          <w:rFonts w:ascii="Calibri" w:hAnsi="Calibri" w:cstheme="minorHAnsi"/>
          <w:b/>
          <w:i/>
          <w:sz w:val="22"/>
          <w:szCs w:val="22"/>
        </w:rPr>
        <w:t>Ademais, a fim de garantir a efetividade da política em questão, também é constitucional a instituição de mecanismos para evitar fraudes pelos candidatos</w:t>
      </w:r>
      <w:r w:rsidRPr="00BE76AA">
        <w:rPr>
          <w:rFonts w:ascii="Calibri" w:hAnsi="Calibri" w:cstheme="minorHAnsi"/>
          <w:i/>
          <w:sz w:val="22"/>
          <w:szCs w:val="22"/>
        </w:rPr>
        <w:t xml:space="preserve">. </w:t>
      </w:r>
      <w:r w:rsidRPr="005D2CC6">
        <w:rPr>
          <w:rFonts w:ascii="Calibri" w:hAnsi="Calibri" w:cstheme="minorHAnsi"/>
          <w:b/>
          <w:i/>
          <w:sz w:val="22"/>
          <w:szCs w:val="22"/>
        </w:rPr>
        <w:t xml:space="preserve">É legítima a utilização, além da autodeclaração, de critérios subsidiários de </w:t>
      </w:r>
      <w:r w:rsidRPr="005D2CC6">
        <w:rPr>
          <w:rFonts w:ascii="Calibri" w:hAnsi="Calibri" w:cstheme="minorHAnsi"/>
          <w:b/>
          <w:i/>
          <w:sz w:val="22"/>
          <w:szCs w:val="22"/>
        </w:rPr>
        <w:t>heteroidentificação</w:t>
      </w:r>
      <w:r w:rsidRPr="005D2CC6">
        <w:rPr>
          <w:rFonts w:ascii="Calibri" w:hAnsi="Calibri" w:cstheme="minorHAnsi"/>
          <w:b/>
          <w:i/>
          <w:sz w:val="22"/>
          <w:szCs w:val="22"/>
        </w:rPr>
        <w:t xml:space="preserve"> (e.g., a exigência de autodeclaração presencial perante a comissão do concurso), desde que respeitada </w:t>
      </w:r>
      <w:r w:rsidRPr="005D2CC6">
        <w:rPr>
          <w:rFonts w:ascii="Calibri" w:hAnsi="Calibri" w:cstheme="minorHAnsi"/>
          <w:b/>
          <w:i/>
          <w:sz w:val="22"/>
          <w:szCs w:val="22"/>
        </w:rPr>
        <w:t>a</w:t>
      </w:r>
      <w:r w:rsidRPr="005D2CC6">
        <w:rPr>
          <w:rFonts w:ascii="Calibri" w:hAnsi="Calibri" w:cstheme="minorHAnsi"/>
          <w:b/>
          <w:i/>
          <w:sz w:val="22"/>
          <w:szCs w:val="22"/>
        </w:rPr>
        <w:t xml:space="preserve"> dignidade da pessoa humana e garantidos o contraditório e a ampla defesa.</w:t>
      </w:r>
    </w:p>
    <w:p w:rsidR="00BE76AA" w:rsidP="00BE76AA" w14:paraId="37C2465A" w14:textId="0F463E93">
      <w:pPr>
        <w:pStyle w:val="BodyText"/>
        <w:spacing w:line="300" w:lineRule="auto"/>
        <w:ind w:left="2268"/>
        <w:jc w:val="both"/>
        <w:rPr>
          <w:rFonts w:ascii="Calibri" w:hAnsi="Calibri" w:cstheme="minorHAnsi"/>
          <w:i/>
          <w:sz w:val="22"/>
          <w:szCs w:val="22"/>
        </w:rPr>
      </w:pPr>
      <w:r w:rsidRPr="00BE76AA">
        <w:rPr>
          <w:rFonts w:ascii="Calibri" w:hAnsi="Calibri" w:cstheme="minorHAnsi"/>
          <w:i/>
          <w:sz w:val="22"/>
          <w:szCs w:val="22"/>
        </w:rPr>
        <w:t>3. Por fim, a administração pública deve atentar para os seguintes parâmetros: (i) os percentuais de reserva de vaga devem valer para todas as fases dos concursos; (</w:t>
      </w:r>
      <w:r w:rsidRPr="00BE76AA">
        <w:rPr>
          <w:rFonts w:ascii="Calibri" w:hAnsi="Calibri" w:cstheme="minorHAnsi"/>
          <w:i/>
          <w:sz w:val="22"/>
          <w:szCs w:val="22"/>
        </w:rPr>
        <w:t>ii</w:t>
      </w:r>
      <w:r w:rsidRPr="00BE76AA">
        <w:rPr>
          <w:rFonts w:ascii="Calibri" w:hAnsi="Calibri" w:cstheme="minorHAnsi"/>
          <w:i/>
          <w:sz w:val="22"/>
          <w:szCs w:val="22"/>
        </w:rPr>
        <w:t>) a reserva deve ser aplicada em todas as vagas</w:t>
      </w:r>
      <w:r>
        <w:rPr>
          <w:rFonts w:ascii="Calibri" w:hAnsi="Calibri" w:cstheme="minorHAnsi"/>
          <w:i/>
          <w:sz w:val="22"/>
          <w:szCs w:val="22"/>
        </w:rPr>
        <w:t xml:space="preserve"> </w:t>
      </w:r>
      <w:r w:rsidRPr="00BE76AA">
        <w:rPr>
          <w:rFonts w:ascii="Calibri" w:hAnsi="Calibri" w:cstheme="minorHAnsi"/>
          <w:i/>
          <w:sz w:val="22"/>
          <w:szCs w:val="22"/>
        </w:rPr>
        <w:t>oferecidas no concurso público (não apenas no edital de abertura); (</w:t>
      </w:r>
      <w:r w:rsidRPr="00BE76AA">
        <w:rPr>
          <w:rFonts w:ascii="Calibri" w:hAnsi="Calibri" w:cstheme="minorHAnsi"/>
          <w:i/>
          <w:sz w:val="22"/>
          <w:szCs w:val="22"/>
        </w:rPr>
        <w:t>iii</w:t>
      </w:r>
      <w:r w:rsidRPr="00BE76AA">
        <w:rPr>
          <w:rFonts w:ascii="Calibri" w:hAnsi="Calibri" w:cstheme="minorHAnsi"/>
          <w:i/>
          <w:sz w:val="22"/>
          <w:szCs w:val="22"/>
        </w:rPr>
        <w:t>) os concursos não podem fracionar as vagas de acordo com a especialização exigida para burlar a política de ação afirmativa, que só se aplica em concursos com mais de duas vagas; e (</w:t>
      </w:r>
      <w:r w:rsidRPr="00BE76AA">
        <w:rPr>
          <w:rFonts w:ascii="Calibri" w:hAnsi="Calibri" w:cstheme="minorHAnsi"/>
          <w:i/>
          <w:sz w:val="22"/>
          <w:szCs w:val="22"/>
        </w:rPr>
        <w:t>iv</w:t>
      </w:r>
      <w:r w:rsidRPr="00BE76AA">
        <w:rPr>
          <w:rFonts w:ascii="Calibri" w:hAnsi="Calibri" w:cstheme="minorHAnsi"/>
          <w:i/>
          <w:sz w:val="22"/>
          <w:szCs w:val="22"/>
        </w:rPr>
        <w:t xml:space="preserve">) a ordem classificatória obtida a partir da aplicação dos critérios de alternância e proporcionalidade na nomeação dos candidatos aprovados deve produzir efeitos durante toda a carreira funcional do beneficiário da reserva de vagas. </w:t>
      </w:r>
    </w:p>
    <w:p w:rsidR="00F60266" w:rsidP="00BE76AA" w14:paraId="60F37A4D" w14:textId="3D7010EE">
      <w:pPr>
        <w:pStyle w:val="BodyText"/>
        <w:spacing w:line="300" w:lineRule="auto"/>
        <w:ind w:left="2268"/>
        <w:jc w:val="both"/>
        <w:rPr>
          <w:rFonts w:ascii="Calibri" w:hAnsi="Calibri" w:cstheme="minorHAnsi"/>
          <w:i/>
          <w:sz w:val="22"/>
          <w:szCs w:val="22"/>
        </w:rPr>
      </w:pPr>
      <w:r w:rsidRPr="00BE76AA">
        <w:rPr>
          <w:rFonts w:ascii="Calibri" w:hAnsi="Calibri" w:cstheme="minorHAnsi"/>
          <w:i/>
          <w:sz w:val="22"/>
          <w:szCs w:val="22"/>
        </w:rPr>
        <w:t xml:space="preserve">4. Procedência do pedido, para fins de declarar a integral constitucionalidade da Lei n° 12.990/2014. </w:t>
      </w:r>
      <w:r w:rsidRPr="005D2CC6">
        <w:rPr>
          <w:rFonts w:ascii="Calibri" w:hAnsi="Calibri" w:cstheme="minorHAnsi"/>
          <w:b/>
          <w:i/>
          <w:sz w:val="22"/>
          <w:szCs w:val="22"/>
        </w:rPr>
        <w:t xml:space="preserve">Tese de julgamento: “É constitucional a reserva de 20% das vagas oferecidas nos concursos públicos para provimento de cargos efetivos e empregos públicos no âmbito da administração pública direta e indireta. É legítima a utilização, além da autodeclaração, de critérios subsidiários de </w:t>
      </w:r>
      <w:r w:rsidRPr="005D2CC6">
        <w:rPr>
          <w:rFonts w:ascii="Calibri" w:hAnsi="Calibri" w:cstheme="minorHAnsi"/>
          <w:b/>
          <w:i/>
          <w:sz w:val="22"/>
          <w:szCs w:val="22"/>
        </w:rPr>
        <w:t>heteroidentificação</w:t>
      </w:r>
      <w:r w:rsidRPr="005D2CC6">
        <w:rPr>
          <w:rFonts w:ascii="Calibri" w:hAnsi="Calibri" w:cstheme="minorHAnsi"/>
          <w:b/>
          <w:i/>
          <w:sz w:val="22"/>
          <w:szCs w:val="22"/>
        </w:rPr>
        <w:t xml:space="preserve">, desde que respeitada </w:t>
      </w:r>
      <w:r w:rsidRPr="005D2CC6">
        <w:rPr>
          <w:rFonts w:ascii="Calibri" w:hAnsi="Calibri" w:cstheme="minorHAnsi"/>
          <w:b/>
          <w:i/>
          <w:sz w:val="22"/>
          <w:szCs w:val="22"/>
        </w:rPr>
        <w:t>a</w:t>
      </w:r>
      <w:r w:rsidRPr="005D2CC6">
        <w:rPr>
          <w:rFonts w:ascii="Calibri" w:hAnsi="Calibri" w:cstheme="minorHAnsi"/>
          <w:b/>
          <w:i/>
          <w:sz w:val="22"/>
          <w:szCs w:val="22"/>
        </w:rPr>
        <w:t xml:space="preserve"> dignidade da pessoa humana e garantidos o contraditório e a ampla defesa”.</w:t>
      </w:r>
      <w:r w:rsidRPr="00BE76AA">
        <w:rPr>
          <w:rFonts w:ascii="Calibri" w:hAnsi="Calibri" w:cstheme="minorHAnsi"/>
          <w:i/>
          <w:sz w:val="22"/>
          <w:szCs w:val="22"/>
        </w:rPr>
        <w:t xml:space="preserve"> </w:t>
      </w:r>
    </w:p>
    <w:p w:rsidR="00F137AC" w:rsidRPr="00BE76AA" w:rsidP="00F137AC" w14:paraId="74445DC7" w14:textId="77777777">
      <w:pPr>
        <w:pStyle w:val="BodyText"/>
        <w:spacing w:line="300" w:lineRule="auto"/>
        <w:ind w:left="2268"/>
        <w:jc w:val="both"/>
        <w:rPr>
          <w:rFonts w:ascii="Calibri" w:hAnsi="Calibri" w:cstheme="minorHAnsi"/>
          <w:i/>
          <w:sz w:val="22"/>
          <w:szCs w:val="22"/>
        </w:rPr>
      </w:pPr>
      <w:r>
        <w:rPr>
          <w:rFonts w:ascii="Calibri" w:hAnsi="Calibri" w:cstheme="minorHAnsi"/>
          <w:i/>
          <w:sz w:val="22"/>
          <w:szCs w:val="22"/>
        </w:rPr>
        <w:t>(STF. ADC 41. Rel. Min. Roberto Barroso. Julgamento 08/06/2017</w:t>
      </w:r>
      <w:r>
        <w:rPr>
          <w:rFonts w:ascii="Calibri" w:hAnsi="Calibri" w:cstheme="minorHAnsi"/>
          <w:i/>
          <w:sz w:val="22"/>
          <w:szCs w:val="22"/>
        </w:rPr>
        <w:t>)</w:t>
      </w:r>
    </w:p>
    <w:p w:rsidR="00F60266" w:rsidRPr="00F137AC" w:rsidP="00207998" w14:paraId="1AFC519F" w14:textId="77777777">
      <w:pPr>
        <w:pStyle w:val="BodyText"/>
        <w:spacing w:line="360" w:lineRule="auto"/>
        <w:ind w:firstLine="1701"/>
        <w:jc w:val="both"/>
        <w:rPr>
          <w:rFonts w:ascii="Calibri" w:hAnsi="Calibri" w:cstheme="minorHAnsi"/>
          <w:sz w:val="12"/>
          <w:szCs w:val="12"/>
        </w:rPr>
      </w:pPr>
    </w:p>
    <w:p w:rsidR="00F60266" w:rsidP="00207998" w14:paraId="5CD3F895" w14:textId="0599390D">
      <w:pPr>
        <w:pStyle w:val="BodyText"/>
        <w:spacing w:line="360" w:lineRule="auto"/>
        <w:ind w:firstLine="1701"/>
        <w:jc w:val="both"/>
        <w:rPr>
          <w:rFonts w:ascii="Calibri" w:hAnsi="Calibri" w:cstheme="minorHAnsi"/>
          <w:szCs w:val="24"/>
        </w:rPr>
      </w:pPr>
      <w:r>
        <w:rPr>
          <w:rFonts w:ascii="Calibri" w:hAnsi="Calibri" w:cstheme="minorHAnsi"/>
          <w:szCs w:val="24"/>
        </w:rPr>
        <w:t xml:space="preserve">Observa-se que o projeto em comento encontra-se alinhado à </w:t>
      </w:r>
      <w:r w:rsidR="003B1E83">
        <w:rPr>
          <w:rFonts w:ascii="Calibri" w:hAnsi="Calibri" w:cstheme="minorHAnsi"/>
          <w:szCs w:val="24"/>
        </w:rPr>
        <w:t>Lei F</w:t>
      </w:r>
      <w:r w:rsidR="00C17E15">
        <w:rPr>
          <w:rFonts w:ascii="Calibri" w:hAnsi="Calibri" w:cstheme="minorHAnsi"/>
          <w:szCs w:val="24"/>
        </w:rPr>
        <w:t>ederal nº 12.990/2014</w:t>
      </w:r>
      <w:r w:rsidR="00BB0250">
        <w:rPr>
          <w:rFonts w:ascii="Calibri" w:hAnsi="Calibri" w:cstheme="minorHAnsi"/>
          <w:szCs w:val="24"/>
        </w:rPr>
        <w:t>, cuja constitucionalidade foi declara pela Suprema Corte</w:t>
      </w:r>
      <w:r w:rsidR="00C17E15">
        <w:rPr>
          <w:rFonts w:ascii="Calibri" w:hAnsi="Calibri" w:cstheme="minorHAnsi"/>
          <w:szCs w:val="24"/>
        </w:rPr>
        <w:t>.</w:t>
      </w:r>
    </w:p>
    <w:p w:rsidR="00346CCD" w:rsidP="00346CCD" w14:paraId="3F75BDE3" w14:textId="5801F9F1">
      <w:pPr>
        <w:pStyle w:val="BodyText"/>
        <w:spacing w:line="360" w:lineRule="auto"/>
        <w:ind w:firstLine="1701"/>
        <w:jc w:val="both"/>
        <w:rPr>
          <w:rFonts w:ascii="Calibri" w:hAnsi="Calibri" w:cstheme="minorHAnsi"/>
          <w:szCs w:val="24"/>
        </w:rPr>
      </w:pPr>
      <w:r>
        <w:rPr>
          <w:rFonts w:ascii="Calibri" w:hAnsi="Calibri" w:cstheme="minorHAnsi"/>
          <w:szCs w:val="24"/>
        </w:rPr>
        <w:t>Não obstante</w:t>
      </w:r>
      <w:r w:rsidR="00F137AC">
        <w:rPr>
          <w:rFonts w:ascii="Calibri" w:hAnsi="Calibri" w:cstheme="minorHAnsi"/>
          <w:szCs w:val="24"/>
        </w:rPr>
        <w:t xml:space="preserve">, em relação </w:t>
      </w:r>
      <w:r w:rsidR="00EB3DF0">
        <w:rPr>
          <w:rFonts w:ascii="Calibri" w:hAnsi="Calibri" w:cstheme="minorHAnsi"/>
          <w:szCs w:val="24"/>
        </w:rPr>
        <w:t>à</w:t>
      </w:r>
      <w:r w:rsidR="00F137AC">
        <w:rPr>
          <w:rFonts w:ascii="Calibri" w:hAnsi="Calibri" w:cstheme="minorHAnsi"/>
          <w:szCs w:val="24"/>
        </w:rPr>
        <w:t xml:space="preserve"> fixação de prazo de vigência </w:t>
      </w:r>
      <w:r>
        <w:rPr>
          <w:rFonts w:ascii="Calibri" w:hAnsi="Calibri" w:cstheme="minorHAnsi"/>
          <w:szCs w:val="24"/>
        </w:rPr>
        <w:t xml:space="preserve">(art. 9º do projeto) </w:t>
      </w:r>
      <w:r w:rsidR="00F137AC">
        <w:rPr>
          <w:rFonts w:ascii="Calibri" w:hAnsi="Calibri" w:cstheme="minorHAnsi"/>
          <w:szCs w:val="24"/>
        </w:rPr>
        <w:t xml:space="preserve">cabe observar que </w:t>
      </w:r>
      <w:r w:rsidRPr="00C74912" w:rsidR="00F137AC">
        <w:rPr>
          <w:rFonts w:ascii="Calibri" w:hAnsi="Calibri" w:cstheme="minorHAnsi"/>
          <w:szCs w:val="24"/>
          <w:u w:val="single"/>
        </w:rPr>
        <w:t>tramita</w:t>
      </w:r>
      <w:r w:rsidR="00F137AC">
        <w:rPr>
          <w:rFonts w:ascii="Calibri" w:hAnsi="Calibri" w:cstheme="minorHAnsi"/>
          <w:szCs w:val="24"/>
        </w:rPr>
        <w:t xml:space="preserve"> </w:t>
      </w:r>
      <w:r>
        <w:rPr>
          <w:rFonts w:ascii="Calibri" w:hAnsi="Calibri" w:cstheme="minorHAnsi"/>
          <w:szCs w:val="24"/>
        </w:rPr>
        <w:t>no STF a ADI 7654</w:t>
      </w:r>
      <w:r w:rsidR="00C74912">
        <w:rPr>
          <w:rFonts w:ascii="Calibri" w:hAnsi="Calibri" w:cstheme="minorHAnsi"/>
          <w:szCs w:val="24"/>
        </w:rPr>
        <w:t>,</w:t>
      </w:r>
      <w:r>
        <w:rPr>
          <w:rFonts w:ascii="Calibri" w:hAnsi="Calibri" w:cstheme="minorHAnsi"/>
          <w:szCs w:val="24"/>
        </w:rPr>
        <w:t xml:space="preserve"> </w:t>
      </w:r>
      <w:r w:rsidRPr="00346CCD">
        <w:rPr>
          <w:rFonts w:ascii="Calibri" w:hAnsi="Calibri" w:cstheme="minorHAnsi"/>
          <w:szCs w:val="24"/>
        </w:rPr>
        <w:t xml:space="preserve">proposta em face dos arts. </w:t>
      </w:r>
      <w:r w:rsidRPr="00346CCD">
        <w:rPr>
          <w:rFonts w:ascii="Calibri" w:hAnsi="Calibri" w:cstheme="minorHAnsi"/>
          <w:szCs w:val="24"/>
        </w:rPr>
        <w:t xml:space="preserve">1º, </w:t>
      </w:r>
      <w:r w:rsidRPr="00346CCD">
        <w:rPr>
          <w:rFonts w:ascii="Calibri" w:hAnsi="Calibri" w:cstheme="minorHAnsi"/>
          <w:i/>
          <w:szCs w:val="24"/>
        </w:rPr>
        <w:t>caput</w:t>
      </w:r>
      <w:r w:rsidRPr="00346CCD">
        <w:rPr>
          <w:rFonts w:ascii="Calibri" w:hAnsi="Calibri" w:cstheme="minorHAnsi"/>
          <w:szCs w:val="24"/>
        </w:rPr>
        <w:t xml:space="preserve"> e § 1º, e 6º, todos da </w:t>
      </w:r>
      <w:r w:rsidR="0000384D">
        <w:rPr>
          <w:rFonts w:ascii="Calibri" w:hAnsi="Calibri" w:cstheme="minorHAnsi"/>
          <w:szCs w:val="24"/>
        </w:rPr>
        <w:t xml:space="preserve">citada </w:t>
      </w:r>
      <w:r w:rsidRPr="00346CCD">
        <w:rPr>
          <w:rFonts w:ascii="Calibri" w:hAnsi="Calibri" w:cstheme="minorHAnsi"/>
          <w:szCs w:val="24"/>
        </w:rPr>
        <w:t xml:space="preserve">Lei nº 12.990/2014, </w:t>
      </w:r>
      <w:r>
        <w:rPr>
          <w:rFonts w:ascii="Calibri" w:hAnsi="Calibri" w:cstheme="minorHAnsi"/>
          <w:szCs w:val="24"/>
        </w:rPr>
        <w:t>na qual se discute dentre outras questões a</w:t>
      </w:r>
      <w:r w:rsidRPr="00346CCD">
        <w:rPr>
          <w:rFonts w:ascii="Calibri" w:hAnsi="Calibri" w:cstheme="minorHAnsi"/>
          <w:szCs w:val="24"/>
        </w:rPr>
        <w:t xml:space="preserve"> </w:t>
      </w:r>
      <w:r>
        <w:rPr>
          <w:rFonts w:ascii="Calibri" w:hAnsi="Calibri" w:cstheme="minorHAnsi"/>
          <w:szCs w:val="24"/>
        </w:rPr>
        <w:t>constitucionalidade de se fixar um prazo para a ação afirmativa</w:t>
      </w:r>
      <w:r w:rsidR="0000384D">
        <w:rPr>
          <w:rFonts w:ascii="Calibri" w:hAnsi="Calibri" w:cstheme="minorHAnsi"/>
          <w:szCs w:val="24"/>
        </w:rPr>
        <w:t xml:space="preserve"> d</w:t>
      </w:r>
      <w:r w:rsidRPr="00346CCD" w:rsidR="0000384D">
        <w:rPr>
          <w:rFonts w:ascii="Calibri" w:hAnsi="Calibri" w:cstheme="minorHAnsi"/>
          <w:szCs w:val="24"/>
        </w:rPr>
        <w:t>e reserva de 20% das vagas oferecidas em concursos públicos federais para candidatos negros</w:t>
      </w:r>
      <w:r w:rsidR="0000384D">
        <w:rPr>
          <w:rFonts w:ascii="Calibri" w:hAnsi="Calibri" w:cstheme="minorHAnsi"/>
          <w:szCs w:val="24"/>
        </w:rPr>
        <w:t>.</w:t>
      </w:r>
    </w:p>
    <w:p w:rsidR="00632921" w:rsidP="00346CCD" w14:paraId="4BA2DCAA" w14:textId="2B9FCFF5">
      <w:pPr>
        <w:pStyle w:val="BodyText"/>
        <w:spacing w:line="360" w:lineRule="auto"/>
        <w:ind w:firstLine="1701"/>
        <w:jc w:val="both"/>
        <w:rPr>
          <w:rFonts w:ascii="Calibri" w:hAnsi="Calibri" w:cstheme="minorHAnsi"/>
          <w:i/>
          <w:szCs w:val="24"/>
        </w:rPr>
      </w:pPr>
      <w:r>
        <w:rPr>
          <w:rFonts w:ascii="Calibri" w:hAnsi="Calibri" w:cstheme="minorHAnsi"/>
          <w:szCs w:val="24"/>
        </w:rPr>
        <w:t xml:space="preserve">Na referida ADI 7654 </w:t>
      </w:r>
      <w:r w:rsidR="00C74912">
        <w:rPr>
          <w:rFonts w:ascii="Calibri" w:hAnsi="Calibri" w:cstheme="minorHAnsi"/>
          <w:szCs w:val="24"/>
        </w:rPr>
        <w:t>foi concedida medida liminar</w:t>
      </w:r>
      <w:r>
        <w:rPr>
          <w:rFonts w:ascii="Calibri" w:hAnsi="Calibri" w:cstheme="minorHAnsi"/>
          <w:szCs w:val="24"/>
        </w:rPr>
        <w:t xml:space="preserve">, recentemente referendada pelo Plenário (17.06.2024), que confere </w:t>
      </w:r>
      <w:r w:rsidRPr="00A320AD" w:rsidR="00A320AD">
        <w:rPr>
          <w:rFonts w:ascii="Calibri" w:hAnsi="Calibri" w:cstheme="minorHAnsi"/>
          <w:i/>
          <w:szCs w:val="24"/>
        </w:rPr>
        <w:t>“</w:t>
      </w:r>
      <w:r w:rsidRPr="00A320AD">
        <w:rPr>
          <w:rFonts w:ascii="Calibri" w:hAnsi="Calibri" w:cstheme="minorHAnsi"/>
          <w:i/>
          <w:szCs w:val="24"/>
        </w:rPr>
        <w:t xml:space="preserve">interpretação conforme a Constituição ao art. 6° da Lei n° 12.990, de </w:t>
      </w:r>
      <w:r w:rsidRPr="00A320AD">
        <w:rPr>
          <w:rFonts w:ascii="Calibri" w:hAnsi="Calibri" w:cstheme="minorHAnsi"/>
          <w:i/>
          <w:szCs w:val="24"/>
        </w:rPr>
        <w:t>9</w:t>
      </w:r>
      <w:r w:rsidRPr="00A320AD">
        <w:rPr>
          <w:rFonts w:ascii="Calibri" w:hAnsi="Calibri" w:cstheme="minorHAnsi"/>
          <w:i/>
          <w:szCs w:val="24"/>
        </w:rPr>
        <w:t xml:space="preserve"> de junho de 2014, </w:t>
      </w:r>
      <w:r w:rsidRPr="00A320AD">
        <w:rPr>
          <w:rFonts w:ascii="Calibri" w:hAnsi="Calibri" w:cstheme="minorHAnsi"/>
          <w:b/>
          <w:i/>
          <w:szCs w:val="24"/>
        </w:rPr>
        <w:t>a fim de que o prazo constante no referido dispositivo legal seja entendido como marco temporal para avaliação da eficácia da ação afirmativa, determinação de prorrogação e/ou realinhamento e, caso atingido seu objetivo, previsão de medidas para seu encerramento, ficando afastada a interpretação que extinga abruptamente as cotas raciais previstas na Lei nº 12.990/2014.</w:t>
      </w:r>
      <w:r w:rsidRPr="00A320AD">
        <w:rPr>
          <w:rFonts w:ascii="Calibri" w:hAnsi="Calibri" w:cstheme="minorHAnsi"/>
          <w:i/>
          <w:szCs w:val="24"/>
        </w:rPr>
        <w:t xml:space="preserve"> Ou seja, tais cotas permanecerão sendo observadas até que se conclua o processo legislativo de competência do Congresso Nacional e, subsequentemente, do Poder Executivo. Havendo esta conclusão prevalecerá a nova deliberação do Poder Legislativo, sendo reavaliado o conteúdo da presente decisão cautelar.”</w:t>
      </w:r>
    </w:p>
    <w:p w:rsidR="001726BD" w:rsidP="00346CCD" w14:paraId="4C1134B2" w14:textId="52077335">
      <w:pPr>
        <w:pStyle w:val="BodyText"/>
        <w:spacing w:line="360" w:lineRule="auto"/>
        <w:ind w:firstLine="1701"/>
        <w:jc w:val="both"/>
        <w:rPr>
          <w:rFonts w:ascii="Calibri" w:hAnsi="Calibri" w:cstheme="minorHAnsi"/>
          <w:i/>
          <w:szCs w:val="24"/>
        </w:rPr>
      </w:pPr>
      <w:r>
        <w:rPr>
          <w:rFonts w:ascii="Calibri" w:hAnsi="Calibri" w:cstheme="minorHAnsi"/>
          <w:szCs w:val="24"/>
        </w:rPr>
        <w:t xml:space="preserve">Constou da decisão que </w:t>
      </w:r>
      <w:r w:rsidRPr="001726BD">
        <w:rPr>
          <w:rFonts w:ascii="Calibri" w:hAnsi="Calibri" w:cstheme="minorHAnsi"/>
          <w:i/>
          <w:szCs w:val="24"/>
        </w:rPr>
        <w:t xml:space="preserve">“O fim da vigência da ação afirmativa sem que haja avaliação dos seus efeitos, das consequências da sua descontinuidade e dos resultados alcançados, além de não resultar na mens </w:t>
      </w:r>
      <w:r w:rsidRPr="001726BD">
        <w:rPr>
          <w:rFonts w:ascii="Calibri" w:hAnsi="Calibri" w:cstheme="minorHAnsi"/>
          <w:i/>
          <w:szCs w:val="24"/>
        </w:rPr>
        <w:t>legislatoris</w:t>
      </w:r>
      <w:r w:rsidRPr="001726BD">
        <w:rPr>
          <w:rFonts w:ascii="Calibri" w:hAnsi="Calibri" w:cstheme="minorHAnsi"/>
          <w:i/>
          <w:szCs w:val="24"/>
        </w:rPr>
        <w:t>, como demonstrado acima, não se coaduna com as promessas constantes na nossa Constituição relativas à construção de uma sociedade justa e solidária, com erradicação das desigualdades sociais e sem preconceito de raça, cor e outras formas de discriminação (art. 3°, I, III e IV, CF/88)</w:t>
      </w:r>
      <w:r>
        <w:rPr>
          <w:rFonts w:ascii="Calibri" w:hAnsi="Calibri" w:cstheme="minorHAnsi"/>
          <w:i/>
          <w:szCs w:val="24"/>
        </w:rPr>
        <w:t>”.</w:t>
      </w:r>
    </w:p>
    <w:p w:rsidR="001726BD" w:rsidP="00346CCD" w14:paraId="47F30B5B" w14:textId="5EDE85A4">
      <w:pPr>
        <w:pStyle w:val="BodyText"/>
        <w:spacing w:line="360" w:lineRule="auto"/>
        <w:ind w:firstLine="1701"/>
        <w:jc w:val="both"/>
        <w:rPr>
          <w:rFonts w:ascii="Calibri" w:hAnsi="Calibri" w:cstheme="minorHAnsi"/>
          <w:szCs w:val="24"/>
        </w:rPr>
      </w:pPr>
      <w:r>
        <w:rPr>
          <w:rFonts w:ascii="Calibri" w:hAnsi="Calibri" w:cstheme="minorHAnsi"/>
          <w:szCs w:val="24"/>
        </w:rPr>
        <w:t xml:space="preserve">Da </w:t>
      </w:r>
      <w:r w:rsidRPr="001726BD">
        <w:rPr>
          <w:rFonts w:ascii="Calibri" w:hAnsi="Calibri" w:cstheme="minorHAnsi"/>
          <w:i/>
          <w:szCs w:val="24"/>
        </w:rPr>
        <w:t>ratio decidendi</w:t>
      </w:r>
      <w:r>
        <w:rPr>
          <w:rFonts w:ascii="Calibri" w:hAnsi="Calibri" w:cstheme="minorHAnsi"/>
          <w:i/>
          <w:szCs w:val="24"/>
        </w:rPr>
        <w:t xml:space="preserve"> </w:t>
      </w:r>
      <w:r>
        <w:rPr>
          <w:rFonts w:ascii="Calibri" w:hAnsi="Calibri" w:cstheme="minorHAnsi"/>
          <w:szCs w:val="24"/>
        </w:rPr>
        <w:t>extrai-se, ainda</w:t>
      </w:r>
      <w:r w:rsidR="0000384D">
        <w:rPr>
          <w:rFonts w:ascii="Calibri" w:hAnsi="Calibri" w:cstheme="minorHAnsi"/>
          <w:szCs w:val="24"/>
        </w:rPr>
        <w:t xml:space="preserve"> que</w:t>
      </w:r>
      <w:r>
        <w:rPr>
          <w:rFonts w:ascii="Calibri" w:hAnsi="Calibri" w:cstheme="minorHAnsi"/>
          <w:szCs w:val="24"/>
        </w:rPr>
        <w:t xml:space="preserve">: </w:t>
      </w:r>
    </w:p>
    <w:p w:rsidR="001726BD" w:rsidRPr="00533CD1" w:rsidP="001726BD" w14:paraId="046F5155" w14:textId="3AC89649">
      <w:pPr>
        <w:pStyle w:val="BodyText"/>
        <w:spacing w:line="300" w:lineRule="auto"/>
        <w:ind w:left="2268"/>
        <w:jc w:val="both"/>
        <w:rPr>
          <w:rFonts w:asciiTheme="minorHAnsi" w:hAnsiTheme="minorHAnsi" w:cstheme="minorHAnsi"/>
          <w:i/>
          <w:sz w:val="22"/>
          <w:szCs w:val="22"/>
          <w:u w:val="single"/>
        </w:rPr>
      </w:pPr>
      <w:r>
        <w:rPr>
          <w:rFonts w:asciiTheme="minorHAnsi" w:hAnsiTheme="minorHAnsi" w:cs="Arial"/>
          <w:color w:val="000000"/>
          <w:sz w:val="22"/>
          <w:szCs w:val="22"/>
        </w:rPr>
        <w:t>“</w:t>
      </w:r>
      <w:r w:rsidRPr="001726BD">
        <w:rPr>
          <w:rFonts w:asciiTheme="minorHAnsi" w:hAnsiTheme="minorHAnsi" w:cs="Arial"/>
          <w:color w:val="000000"/>
          <w:sz w:val="22"/>
          <w:szCs w:val="22"/>
        </w:rPr>
        <w:t>3</w:t>
      </w:r>
      <w:r w:rsidRPr="001726BD">
        <w:rPr>
          <w:rFonts w:asciiTheme="minorHAnsi" w:hAnsiTheme="minorHAnsi" w:cs="Arial"/>
          <w:color w:val="000000"/>
          <w:sz w:val="22"/>
          <w:szCs w:val="22"/>
        </w:rPr>
        <w:t>. </w:t>
      </w:r>
      <w:r w:rsidRPr="00533CD1">
        <w:rPr>
          <w:rFonts w:asciiTheme="minorHAnsi" w:hAnsiTheme="minorHAnsi" w:cstheme="minorHAnsi"/>
          <w:i/>
          <w:sz w:val="22"/>
          <w:szCs w:val="22"/>
          <w:u w:val="single"/>
        </w:rPr>
        <w:t xml:space="preserve">O compromisso assumido pelo Brasil ao ratificar, por meio do Decreto n° 19.932, de 10 de janeiro de 2022, a Convenção Interamericana contra o Racismo, a Discriminação Racial e Formas </w:t>
      </w:r>
      <w:r w:rsidRPr="00533CD1">
        <w:rPr>
          <w:rFonts w:asciiTheme="minorHAnsi" w:hAnsiTheme="minorHAnsi" w:cstheme="minorHAnsi"/>
          <w:i/>
          <w:sz w:val="22"/>
          <w:szCs w:val="22"/>
          <w:u w:val="single"/>
        </w:rPr>
        <w:t>Correlatas de Intolerância</w:t>
      </w:r>
      <w:r w:rsidRPr="001726BD">
        <w:rPr>
          <w:rFonts w:asciiTheme="minorHAnsi" w:hAnsiTheme="minorHAnsi" w:cstheme="minorHAnsi"/>
          <w:i/>
          <w:sz w:val="22"/>
          <w:szCs w:val="22"/>
        </w:rPr>
        <w:t xml:space="preserve">, incorporada ao ordenamento interno na forma do § 3° do art. 5° da Constituição, </w:t>
      </w:r>
      <w:r w:rsidRPr="00533CD1">
        <w:rPr>
          <w:rFonts w:asciiTheme="minorHAnsi" w:hAnsiTheme="minorHAnsi" w:cstheme="minorHAnsi"/>
          <w:i/>
          <w:sz w:val="22"/>
          <w:szCs w:val="22"/>
          <w:u w:val="single"/>
        </w:rPr>
        <w:t xml:space="preserve">impõe que o Estado brasileiro adote políticas de promoção da igualdade de oportunidades para pessoas ou grupos sujeitos ao racismo, à discriminação racial e formas correlatas de intolerância, entre elas medidas de caráter trabalhista (arts. 5° e 6°). </w:t>
      </w:r>
    </w:p>
    <w:p w:rsidR="001726BD" w:rsidRPr="001726BD" w:rsidP="001726BD" w14:paraId="2A55F42F" w14:textId="46BDAAE9">
      <w:pPr>
        <w:pStyle w:val="BodyText"/>
        <w:spacing w:line="300" w:lineRule="auto"/>
        <w:ind w:left="2268"/>
        <w:jc w:val="both"/>
        <w:rPr>
          <w:rFonts w:asciiTheme="minorHAnsi" w:hAnsiTheme="minorHAnsi" w:cstheme="minorHAnsi"/>
          <w:i/>
          <w:sz w:val="22"/>
          <w:szCs w:val="22"/>
        </w:rPr>
      </w:pPr>
      <w:r w:rsidRPr="001726BD">
        <w:rPr>
          <w:rFonts w:asciiTheme="minorHAnsi" w:hAnsiTheme="minorHAnsi" w:cstheme="minorHAnsi"/>
          <w:i/>
          <w:sz w:val="22"/>
          <w:szCs w:val="22"/>
        </w:rPr>
        <w:t xml:space="preserve">4. Remanesce exíguo o prazo até o encerramento da vigência da Lei nº 12.990/2014, o que pode implicar violação do princípio da segurança jurídica (inclusive à vista de concursos em andamento ou </w:t>
      </w:r>
      <w:r w:rsidRPr="001726BD">
        <w:rPr>
          <w:rFonts w:asciiTheme="minorHAnsi" w:hAnsiTheme="minorHAnsi" w:cstheme="minorHAnsi"/>
          <w:i/>
          <w:sz w:val="22"/>
          <w:szCs w:val="22"/>
        </w:rPr>
        <w:t>recém findos</w:t>
      </w:r>
      <w:r w:rsidRPr="001726BD">
        <w:rPr>
          <w:rFonts w:asciiTheme="minorHAnsi" w:hAnsiTheme="minorHAnsi" w:cstheme="minorHAnsi"/>
          <w:i/>
          <w:sz w:val="22"/>
          <w:szCs w:val="22"/>
        </w:rPr>
        <w:t xml:space="preserve">), </w:t>
      </w:r>
      <w:r w:rsidRPr="001726BD">
        <w:rPr>
          <w:rFonts w:asciiTheme="minorHAnsi" w:hAnsiTheme="minorHAnsi" w:cstheme="minorHAnsi"/>
          <w:i/>
          <w:sz w:val="22"/>
          <w:szCs w:val="22"/>
          <w:u w:val="single"/>
        </w:rPr>
        <w:t>bem como ao concernente à vedação de retrocesso social</w:t>
      </w:r>
      <w:r w:rsidRPr="001726BD">
        <w:rPr>
          <w:rFonts w:asciiTheme="minorHAnsi" w:hAnsiTheme="minorHAnsi" w:cstheme="minorHAnsi"/>
          <w:i/>
          <w:sz w:val="22"/>
          <w:szCs w:val="22"/>
        </w:rPr>
        <w:t xml:space="preserve"> (ARE 639337, Rel. Min. Celso de Melo; entre outros precedentes)</w:t>
      </w:r>
      <w:r>
        <w:rPr>
          <w:rFonts w:asciiTheme="minorHAnsi" w:hAnsiTheme="minorHAnsi" w:cstheme="minorHAnsi"/>
          <w:i/>
          <w:sz w:val="22"/>
          <w:szCs w:val="22"/>
        </w:rPr>
        <w:t>”</w:t>
      </w:r>
      <w:r w:rsidRPr="001726BD">
        <w:rPr>
          <w:rFonts w:asciiTheme="minorHAnsi" w:hAnsiTheme="minorHAnsi" w:cstheme="minorHAnsi"/>
          <w:i/>
          <w:sz w:val="22"/>
          <w:szCs w:val="22"/>
        </w:rPr>
        <w:t>.</w:t>
      </w:r>
    </w:p>
    <w:p w:rsidR="00D670CF" w:rsidRPr="00533CD1" w:rsidP="00207998" w14:paraId="7A99DFA0" w14:textId="4787A148">
      <w:pPr>
        <w:pStyle w:val="BodyText"/>
        <w:spacing w:line="360" w:lineRule="auto"/>
        <w:ind w:firstLine="1701"/>
        <w:jc w:val="both"/>
        <w:rPr>
          <w:rFonts w:ascii="Calibri" w:hAnsi="Calibri" w:cstheme="minorHAnsi"/>
          <w:szCs w:val="24"/>
          <w:u w:val="single"/>
        </w:rPr>
      </w:pPr>
      <w:r>
        <w:rPr>
          <w:rFonts w:ascii="Calibri" w:hAnsi="Calibri" w:cstheme="minorHAnsi"/>
          <w:szCs w:val="24"/>
        </w:rPr>
        <w:t xml:space="preserve">Deste modo, </w:t>
      </w:r>
      <w:r w:rsidRPr="00533CD1">
        <w:rPr>
          <w:rFonts w:ascii="Calibri" w:hAnsi="Calibri" w:cstheme="minorHAnsi"/>
          <w:szCs w:val="24"/>
          <w:u w:val="single"/>
        </w:rPr>
        <w:t>sugerimos alteração do art. 9º do projeto para adequá-lo a</w:t>
      </w:r>
      <w:r w:rsidRPr="00533CD1" w:rsidR="001726BD">
        <w:rPr>
          <w:rFonts w:ascii="Calibri" w:hAnsi="Calibri" w:cstheme="minorHAnsi"/>
          <w:szCs w:val="24"/>
          <w:u w:val="single"/>
        </w:rPr>
        <w:t>o entendimento da Suprema Corte.</w:t>
      </w:r>
    </w:p>
    <w:p w:rsidR="001900C3" w:rsidRPr="00707821" w:rsidP="00207998" w14:paraId="41CB1687" w14:textId="77777777">
      <w:pPr>
        <w:pStyle w:val="BodyText"/>
        <w:spacing w:line="360" w:lineRule="auto"/>
        <w:ind w:firstLine="1701"/>
        <w:jc w:val="both"/>
        <w:rPr>
          <w:rFonts w:ascii="Calibri" w:hAnsi="Calibri" w:cstheme="minorHAnsi"/>
          <w:szCs w:val="24"/>
        </w:rPr>
      </w:pPr>
      <w:r w:rsidRPr="00707821">
        <w:rPr>
          <w:rFonts w:ascii="Calibri" w:hAnsi="Calibri" w:cstheme="minorHAnsi"/>
          <w:szCs w:val="24"/>
        </w:rPr>
        <w:t>Por fim, quanto ao aspecto gramatical e lógico o projeto atende aos preceitos da Lei Complementar nº 95 de 1998 que dispõe sobre a elaboração, redação, alteração e consolidação das leis, conforme determina o parágrafo único do art. 59 da Constituição Federal.</w:t>
      </w:r>
    </w:p>
    <w:p w:rsidR="00C911DC" w:rsidRPr="00707821" w:rsidP="00207998" w14:paraId="43A7A701" w14:textId="2A0ABDEF">
      <w:pPr>
        <w:pStyle w:val="corpodapea"/>
        <w:spacing w:before="0" w:beforeAutospacing="0" w:after="120" w:afterAutospacing="0" w:line="360" w:lineRule="auto"/>
        <w:ind w:firstLine="1701"/>
        <w:jc w:val="both"/>
        <w:rPr>
          <w:rFonts w:ascii="Calibri" w:hAnsi="Calibri" w:cstheme="minorHAnsi"/>
        </w:rPr>
      </w:pPr>
      <w:r w:rsidRPr="001726BD">
        <w:rPr>
          <w:rFonts w:ascii="Calibri" w:hAnsi="Calibri" w:cs="Calibri"/>
        </w:rPr>
        <w:t xml:space="preserve">Ante todo o exposto, </w:t>
      </w:r>
      <w:r w:rsidRPr="001726BD" w:rsidR="00D36612">
        <w:rPr>
          <w:rFonts w:ascii="Calibri" w:hAnsi="Calibri" w:cs="Calibri"/>
        </w:rPr>
        <w:t>opinamos pela constitucionalidade e legalidade do projeto</w:t>
      </w:r>
      <w:r w:rsidRPr="001726BD" w:rsidR="001726BD">
        <w:rPr>
          <w:rFonts w:ascii="Calibri" w:hAnsi="Calibri" w:cs="Calibri"/>
        </w:rPr>
        <w:t>, ressalvada recomendação quanto ao art. 9º</w:t>
      </w:r>
      <w:r w:rsidR="00533CD1">
        <w:rPr>
          <w:rFonts w:ascii="Calibri" w:hAnsi="Calibri" w:cs="Calibri"/>
        </w:rPr>
        <w:t xml:space="preserve"> de adequação ao entendimento do STF na ADI 7654 MC-REF</w:t>
      </w:r>
      <w:r w:rsidRPr="001726BD" w:rsidR="00D36612">
        <w:rPr>
          <w:rFonts w:ascii="Calibri" w:hAnsi="Calibri" w:cs="Calibri"/>
        </w:rPr>
        <w:t>.</w:t>
      </w:r>
      <w:r w:rsidRPr="001726BD" w:rsidR="00875E43">
        <w:rPr>
          <w:rFonts w:ascii="Calibri" w:hAnsi="Calibri" w:cstheme="minorHAnsi"/>
        </w:rPr>
        <w:t xml:space="preserve"> </w:t>
      </w:r>
      <w:r w:rsidRPr="001726BD" w:rsidR="0061442B">
        <w:rPr>
          <w:rFonts w:ascii="Calibri" w:eastAsia="Calibri" w:hAnsi="Calibri" w:cstheme="minorHAnsi"/>
        </w:rPr>
        <w:t xml:space="preserve">Sobre </w:t>
      </w:r>
      <w:r w:rsidRPr="00707821" w:rsidR="0061442B">
        <w:rPr>
          <w:rFonts w:ascii="Calibri" w:eastAsia="Calibri" w:hAnsi="Calibri" w:cstheme="minorHAnsi"/>
        </w:rPr>
        <w:t>o mérito, manifestar-se-á o Plenário de forma soberana.</w:t>
      </w:r>
    </w:p>
    <w:p w:rsidR="001900C3" w:rsidRPr="00707821" w:rsidP="00207998" w14:paraId="57845D3A" w14:textId="77777777">
      <w:pPr>
        <w:spacing w:after="120" w:line="360" w:lineRule="auto"/>
        <w:ind w:firstLine="1701"/>
        <w:jc w:val="both"/>
        <w:rPr>
          <w:rFonts w:ascii="Calibri" w:hAnsi="Calibri" w:cstheme="minorHAnsi"/>
          <w:sz w:val="24"/>
          <w:szCs w:val="24"/>
        </w:rPr>
      </w:pPr>
      <w:r w:rsidRPr="00707821">
        <w:rPr>
          <w:rFonts w:ascii="Calibri" w:hAnsi="Calibri" w:cstheme="minorHAnsi"/>
          <w:sz w:val="24"/>
          <w:szCs w:val="24"/>
        </w:rPr>
        <w:t>É o parecer</w:t>
      </w:r>
      <w:r w:rsidRPr="00707821" w:rsidR="00C911DC">
        <w:rPr>
          <w:rFonts w:ascii="Calibri" w:hAnsi="Calibri" w:cstheme="minorHAnsi"/>
          <w:sz w:val="24"/>
          <w:szCs w:val="24"/>
        </w:rPr>
        <w:t>.</w:t>
      </w:r>
    </w:p>
    <w:p w:rsidR="00623AD7" w:rsidRPr="00707821" w:rsidP="00207998" w14:paraId="263D6D57" w14:textId="1D4283B0">
      <w:pPr>
        <w:spacing w:after="120" w:line="360" w:lineRule="auto"/>
        <w:ind w:firstLine="1701"/>
        <w:jc w:val="both"/>
        <w:rPr>
          <w:rFonts w:ascii="Calibri" w:hAnsi="Calibri" w:cstheme="minorHAnsi"/>
          <w:sz w:val="24"/>
          <w:szCs w:val="24"/>
        </w:rPr>
      </w:pPr>
      <w:r w:rsidRPr="00707821">
        <w:rPr>
          <w:rFonts w:ascii="Calibri" w:hAnsi="Calibri" w:cstheme="minorHAnsi"/>
          <w:sz w:val="24"/>
          <w:szCs w:val="24"/>
        </w:rPr>
        <w:t>Procuradoria</w:t>
      </w:r>
      <w:r w:rsidRPr="00707821">
        <w:rPr>
          <w:rFonts w:ascii="Calibri" w:hAnsi="Calibri" w:cstheme="minorHAnsi"/>
          <w:sz w:val="24"/>
          <w:szCs w:val="24"/>
        </w:rPr>
        <w:t xml:space="preserve">, aos </w:t>
      </w:r>
      <w:r w:rsidR="00EC24E7">
        <w:rPr>
          <w:rFonts w:ascii="Calibri" w:hAnsi="Calibri" w:cstheme="minorHAnsi"/>
          <w:sz w:val="24"/>
          <w:szCs w:val="24"/>
        </w:rPr>
        <w:t>2</w:t>
      </w:r>
      <w:r w:rsidR="00EF77CB">
        <w:rPr>
          <w:rFonts w:ascii="Calibri" w:hAnsi="Calibri" w:cstheme="minorHAnsi"/>
          <w:sz w:val="24"/>
          <w:szCs w:val="24"/>
        </w:rPr>
        <w:t>3</w:t>
      </w:r>
      <w:r w:rsidRPr="00707821" w:rsidR="007479A7">
        <w:rPr>
          <w:rFonts w:ascii="Calibri" w:hAnsi="Calibri" w:cstheme="minorHAnsi"/>
          <w:sz w:val="24"/>
          <w:szCs w:val="24"/>
        </w:rPr>
        <w:t xml:space="preserve"> </w:t>
      </w:r>
      <w:r w:rsidRPr="00707821">
        <w:rPr>
          <w:rFonts w:ascii="Calibri" w:hAnsi="Calibri" w:cstheme="minorHAnsi"/>
          <w:sz w:val="24"/>
          <w:szCs w:val="24"/>
        </w:rPr>
        <w:t xml:space="preserve">de </w:t>
      </w:r>
      <w:r w:rsidR="00EC24E7">
        <w:rPr>
          <w:rFonts w:ascii="Calibri" w:hAnsi="Calibri" w:cstheme="minorHAnsi"/>
          <w:sz w:val="24"/>
          <w:szCs w:val="24"/>
        </w:rPr>
        <w:t>agosto</w:t>
      </w:r>
      <w:r w:rsidRPr="00707821">
        <w:rPr>
          <w:rFonts w:ascii="Calibri" w:hAnsi="Calibri" w:cstheme="minorHAnsi"/>
          <w:sz w:val="24"/>
          <w:szCs w:val="24"/>
        </w:rPr>
        <w:t xml:space="preserve"> de 20</w:t>
      </w:r>
      <w:r w:rsidRPr="00707821" w:rsidR="00F66849">
        <w:rPr>
          <w:rFonts w:ascii="Calibri" w:hAnsi="Calibri" w:cstheme="minorHAnsi"/>
          <w:sz w:val="24"/>
          <w:szCs w:val="24"/>
        </w:rPr>
        <w:t>2</w:t>
      </w:r>
      <w:r w:rsidR="00EC24E7">
        <w:rPr>
          <w:rFonts w:ascii="Calibri" w:hAnsi="Calibri" w:cstheme="minorHAnsi"/>
          <w:sz w:val="24"/>
          <w:szCs w:val="24"/>
        </w:rPr>
        <w:t>4</w:t>
      </w:r>
      <w:r w:rsidRPr="00707821">
        <w:rPr>
          <w:rFonts w:ascii="Calibri" w:hAnsi="Calibri" w:cstheme="minorHAnsi"/>
          <w:sz w:val="24"/>
          <w:szCs w:val="24"/>
        </w:rPr>
        <w:t>.</w:t>
      </w:r>
    </w:p>
    <w:p w:rsidR="00207998" w:rsidRPr="00707821" w:rsidP="00207998" w14:paraId="00D4EBD1" w14:textId="77777777">
      <w:pPr>
        <w:spacing w:after="120" w:line="360" w:lineRule="auto"/>
        <w:ind w:firstLine="1701"/>
        <w:jc w:val="both"/>
        <w:rPr>
          <w:rFonts w:ascii="Calibri" w:hAnsi="Calibri" w:cstheme="minorHAnsi"/>
          <w:sz w:val="12"/>
          <w:szCs w:val="12"/>
        </w:rPr>
      </w:pPr>
    </w:p>
    <w:p w:rsidR="00C55366" w:rsidRPr="00707821" w:rsidP="00207998" w14:paraId="301B3FBB" w14:textId="77777777">
      <w:pPr>
        <w:spacing w:after="120" w:line="360" w:lineRule="auto"/>
        <w:ind w:firstLine="1701"/>
        <w:jc w:val="both"/>
        <w:rPr>
          <w:rFonts w:ascii="Calibri" w:hAnsi="Calibri" w:cstheme="minorHAnsi"/>
          <w:sz w:val="12"/>
          <w:szCs w:val="12"/>
        </w:rPr>
      </w:pPr>
    </w:p>
    <w:p w:rsidR="00623AD7" w:rsidRPr="00707821" w:rsidP="00F505B3" w14:paraId="5D8B2A22" w14:textId="77777777">
      <w:pPr>
        <w:pStyle w:val="BodyText"/>
        <w:spacing w:after="0"/>
        <w:jc w:val="center"/>
        <w:rPr>
          <w:rFonts w:ascii="Calibri" w:hAnsi="Calibri" w:cstheme="minorHAnsi"/>
          <w:b/>
          <w:szCs w:val="24"/>
        </w:rPr>
      </w:pPr>
      <w:r w:rsidRPr="00707821">
        <w:rPr>
          <w:rFonts w:ascii="Calibri" w:hAnsi="Calibri" w:cstheme="minorHAnsi"/>
          <w:b/>
          <w:szCs w:val="24"/>
        </w:rPr>
        <w:t>Rosemeire de Souza Cardoso Barbosa</w:t>
      </w:r>
    </w:p>
    <w:p w:rsidR="00207998" w:rsidRPr="00707821" w:rsidP="00F505B3" w14:paraId="148A63B3" w14:textId="77777777">
      <w:pPr>
        <w:pStyle w:val="BodyText"/>
        <w:spacing w:after="0"/>
        <w:jc w:val="center"/>
        <w:rPr>
          <w:rFonts w:ascii="Calibri" w:hAnsi="Calibri" w:cstheme="minorHAnsi"/>
          <w:b/>
          <w:szCs w:val="24"/>
        </w:rPr>
      </w:pPr>
      <w:r w:rsidRPr="00707821">
        <w:rPr>
          <w:rFonts w:ascii="Calibri" w:hAnsi="Calibri" w:cstheme="minorHAnsi"/>
          <w:b/>
          <w:szCs w:val="24"/>
        </w:rPr>
        <w:t>Procuradora - OAB/SP 308.298</w:t>
      </w:r>
    </w:p>
    <w:p w:rsidR="00055A36" w:rsidRPr="00707821" w:rsidP="00F505B3" w14:paraId="5C0E6357" w14:textId="1C1F88EF">
      <w:pPr>
        <w:pStyle w:val="BodyText"/>
        <w:spacing w:after="0"/>
        <w:jc w:val="center"/>
        <w:rPr>
          <w:rFonts w:ascii="Calibri" w:hAnsi="Calibri" w:cstheme="minorHAnsi"/>
          <w:szCs w:val="24"/>
        </w:rPr>
      </w:pPr>
      <w:r w:rsidRPr="00707821">
        <w:rPr>
          <w:rFonts w:ascii="Calibri" w:hAnsi="Calibri" w:cstheme="minorHAnsi"/>
          <w:szCs w:val="24"/>
        </w:rPr>
        <w:t>Assinatura Eletrônica</w:t>
      </w:r>
    </w:p>
    <w:sectPr w:rsidSect="00106ADB">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497FD2" w:rsidP="00CF4A3C" w14:paraId="028256AF" w14:textId="68A83E7F">
            <w:pPr>
              <w:pStyle w:val="Footer"/>
              <w:jc w:val="right"/>
              <w:rPr>
                <w:sz w:val="18"/>
                <w:lang w:val="pt-PT"/>
              </w:rPr>
            </w:pPr>
            <w:r>
              <w:rPr>
                <w:sz w:val="18"/>
                <w:lang w:val="pt-PT"/>
              </w:rPr>
              <w:t>________________________________________________________________________________________</w:t>
            </w:r>
          </w:p>
          <w:p w:rsidR="00497FD2" w:rsidP="003C2F5F" w14:paraId="5D442BCC" w14:textId="3A50FBA6">
            <w:pPr>
              <w:pStyle w:val="Footer"/>
              <w:ind w:right="-313"/>
              <w:jc w:val="center"/>
              <w:rPr>
                <w:sz w:val="18"/>
                <w:lang w:val="pt-PT"/>
              </w:rPr>
            </w:pPr>
            <w:r>
              <w:rPr>
                <w:sz w:val="18"/>
                <w:lang w:val="pt-PT"/>
              </w:rPr>
              <w:t>Rua Ângelo Antônio Schiavinato, 59, Residencial São Luis - Tel: (19) 3829.5310 - CEP: 13270-</w:t>
            </w:r>
            <w:r>
              <w:rPr>
                <w:sz w:val="18"/>
                <w:lang w:val="pt-PT"/>
              </w:rPr>
              <w:t>470</w:t>
            </w:r>
          </w:p>
          <w:p w:rsidR="00497FD2"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497FD2"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393264">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393264">
              <w:rPr>
                <w:b/>
                <w:bCs/>
                <w:noProof/>
                <w:sz w:val="18"/>
                <w:szCs w:val="18"/>
              </w:rPr>
              <w:t>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97FD2" w14:paraId="5841F2D3" w14:textId="77777777">
      <w:pPr>
        <w:spacing w:after="0" w:line="240" w:lineRule="auto"/>
      </w:pPr>
      <w:r>
        <w:separator/>
      </w:r>
    </w:p>
  </w:footnote>
  <w:footnote w:type="continuationSeparator" w:id="1">
    <w:p w:rsidR="00497FD2" w14:paraId="1F8DB62B" w14:textId="77777777">
      <w:pPr>
        <w:spacing w:after="0" w:line="240" w:lineRule="auto"/>
      </w:pPr>
      <w:r>
        <w:continuationSeparator/>
      </w:r>
    </w:p>
  </w:footnote>
  <w:footnote w:id="2">
    <w:p w:rsidR="00497FD2" w:rsidRPr="00F154E2" w:rsidP="001B2556" w14:paraId="24DCC816" w14:textId="55A21B3A">
      <w:pPr>
        <w:pStyle w:val="FootnoteText"/>
        <w:jc w:val="both"/>
        <w:rPr>
          <w:sz w:val="18"/>
          <w:szCs w:val="18"/>
        </w:rPr>
      </w:pPr>
      <w:r w:rsidRPr="00F154E2">
        <w:rPr>
          <w:rStyle w:val="FootnoteReference"/>
          <w:sz w:val="18"/>
          <w:szCs w:val="18"/>
        </w:rPr>
        <w:footnoteRef/>
      </w:r>
      <w:r w:rsidRPr="00F154E2">
        <w:rPr>
          <w:sz w:val="18"/>
          <w:szCs w:val="18"/>
        </w:rPr>
        <w:t xml:space="preserve"> “</w:t>
      </w:r>
      <w:r w:rsidRPr="00F154E2">
        <w:rPr>
          <w:i/>
          <w:iCs/>
          <w:sz w:val="18"/>
          <w:szCs w:val="18"/>
        </w:rPr>
        <w:t>Art. 38. Compete à Comissão de Justiça e Redação manifestar-se sobre todos os assuntos entregues</w:t>
      </w:r>
      <w:r w:rsidRPr="00F154E2">
        <w:rPr>
          <w:i/>
          <w:iCs/>
          <w:sz w:val="18"/>
          <w:szCs w:val="18"/>
        </w:rPr>
        <w:t xml:space="preserve">  </w:t>
      </w:r>
      <w:r w:rsidRPr="00F154E2">
        <w:rPr>
          <w:i/>
          <w:iCs/>
          <w:sz w:val="18"/>
          <w:szCs w:val="18"/>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F154E2">
        <w:rPr>
          <w:sz w:val="18"/>
          <w:szCs w:val="18"/>
        </w:rPr>
        <w:t>.”</w:t>
      </w:r>
    </w:p>
  </w:footnote>
  <w:footnote w:id="3">
    <w:p w:rsidR="00497FD2" w:rsidRPr="00157653" w:rsidP="00157653" w14:paraId="5C6F5B35" w14:textId="77777777">
      <w:pPr>
        <w:pStyle w:val="Default"/>
        <w:spacing w:after="240" w:line="276" w:lineRule="auto"/>
        <w:jc w:val="both"/>
        <w:rPr>
          <w:rFonts w:asciiTheme="minorHAnsi" w:eastAsiaTheme="minorHAnsi" w:hAnsiTheme="minorHAnsi" w:cstheme="minorBidi"/>
          <w:i/>
          <w:iCs/>
          <w:color w:val="auto"/>
          <w:sz w:val="18"/>
          <w:szCs w:val="18"/>
          <w:lang w:eastAsia="en-US"/>
        </w:rPr>
      </w:pPr>
      <w:r>
        <w:rPr>
          <w:rStyle w:val="FootnoteReference"/>
        </w:rPr>
        <w:footnoteRef/>
      </w:r>
      <w:r>
        <w:t xml:space="preserve"> </w:t>
      </w:r>
      <w:r w:rsidRPr="00157653">
        <w:rPr>
          <w:rFonts w:asciiTheme="minorHAnsi" w:eastAsiaTheme="minorHAnsi" w:hAnsiTheme="minorHAnsi" w:cstheme="minorBidi"/>
          <w:i/>
          <w:iCs/>
          <w:color w:val="auto"/>
          <w:sz w:val="18"/>
          <w:szCs w:val="18"/>
          <w:lang w:eastAsia="en-US"/>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157653">
        <w:rPr>
          <w:rFonts w:asciiTheme="minorHAnsi" w:eastAsiaTheme="minorHAnsi" w:hAnsiTheme="minorHAnsi" w:cstheme="minorBidi"/>
          <w:i/>
          <w:iCs/>
          <w:color w:val="auto"/>
          <w:sz w:val="18"/>
          <w:szCs w:val="18"/>
          <w:lang w:eastAsia="en-US"/>
        </w:rPr>
        <w:t>ex</w:t>
      </w:r>
      <w:r w:rsidRPr="00157653">
        <w:rPr>
          <w:rFonts w:asciiTheme="minorHAnsi" w:eastAsiaTheme="minorHAnsi" w:hAnsiTheme="minorHAnsi" w:cstheme="minorBidi"/>
          <w:i/>
          <w:iCs/>
          <w:color w:val="auto"/>
          <w:sz w:val="18"/>
          <w:szCs w:val="18"/>
          <w:lang w:eastAsia="en-US"/>
        </w:rPr>
        <w:t xml:space="preserve"> </w:t>
      </w:r>
      <w:r w:rsidRPr="00157653">
        <w:rPr>
          <w:rFonts w:asciiTheme="minorHAnsi" w:eastAsiaTheme="minorHAnsi" w:hAnsiTheme="minorHAnsi" w:cstheme="minorBidi"/>
          <w:i/>
          <w:iCs/>
          <w:color w:val="auto"/>
          <w:sz w:val="18"/>
          <w:szCs w:val="18"/>
          <w:lang w:eastAsia="en-US"/>
        </w:rPr>
        <w:t>oficio</w:t>
      </w:r>
      <w:r w:rsidRPr="00157653">
        <w:rPr>
          <w:rFonts w:asciiTheme="minorHAnsi" w:eastAsiaTheme="minorHAnsi" w:hAnsiTheme="minorHAnsi" w:cstheme="minorBidi"/>
          <w:i/>
          <w:iCs/>
          <w:color w:val="auto"/>
          <w:sz w:val="18"/>
          <w:szCs w:val="18"/>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497FD2" w14:paraId="60B82A39" w14:textId="5D76ADB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97FD2" w:rsidP="003C2F5F" w14:paraId="38AEE6C2" w14:textId="77777777">
    <w:pPr>
      <w:pStyle w:val="Header"/>
      <w:jc w:val="center"/>
      <w:rPr>
        <w:b/>
        <w:sz w:val="26"/>
        <w:lang w:val="pt-PT"/>
      </w:rPr>
    </w:pPr>
  </w:p>
  <w:p w:rsidR="00497FD2"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97FD2" w:rsidP="003C2F5F" w14:textId="77777777">
                          <w:r>
                            <w:rPr>
                              <w:noProof/>
                              <w:lang w:eastAsia="pt-BR"/>
                            </w:rPr>
                            <w:drawing>
                              <wp:inline distT="0" distB="0" distL="0" distR="0">
                                <wp:extent cx="876300" cy="850900"/>
                                <wp:effectExtent l="19050" t="0" r="0" b="0"/>
                                <wp:docPr id="72890604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7458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8618632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497FD2"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7011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85925947" r:id="rId4"/>
                    </w:object>
                  </w:p>
                </w:txbxContent>
              </v:textbox>
              <w10:wrap type="square"/>
            </v:shape>
          </w:pict>
        </mc:Fallback>
      </mc:AlternateContent>
    </w:r>
  </w:p>
  <w:p w:rsidR="00497FD2" w:rsidP="003C2F5F" w14:paraId="69F2DB4C" w14:textId="77777777">
    <w:pPr>
      <w:pStyle w:val="Header"/>
      <w:jc w:val="center"/>
      <w:rPr>
        <w:b/>
        <w:sz w:val="28"/>
        <w:lang w:val="pt-PT"/>
      </w:rPr>
    </w:pPr>
    <w:r>
      <w:rPr>
        <w:b/>
        <w:sz w:val="28"/>
        <w:lang w:val="pt-PT"/>
      </w:rPr>
      <w:t>CÂMARA MUNICIPAL DE VALINHOS</w:t>
    </w:r>
  </w:p>
  <w:p w:rsidR="00497FD2" w:rsidP="003C2F5F" w14:paraId="24D3E421" w14:textId="77777777">
    <w:pPr>
      <w:pStyle w:val="Header"/>
      <w:jc w:val="center"/>
      <w:rPr>
        <w:sz w:val="20"/>
        <w:lang w:val="pt-PT"/>
      </w:rPr>
    </w:pPr>
    <w:r>
      <w:rPr>
        <w:sz w:val="20"/>
        <w:lang w:val="pt-PT"/>
      </w:rPr>
      <w:t>ESTADO DE SÃO PAULO</w:t>
    </w:r>
  </w:p>
  <w:p w:rsidR="00497FD2" w:rsidP="003C2F5F" w14:paraId="6FE38094" w14:textId="77777777">
    <w:pPr>
      <w:pStyle w:val="Header"/>
    </w:pPr>
  </w:p>
  <w:p w:rsidR="00497FD2" w:rsidP="003C2F5F" w14:paraId="05C8AF9F" w14:textId="77777777">
    <w:pPr>
      <w:pStyle w:val="Header"/>
    </w:pPr>
  </w:p>
  <w:p w:rsidR="00497FD2" w14:paraId="25ECCD3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A541183"/>
    <w:multiLevelType w:val="hybridMultilevel"/>
    <w:tmpl w:val="10143BE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0DD6"/>
    <w:rsid w:val="0000384D"/>
    <w:rsid w:val="00004354"/>
    <w:rsid w:val="00053466"/>
    <w:rsid w:val="00054297"/>
    <w:rsid w:val="00055A36"/>
    <w:rsid w:val="00055CC4"/>
    <w:rsid w:val="00057AD0"/>
    <w:rsid w:val="000854D9"/>
    <w:rsid w:val="000863AF"/>
    <w:rsid w:val="00093998"/>
    <w:rsid w:val="000A1978"/>
    <w:rsid w:val="000A2B7F"/>
    <w:rsid w:val="000B17B5"/>
    <w:rsid w:val="000B4AF0"/>
    <w:rsid w:val="000C4719"/>
    <w:rsid w:val="000C4960"/>
    <w:rsid w:val="000E0541"/>
    <w:rsid w:val="000F53FD"/>
    <w:rsid w:val="000F7DF6"/>
    <w:rsid w:val="00100254"/>
    <w:rsid w:val="0010042C"/>
    <w:rsid w:val="00106ADB"/>
    <w:rsid w:val="001150B0"/>
    <w:rsid w:val="00116058"/>
    <w:rsid w:val="001166FA"/>
    <w:rsid w:val="00121412"/>
    <w:rsid w:val="0012397D"/>
    <w:rsid w:val="00130A14"/>
    <w:rsid w:val="00133B04"/>
    <w:rsid w:val="00133C76"/>
    <w:rsid w:val="00146235"/>
    <w:rsid w:val="00157653"/>
    <w:rsid w:val="00171311"/>
    <w:rsid w:val="001726BD"/>
    <w:rsid w:val="00184B79"/>
    <w:rsid w:val="00186563"/>
    <w:rsid w:val="00186BFA"/>
    <w:rsid w:val="001900C3"/>
    <w:rsid w:val="001B2556"/>
    <w:rsid w:val="001B380C"/>
    <w:rsid w:val="001B39B0"/>
    <w:rsid w:val="001D010E"/>
    <w:rsid w:val="00207998"/>
    <w:rsid w:val="00253D01"/>
    <w:rsid w:val="00254232"/>
    <w:rsid w:val="002554F4"/>
    <w:rsid w:val="00264F4E"/>
    <w:rsid w:val="00277FC6"/>
    <w:rsid w:val="00290799"/>
    <w:rsid w:val="00291F3C"/>
    <w:rsid w:val="0029742D"/>
    <w:rsid w:val="002A0294"/>
    <w:rsid w:val="002A0BF9"/>
    <w:rsid w:val="002A1154"/>
    <w:rsid w:val="002B1B24"/>
    <w:rsid w:val="002B3EF9"/>
    <w:rsid w:val="002B6DD7"/>
    <w:rsid w:val="002C174B"/>
    <w:rsid w:val="002C4D6D"/>
    <w:rsid w:val="002D0400"/>
    <w:rsid w:val="002D1F88"/>
    <w:rsid w:val="002E06DC"/>
    <w:rsid w:val="002E0B93"/>
    <w:rsid w:val="002F1549"/>
    <w:rsid w:val="002F5795"/>
    <w:rsid w:val="003128C1"/>
    <w:rsid w:val="003132A3"/>
    <w:rsid w:val="003210F0"/>
    <w:rsid w:val="00346CCD"/>
    <w:rsid w:val="00350F60"/>
    <w:rsid w:val="003709C0"/>
    <w:rsid w:val="003856D7"/>
    <w:rsid w:val="00391CD8"/>
    <w:rsid w:val="00393264"/>
    <w:rsid w:val="003A5BDC"/>
    <w:rsid w:val="003A6461"/>
    <w:rsid w:val="003B1E83"/>
    <w:rsid w:val="003B4ED0"/>
    <w:rsid w:val="003B5558"/>
    <w:rsid w:val="003B55E5"/>
    <w:rsid w:val="003C2F5F"/>
    <w:rsid w:val="003C4DB0"/>
    <w:rsid w:val="003C6555"/>
    <w:rsid w:val="003D3D50"/>
    <w:rsid w:val="003D6EE3"/>
    <w:rsid w:val="003E371A"/>
    <w:rsid w:val="003F0920"/>
    <w:rsid w:val="003F610A"/>
    <w:rsid w:val="003F6ED2"/>
    <w:rsid w:val="00401EF5"/>
    <w:rsid w:val="0040409A"/>
    <w:rsid w:val="00407A33"/>
    <w:rsid w:val="004101D2"/>
    <w:rsid w:val="00415C7A"/>
    <w:rsid w:val="00417BC0"/>
    <w:rsid w:val="00427BE6"/>
    <w:rsid w:val="0043016F"/>
    <w:rsid w:val="0043206F"/>
    <w:rsid w:val="00433A4C"/>
    <w:rsid w:val="0045236F"/>
    <w:rsid w:val="00465FE0"/>
    <w:rsid w:val="00476928"/>
    <w:rsid w:val="00483544"/>
    <w:rsid w:val="00497FD2"/>
    <w:rsid w:val="004C2510"/>
    <w:rsid w:val="004D6EED"/>
    <w:rsid w:val="005056F7"/>
    <w:rsid w:val="005101D9"/>
    <w:rsid w:val="005107E3"/>
    <w:rsid w:val="00531B48"/>
    <w:rsid w:val="00533CD1"/>
    <w:rsid w:val="0054429B"/>
    <w:rsid w:val="00553C12"/>
    <w:rsid w:val="005660DC"/>
    <w:rsid w:val="00572C26"/>
    <w:rsid w:val="0058062A"/>
    <w:rsid w:val="00582F11"/>
    <w:rsid w:val="00585C59"/>
    <w:rsid w:val="00591032"/>
    <w:rsid w:val="00593369"/>
    <w:rsid w:val="00596241"/>
    <w:rsid w:val="005A1CB4"/>
    <w:rsid w:val="005A1FDE"/>
    <w:rsid w:val="005B66AE"/>
    <w:rsid w:val="005C097C"/>
    <w:rsid w:val="005C3000"/>
    <w:rsid w:val="005D2CC6"/>
    <w:rsid w:val="005E0BB6"/>
    <w:rsid w:val="005E2A7A"/>
    <w:rsid w:val="005F696D"/>
    <w:rsid w:val="00613C31"/>
    <w:rsid w:val="0061442B"/>
    <w:rsid w:val="0062097B"/>
    <w:rsid w:val="00622D40"/>
    <w:rsid w:val="006239CE"/>
    <w:rsid w:val="00623AD7"/>
    <w:rsid w:val="00625539"/>
    <w:rsid w:val="00632921"/>
    <w:rsid w:val="0063663D"/>
    <w:rsid w:val="00644217"/>
    <w:rsid w:val="00644ED3"/>
    <w:rsid w:val="006504F4"/>
    <w:rsid w:val="00655E07"/>
    <w:rsid w:val="0065692D"/>
    <w:rsid w:val="0067562F"/>
    <w:rsid w:val="00686242"/>
    <w:rsid w:val="00687B41"/>
    <w:rsid w:val="006A1A17"/>
    <w:rsid w:val="006A58C7"/>
    <w:rsid w:val="006A5B5D"/>
    <w:rsid w:val="006B0996"/>
    <w:rsid w:val="006B1DD9"/>
    <w:rsid w:val="006C665F"/>
    <w:rsid w:val="006C7624"/>
    <w:rsid w:val="006D1203"/>
    <w:rsid w:val="006D2F36"/>
    <w:rsid w:val="006E00C4"/>
    <w:rsid w:val="006E43B0"/>
    <w:rsid w:val="006E4468"/>
    <w:rsid w:val="006E4F1C"/>
    <w:rsid w:val="006F0642"/>
    <w:rsid w:val="006F6EBB"/>
    <w:rsid w:val="0070570A"/>
    <w:rsid w:val="00707821"/>
    <w:rsid w:val="007111F6"/>
    <w:rsid w:val="0071405C"/>
    <w:rsid w:val="007277F2"/>
    <w:rsid w:val="00742CBA"/>
    <w:rsid w:val="00743338"/>
    <w:rsid w:val="007479A7"/>
    <w:rsid w:val="00753377"/>
    <w:rsid w:val="007711FB"/>
    <w:rsid w:val="0079319A"/>
    <w:rsid w:val="007A3E43"/>
    <w:rsid w:val="007C7735"/>
    <w:rsid w:val="007D24E4"/>
    <w:rsid w:val="007D6467"/>
    <w:rsid w:val="007E1938"/>
    <w:rsid w:val="007E1F99"/>
    <w:rsid w:val="007E360A"/>
    <w:rsid w:val="007E684E"/>
    <w:rsid w:val="007E6E69"/>
    <w:rsid w:val="007F74E9"/>
    <w:rsid w:val="00805484"/>
    <w:rsid w:val="00815A68"/>
    <w:rsid w:val="008162F3"/>
    <w:rsid w:val="00833548"/>
    <w:rsid w:val="00840756"/>
    <w:rsid w:val="00843AF6"/>
    <w:rsid w:val="00844F2A"/>
    <w:rsid w:val="00845093"/>
    <w:rsid w:val="00863E05"/>
    <w:rsid w:val="00866252"/>
    <w:rsid w:val="00867EC0"/>
    <w:rsid w:val="008706BC"/>
    <w:rsid w:val="008743BF"/>
    <w:rsid w:val="00875E43"/>
    <w:rsid w:val="00880E5C"/>
    <w:rsid w:val="008B446B"/>
    <w:rsid w:val="008B6D80"/>
    <w:rsid w:val="008C29F0"/>
    <w:rsid w:val="008D48C2"/>
    <w:rsid w:val="008D545A"/>
    <w:rsid w:val="008D67BD"/>
    <w:rsid w:val="008E7C91"/>
    <w:rsid w:val="008F1AFA"/>
    <w:rsid w:val="008F5FCA"/>
    <w:rsid w:val="0092151D"/>
    <w:rsid w:val="00924DE9"/>
    <w:rsid w:val="0094325E"/>
    <w:rsid w:val="009513F9"/>
    <w:rsid w:val="00966320"/>
    <w:rsid w:val="0097085A"/>
    <w:rsid w:val="00973E66"/>
    <w:rsid w:val="00985CD8"/>
    <w:rsid w:val="00987EDC"/>
    <w:rsid w:val="00990D8F"/>
    <w:rsid w:val="00995E87"/>
    <w:rsid w:val="009A1F26"/>
    <w:rsid w:val="009A6ACD"/>
    <w:rsid w:val="009D51FA"/>
    <w:rsid w:val="009E7CD9"/>
    <w:rsid w:val="009F0F77"/>
    <w:rsid w:val="009F1FC7"/>
    <w:rsid w:val="00A21575"/>
    <w:rsid w:val="00A320AD"/>
    <w:rsid w:val="00A32BE6"/>
    <w:rsid w:val="00A33922"/>
    <w:rsid w:val="00A369D9"/>
    <w:rsid w:val="00A44636"/>
    <w:rsid w:val="00A455A2"/>
    <w:rsid w:val="00A57AAA"/>
    <w:rsid w:val="00A60AAB"/>
    <w:rsid w:val="00A65EAF"/>
    <w:rsid w:val="00A7003F"/>
    <w:rsid w:val="00A731C0"/>
    <w:rsid w:val="00A816F6"/>
    <w:rsid w:val="00A84A80"/>
    <w:rsid w:val="00AA19F5"/>
    <w:rsid w:val="00AB02F8"/>
    <w:rsid w:val="00AC632E"/>
    <w:rsid w:val="00AC6375"/>
    <w:rsid w:val="00AD2EF4"/>
    <w:rsid w:val="00AD41DD"/>
    <w:rsid w:val="00AE0392"/>
    <w:rsid w:val="00AE459A"/>
    <w:rsid w:val="00B20851"/>
    <w:rsid w:val="00B21513"/>
    <w:rsid w:val="00B4272B"/>
    <w:rsid w:val="00B51914"/>
    <w:rsid w:val="00B6446F"/>
    <w:rsid w:val="00B6571C"/>
    <w:rsid w:val="00B77DD5"/>
    <w:rsid w:val="00B9191A"/>
    <w:rsid w:val="00BA60E8"/>
    <w:rsid w:val="00BA71BB"/>
    <w:rsid w:val="00BB0250"/>
    <w:rsid w:val="00BB2737"/>
    <w:rsid w:val="00BB4A3C"/>
    <w:rsid w:val="00BB699B"/>
    <w:rsid w:val="00BC1CA3"/>
    <w:rsid w:val="00BE272B"/>
    <w:rsid w:val="00BE76AA"/>
    <w:rsid w:val="00BF1E38"/>
    <w:rsid w:val="00BF6582"/>
    <w:rsid w:val="00C037D3"/>
    <w:rsid w:val="00C16375"/>
    <w:rsid w:val="00C17E15"/>
    <w:rsid w:val="00C2412A"/>
    <w:rsid w:val="00C2464F"/>
    <w:rsid w:val="00C50F96"/>
    <w:rsid w:val="00C54AEF"/>
    <w:rsid w:val="00C55366"/>
    <w:rsid w:val="00C65153"/>
    <w:rsid w:val="00C74912"/>
    <w:rsid w:val="00C772FB"/>
    <w:rsid w:val="00C911DC"/>
    <w:rsid w:val="00C96BE2"/>
    <w:rsid w:val="00CA1486"/>
    <w:rsid w:val="00CA36F2"/>
    <w:rsid w:val="00CB55DD"/>
    <w:rsid w:val="00CC3BFA"/>
    <w:rsid w:val="00CD2341"/>
    <w:rsid w:val="00CF4A3C"/>
    <w:rsid w:val="00D36612"/>
    <w:rsid w:val="00D3794D"/>
    <w:rsid w:val="00D43148"/>
    <w:rsid w:val="00D50B43"/>
    <w:rsid w:val="00D56ED0"/>
    <w:rsid w:val="00D57968"/>
    <w:rsid w:val="00D670CF"/>
    <w:rsid w:val="00D7028D"/>
    <w:rsid w:val="00D8253A"/>
    <w:rsid w:val="00DA067C"/>
    <w:rsid w:val="00DA6666"/>
    <w:rsid w:val="00DF2C1A"/>
    <w:rsid w:val="00E010C5"/>
    <w:rsid w:val="00E07310"/>
    <w:rsid w:val="00E17288"/>
    <w:rsid w:val="00E17B92"/>
    <w:rsid w:val="00E3389E"/>
    <w:rsid w:val="00E3474E"/>
    <w:rsid w:val="00E40196"/>
    <w:rsid w:val="00E405EE"/>
    <w:rsid w:val="00E41EA1"/>
    <w:rsid w:val="00E503EA"/>
    <w:rsid w:val="00E6171D"/>
    <w:rsid w:val="00E66F59"/>
    <w:rsid w:val="00E70114"/>
    <w:rsid w:val="00E7573E"/>
    <w:rsid w:val="00E77219"/>
    <w:rsid w:val="00E813C9"/>
    <w:rsid w:val="00E858CB"/>
    <w:rsid w:val="00E91634"/>
    <w:rsid w:val="00E9745E"/>
    <w:rsid w:val="00EA669D"/>
    <w:rsid w:val="00EB3DF0"/>
    <w:rsid w:val="00EB49A2"/>
    <w:rsid w:val="00EB4F80"/>
    <w:rsid w:val="00EC24E7"/>
    <w:rsid w:val="00EC6150"/>
    <w:rsid w:val="00EE1BBA"/>
    <w:rsid w:val="00EE2FE4"/>
    <w:rsid w:val="00EE6021"/>
    <w:rsid w:val="00EE68D1"/>
    <w:rsid w:val="00EF77CB"/>
    <w:rsid w:val="00F137AC"/>
    <w:rsid w:val="00F154E2"/>
    <w:rsid w:val="00F1565F"/>
    <w:rsid w:val="00F253CD"/>
    <w:rsid w:val="00F3073D"/>
    <w:rsid w:val="00F343AB"/>
    <w:rsid w:val="00F36FF8"/>
    <w:rsid w:val="00F505B3"/>
    <w:rsid w:val="00F53BEF"/>
    <w:rsid w:val="00F564CF"/>
    <w:rsid w:val="00F60266"/>
    <w:rsid w:val="00F66849"/>
    <w:rsid w:val="00F726DD"/>
    <w:rsid w:val="00F740A6"/>
    <w:rsid w:val="00F7574E"/>
    <w:rsid w:val="00F847EE"/>
    <w:rsid w:val="00F96CC6"/>
    <w:rsid w:val="00FA1D5B"/>
    <w:rsid w:val="00FB0318"/>
    <w:rsid w:val="00FB7CDD"/>
    <w:rsid w:val="00FC59A5"/>
    <w:rsid w:val="00FD744D"/>
    <w:rsid w:val="00FE410F"/>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semiHidden/>
    <w:unhideWhenUsed/>
    <w:qFormat/>
    <w:rsid w:val="004301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paragraph" w:customStyle="1" w:styleId="texto1">
    <w:name w:val="texto1"/>
    <w:basedOn w:val="Normal"/>
    <w:rsid w:val="002C4D6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7C77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4Char">
    <w:name w:val="Título 4 Char"/>
    <w:basedOn w:val="DefaultParagraphFont"/>
    <w:link w:val="Heading4"/>
    <w:uiPriority w:val="9"/>
    <w:semiHidden/>
    <w:rsid w:val="0043016F"/>
    <w:rPr>
      <w:rFonts w:asciiTheme="majorHAnsi" w:eastAsiaTheme="majorEastAsia" w:hAnsiTheme="majorHAnsi" w:cstheme="majorBidi"/>
      <w:b/>
      <w:bCs/>
      <w:i/>
      <w:iCs/>
      <w:color w:val="4F81BD" w:themeColor="accent1"/>
    </w:rPr>
  </w:style>
  <w:style w:type="paragraph" w:customStyle="1" w:styleId="jud-text">
    <w:name w:val="jud-text"/>
    <w:basedOn w:val="Normal"/>
    <w:rsid w:val="004301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g-star-inserted">
    <w:name w:val="ng-star-inserted"/>
    <w:basedOn w:val="DefaultParagraphFont"/>
    <w:rsid w:val="00EE6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4048C-E060-40A9-831E-2FE3C870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9</Pages>
  <Words>2706</Words>
  <Characters>14615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29</cp:revision>
  <cp:lastPrinted>2021-05-27T14:59:00Z</cp:lastPrinted>
  <dcterms:created xsi:type="dcterms:W3CDTF">2024-08-22T12:03:00Z</dcterms:created>
  <dcterms:modified xsi:type="dcterms:W3CDTF">2024-08-26T17:06:00Z</dcterms:modified>
</cp:coreProperties>
</file>