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  <w:u w:val="single"/>
        </w:rPr>
        <w:t>AUTÓGRAFO Nº 67/2024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34</w:t>
      </w:r>
      <w:r w:rsidRPr="00EA729C">
        <w:rPr>
          <w:rFonts w:cs="Arial"/>
          <w:b/>
          <w:bCs/>
          <w:color w:val="000000"/>
          <w:szCs w:val="24"/>
          <w:u w:val="single"/>
        </w:rPr>
        <w:t>/2024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</w:r>
      <w:r w:rsidR="0061075A" w:rsidRPr="00EA729C">
        <w:rPr>
          <w:rFonts w:cs="Arial"/>
          <w:b/>
          <w:bCs/>
          <w:color w:val="000000"/>
          <w:szCs w:val="24"/>
        </w:rPr>
        <w:t>Altera o art. 2º da Lei nº 3.015</w:t>
      </w:r>
      <w:r>
        <w:rPr>
          <w:rFonts w:cs="Arial"/>
          <w:b/>
          <w:bCs/>
          <w:color w:val="000000"/>
          <w:szCs w:val="24"/>
        </w:rPr>
        <w:t>,</w:t>
      </w:r>
      <w:r w:rsidR="0061075A" w:rsidRPr="00EA729C">
        <w:rPr>
          <w:rFonts w:cs="Arial"/>
          <w:b/>
          <w:bCs/>
          <w:color w:val="000000"/>
          <w:szCs w:val="24"/>
        </w:rPr>
        <w:t xml:space="preserve"> de 16 de outubro de 1996, na forma que especifica.</w:t>
      </w: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A729C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EA729C">
        <w:rPr>
          <w:rFonts w:cs="Arial"/>
          <w:b/>
          <w:bCs/>
          <w:color w:val="000000"/>
          <w:szCs w:val="24"/>
        </w:rPr>
        <w:t xml:space="preserve">APROVOU </w:t>
      </w:r>
      <w:r w:rsidRPr="00EA729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EA729C" w:rsidRDefault="0077671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F25D8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</w:r>
      <w:r w:rsidR="0061075A" w:rsidRPr="00EA729C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 xml:space="preserve"> </w:t>
      </w:r>
      <w:r w:rsidR="00B6397F" w:rsidRPr="00EA729C">
        <w:rPr>
          <w:rFonts w:cs="Arial"/>
          <w:bCs/>
          <w:color w:val="000000"/>
          <w:szCs w:val="24"/>
        </w:rPr>
        <w:t xml:space="preserve">É alterado o </w:t>
      </w:r>
      <w:r>
        <w:rPr>
          <w:rFonts w:cs="Arial"/>
          <w:bCs/>
          <w:color w:val="000000"/>
          <w:szCs w:val="24"/>
        </w:rPr>
        <w:t>“</w:t>
      </w:r>
      <w:r w:rsidR="005E4212" w:rsidRPr="00EA729C">
        <w:rPr>
          <w:rFonts w:cs="Arial"/>
          <w:bCs/>
          <w:color w:val="000000"/>
          <w:szCs w:val="24"/>
        </w:rPr>
        <w:t>caput</w:t>
      </w:r>
      <w:r>
        <w:rPr>
          <w:rFonts w:cs="Arial"/>
          <w:bCs/>
          <w:color w:val="000000"/>
          <w:szCs w:val="24"/>
        </w:rPr>
        <w:t>”</w:t>
      </w:r>
      <w:r w:rsidR="005E4212" w:rsidRPr="00EA729C">
        <w:rPr>
          <w:rFonts w:cs="Arial"/>
          <w:bCs/>
          <w:i/>
          <w:color w:val="000000"/>
          <w:szCs w:val="24"/>
        </w:rPr>
        <w:t xml:space="preserve"> </w:t>
      </w:r>
      <w:r w:rsidR="005E4212" w:rsidRPr="00EA729C">
        <w:rPr>
          <w:rFonts w:cs="Arial"/>
          <w:bCs/>
          <w:color w:val="000000"/>
          <w:szCs w:val="24"/>
        </w:rPr>
        <w:t xml:space="preserve">do </w:t>
      </w:r>
      <w:r w:rsidR="00B6397F" w:rsidRPr="00EA729C">
        <w:rPr>
          <w:rFonts w:cs="Arial"/>
          <w:bCs/>
          <w:color w:val="000000"/>
          <w:szCs w:val="24"/>
        </w:rPr>
        <w:t>art. 2º da Lei nº 3.015 de 16 de outubro de 1996</w:t>
      </w:r>
      <w:r w:rsidR="005E4212" w:rsidRPr="00EA729C">
        <w:rPr>
          <w:rFonts w:cs="Arial"/>
          <w:bCs/>
          <w:color w:val="000000"/>
          <w:szCs w:val="24"/>
        </w:rPr>
        <w:t>, e incluso os §§ 1º e 2º</w:t>
      </w:r>
      <w:r w:rsidR="00B6397F" w:rsidRPr="00EA729C">
        <w:rPr>
          <w:rFonts w:cs="Arial"/>
          <w:bCs/>
          <w:color w:val="000000"/>
          <w:szCs w:val="24"/>
        </w:rPr>
        <w:t>, passando a constar a seguinte redação</w:t>
      </w:r>
      <w:r w:rsidR="0061075A" w:rsidRPr="00EA729C">
        <w:rPr>
          <w:rFonts w:cs="Arial"/>
          <w:bCs/>
          <w:color w:val="000000"/>
          <w:szCs w:val="24"/>
        </w:rPr>
        <w:t>.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i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“</w:t>
      </w:r>
      <w:r w:rsidR="0061075A" w:rsidRPr="00EA729C">
        <w:rPr>
          <w:rFonts w:cs="Arial"/>
          <w:bCs/>
          <w:color w:val="000000"/>
          <w:szCs w:val="24"/>
        </w:rPr>
        <w:t>Art. 2º</w:t>
      </w:r>
      <w:r w:rsidR="0061075A" w:rsidRPr="00EA729C">
        <w:rPr>
          <w:rFonts w:cs="Arial"/>
          <w:bCs/>
          <w:color w:val="000000"/>
          <w:szCs w:val="24"/>
        </w:rPr>
        <w:t xml:space="preserve"> Para fins desta Lei</w:t>
      </w:r>
      <w:proofErr w:type="gramStart"/>
      <w:r w:rsidR="0061075A" w:rsidRPr="00EA729C">
        <w:rPr>
          <w:rFonts w:cs="Arial"/>
          <w:bCs/>
          <w:color w:val="000000"/>
          <w:szCs w:val="24"/>
        </w:rPr>
        <w:t>, conceitua-se</w:t>
      </w:r>
      <w:proofErr w:type="gramEnd"/>
      <w:r w:rsidR="0061075A" w:rsidRPr="00EA729C">
        <w:rPr>
          <w:rFonts w:cs="Arial"/>
          <w:bCs/>
          <w:color w:val="000000"/>
          <w:szCs w:val="24"/>
        </w:rPr>
        <w:t xml:space="preserve"> como área de segurança como sendo o loteamento cercado, murado ou bloqueado, no todo ou em parte de seu perímetro, </w:t>
      </w:r>
      <w:r w:rsidR="0061075A" w:rsidRPr="00EA729C">
        <w:rPr>
          <w:rFonts w:cs="Arial"/>
          <w:bCs/>
          <w:color w:val="000000"/>
          <w:szCs w:val="24"/>
        </w:rPr>
        <w:t xml:space="preserve">com ou sem </w:t>
      </w:r>
      <w:r w:rsidR="005E4212" w:rsidRPr="00EA729C">
        <w:rPr>
          <w:rFonts w:cs="Arial"/>
          <w:bCs/>
          <w:color w:val="000000"/>
          <w:szCs w:val="24"/>
        </w:rPr>
        <w:t xml:space="preserve">controle </w:t>
      </w:r>
      <w:r w:rsidR="0061075A" w:rsidRPr="00EA729C">
        <w:rPr>
          <w:rFonts w:cs="Arial"/>
          <w:bCs/>
          <w:color w:val="000000"/>
          <w:szCs w:val="24"/>
        </w:rPr>
        <w:t>de entrada e saída de pessoas e veículos</w:t>
      </w:r>
      <w:r w:rsidR="005E4212" w:rsidRPr="00EA729C">
        <w:rPr>
          <w:rFonts w:cs="Arial"/>
          <w:bCs/>
          <w:color w:val="000000"/>
          <w:szCs w:val="24"/>
        </w:rPr>
        <w:t xml:space="preserve"> por vigilância</w:t>
      </w:r>
      <w:r w:rsidR="0061075A" w:rsidRPr="00EA729C">
        <w:rPr>
          <w:rFonts w:cs="Arial"/>
          <w:bCs/>
          <w:color w:val="000000"/>
          <w:szCs w:val="24"/>
        </w:rPr>
        <w:t>.</w:t>
      </w:r>
    </w:p>
    <w:p w:rsidR="00EA729C" w:rsidRPr="00EA729C" w:rsidRDefault="0061075A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Cs/>
          <w:color w:val="000000"/>
          <w:szCs w:val="24"/>
        </w:rPr>
        <w:t>§</w:t>
      </w:r>
      <w:r w:rsidR="00EA729C">
        <w:rPr>
          <w:rFonts w:cs="Arial"/>
          <w:bCs/>
          <w:color w:val="000000"/>
          <w:szCs w:val="24"/>
        </w:rPr>
        <w:t xml:space="preserve"> </w:t>
      </w:r>
      <w:r w:rsidRPr="00EA729C">
        <w:rPr>
          <w:rFonts w:cs="Arial"/>
          <w:bCs/>
          <w:color w:val="000000"/>
          <w:szCs w:val="24"/>
        </w:rPr>
        <w:t>1º</w:t>
      </w:r>
      <w:r w:rsidR="006B5E60" w:rsidRPr="00EA729C">
        <w:rPr>
          <w:rFonts w:cs="Arial"/>
          <w:bCs/>
          <w:color w:val="000000"/>
          <w:szCs w:val="24"/>
        </w:rPr>
        <w:t xml:space="preserve"> O</w:t>
      </w:r>
      <w:r w:rsidRPr="00EA729C">
        <w:rPr>
          <w:rFonts w:cs="Arial"/>
          <w:bCs/>
          <w:color w:val="000000"/>
          <w:szCs w:val="24"/>
        </w:rPr>
        <w:t xml:space="preserve"> </w:t>
      </w:r>
      <w:r w:rsidR="005E4212" w:rsidRPr="00EA729C">
        <w:rPr>
          <w:rFonts w:cs="Arial"/>
          <w:bCs/>
          <w:color w:val="000000"/>
          <w:szCs w:val="24"/>
        </w:rPr>
        <w:t>controle de entrada e saída de pessoas e veículos por vigilância</w:t>
      </w:r>
      <w:r w:rsidR="006B5E60" w:rsidRPr="00EA729C">
        <w:rPr>
          <w:rFonts w:cs="Arial"/>
          <w:bCs/>
          <w:color w:val="000000"/>
          <w:szCs w:val="24"/>
        </w:rPr>
        <w:t xml:space="preserve"> </w:t>
      </w:r>
      <w:r w:rsidRPr="00EA729C">
        <w:rPr>
          <w:rFonts w:cs="Arial"/>
          <w:bCs/>
          <w:color w:val="000000"/>
          <w:szCs w:val="24"/>
        </w:rPr>
        <w:t>não pode obstar-lhes o acesso.</w:t>
      </w:r>
    </w:p>
    <w:p w:rsidR="003F14C4" w:rsidRPr="00EA729C" w:rsidRDefault="0061075A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Cs/>
          <w:color w:val="000000"/>
          <w:szCs w:val="24"/>
        </w:rPr>
        <w:t>§</w:t>
      </w:r>
      <w:r w:rsidR="00EA729C">
        <w:rPr>
          <w:rFonts w:cs="Arial"/>
          <w:bCs/>
          <w:color w:val="000000"/>
          <w:szCs w:val="24"/>
        </w:rPr>
        <w:t xml:space="preserve"> </w:t>
      </w:r>
      <w:proofErr w:type="gramStart"/>
      <w:r w:rsidRPr="00EA729C">
        <w:rPr>
          <w:rFonts w:cs="Arial"/>
          <w:bCs/>
          <w:color w:val="000000"/>
          <w:szCs w:val="24"/>
        </w:rPr>
        <w:t>2º</w:t>
      </w:r>
      <w:r w:rsidRPr="00EA729C">
        <w:rPr>
          <w:rFonts w:cs="Arial"/>
          <w:bCs/>
          <w:color w:val="000000"/>
          <w:szCs w:val="24"/>
        </w:rPr>
        <w:t xml:space="preserve"> Em qualquer modo de fechamento do loteamento ser</w:t>
      </w:r>
      <w:r w:rsidR="005E4212" w:rsidRPr="00EA729C">
        <w:rPr>
          <w:rFonts w:cs="Arial"/>
          <w:bCs/>
          <w:color w:val="000000"/>
          <w:szCs w:val="24"/>
        </w:rPr>
        <w:t>á permitido</w:t>
      </w:r>
      <w:r w:rsidR="006B5E60" w:rsidRPr="00EA729C">
        <w:rPr>
          <w:rFonts w:cs="Arial"/>
          <w:bCs/>
          <w:color w:val="000000"/>
          <w:szCs w:val="24"/>
        </w:rPr>
        <w:t xml:space="preserve"> </w:t>
      </w:r>
      <w:r w:rsidR="005E4212" w:rsidRPr="00EA729C">
        <w:rPr>
          <w:rFonts w:cs="Arial"/>
          <w:bCs/>
          <w:color w:val="000000"/>
          <w:szCs w:val="24"/>
        </w:rPr>
        <w:t>o controle de acesso</w:t>
      </w:r>
      <w:r w:rsidR="006B5E60" w:rsidRPr="00EA729C">
        <w:rPr>
          <w:rFonts w:cs="Arial"/>
          <w:bCs/>
          <w:color w:val="000000"/>
          <w:szCs w:val="24"/>
        </w:rPr>
        <w:t xml:space="preserve"> </w:t>
      </w:r>
      <w:r w:rsidR="005E4212" w:rsidRPr="00EA729C">
        <w:rPr>
          <w:rFonts w:cs="Arial"/>
          <w:bCs/>
          <w:color w:val="000000"/>
          <w:szCs w:val="24"/>
        </w:rPr>
        <w:t>mediante estreitamento de pista, com ou sem lombada, e a instalação de bloqueio removível, tipo cancela veicular automática.</w:t>
      </w:r>
      <w:r w:rsidR="00EA729C">
        <w:rPr>
          <w:rFonts w:cs="Arial"/>
          <w:bCs/>
          <w:color w:val="000000"/>
          <w:szCs w:val="24"/>
        </w:rPr>
        <w:t>”</w:t>
      </w:r>
      <w:proofErr w:type="gramEnd"/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289D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</w:r>
      <w:r w:rsidR="0061075A" w:rsidRPr="00EA729C">
        <w:rPr>
          <w:rFonts w:cs="Arial"/>
          <w:b/>
          <w:bCs/>
          <w:color w:val="000000"/>
          <w:szCs w:val="24"/>
        </w:rPr>
        <w:t xml:space="preserve">Art. </w:t>
      </w:r>
      <w:r w:rsidR="00B6397F" w:rsidRPr="00EA729C">
        <w:rPr>
          <w:rFonts w:cs="Arial"/>
          <w:b/>
          <w:bCs/>
          <w:color w:val="000000"/>
          <w:szCs w:val="24"/>
        </w:rPr>
        <w:t>2</w:t>
      </w:r>
      <w:r>
        <w:rPr>
          <w:rFonts w:cs="Arial"/>
          <w:b/>
          <w:bCs/>
          <w:color w:val="000000"/>
          <w:szCs w:val="24"/>
        </w:rPr>
        <w:t>°</w:t>
      </w:r>
      <w:r w:rsidR="006333D9" w:rsidRPr="00EA729C">
        <w:rPr>
          <w:rFonts w:cs="Arial"/>
          <w:b/>
          <w:bCs/>
          <w:color w:val="000000"/>
          <w:szCs w:val="24"/>
        </w:rPr>
        <w:t xml:space="preserve"> </w:t>
      </w:r>
      <w:r w:rsidR="0061075A" w:rsidRPr="00EA729C">
        <w:rPr>
          <w:rFonts w:cs="Arial"/>
          <w:bCs/>
          <w:color w:val="000000"/>
          <w:szCs w:val="24"/>
        </w:rPr>
        <w:t>Esta lei entra vigor na data de sua publicação.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Cs/>
          <w:color w:val="000000"/>
          <w:szCs w:val="24"/>
        </w:rPr>
        <w:tab/>
      </w:r>
      <w:r w:rsidRPr="00EA729C">
        <w:rPr>
          <w:rFonts w:cs="Arial"/>
          <w:bCs/>
          <w:color w:val="000000"/>
          <w:szCs w:val="24"/>
        </w:rPr>
        <w:tab/>
        <w:t>Câmara Municipal de Valinhos,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Cs/>
          <w:color w:val="000000"/>
          <w:szCs w:val="24"/>
        </w:rPr>
        <w:tab/>
      </w:r>
      <w:r w:rsidRPr="00EA729C">
        <w:rPr>
          <w:rFonts w:cs="Arial"/>
          <w:bCs/>
          <w:color w:val="000000"/>
          <w:szCs w:val="24"/>
        </w:rPr>
        <w:tab/>
      </w:r>
      <w:proofErr w:type="gramStart"/>
      <w:r w:rsidRPr="00EA729C">
        <w:rPr>
          <w:rFonts w:cs="Arial"/>
          <w:bCs/>
          <w:color w:val="000000"/>
          <w:szCs w:val="24"/>
        </w:rPr>
        <w:t>aos</w:t>
      </w:r>
      <w:proofErr w:type="gramEnd"/>
      <w:r w:rsidRPr="00EA729C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25</w:t>
      </w:r>
      <w:r w:rsidRPr="00EA729C">
        <w:rPr>
          <w:rFonts w:cs="Arial"/>
          <w:bCs/>
          <w:color w:val="000000"/>
          <w:szCs w:val="24"/>
        </w:rPr>
        <w:t xml:space="preserve"> de junho de 2024.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  <w:t>Sidmar Rodrigo Toloi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  <w:t>Presidente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EA729C">
        <w:rPr>
          <w:rFonts w:cs="Arial"/>
          <w:b/>
          <w:bCs/>
          <w:color w:val="000000"/>
          <w:szCs w:val="24"/>
        </w:rPr>
        <w:tab/>
      </w:r>
      <w:r w:rsidRPr="00EA729C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1</w:t>
      </w:r>
      <w:r w:rsidRPr="00EA729C">
        <w:rPr>
          <w:rFonts w:cs="Arial"/>
          <w:b/>
          <w:bCs/>
          <w:color w:val="000000"/>
          <w:szCs w:val="24"/>
        </w:rPr>
        <w:t>º Secretário</w:t>
      </w:r>
      <w:r>
        <w:rPr>
          <w:rFonts w:cs="Arial"/>
          <w:b/>
          <w:bCs/>
          <w:color w:val="000000"/>
          <w:szCs w:val="24"/>
        </w:rPr>
        <w:t xml:space="preserve"> “ad hoc”</w:t>
      </w: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Alexandre Luiz Cordeiro Felix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 “ad hoc”</w:t>
      </w: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A729C" w:rsidRPr="00EA729C" w:rsidRDefault="00EA729C" w:rsidP="00EA729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EA729C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>dos vereadores Luiz Mayr Neto e Thiago Samasso</w:t>
      </w:r>
      <w:r w:rsidRPr="00EA729C">
        <w:rPr>
          <w:rFonts w:cs="Arial"/>
          <w:bCs/>
          <w:color w:val="000000"/>
          <w:szCs w:val="24"/>
        </w:rPr>
        <w:t>.</w:t>
      </w:r>
    </w:p>
    <w:sectPr w:rsidR="00EA729C" w:rsidRPr="00EA729C" w:rsidSect="00EA72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5A" w:rsidRDefault="0061075A">
      <w:r>
        <w:separator/>
      </w:r>
    </w:p>
  </w:endnote>
  <w:endnote w:type="continuationSeparator" w:id="0">
    <w:p w:rsidR="0061075A" w:rsidRDefault="006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9C" w:rsidRDefault="00EA729C" w:rsidP="00EA729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EA729C" w:rsidRDefault="00EA729C" w:rsidP="00EA729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EA729C" w:rsidRDefault="00EA729C" w:rsidP="00EA729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1075A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04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04E7">
      <w:rPr>
        <w:rFonts w:cs="Arial"/>
        <w:b/>
        <w:sz w:val="18"/>
        <w:szCs w:val="18"/>
      </w:rPr>
      <w:fldChar w:fldCharType="separate"/>
    </w:r>
    <w:r w:rsidR="00EA729C">
      <w:rPr>
        <w:rFonts w:cs="Arial"/>
        <w:b/>
        <w:noProof/>
        <w:sz w:val="18"/>
        <w:szCs w:val="18"/>
      </w:rPr>
      <w:t>1</w:t>
    </w:r>
    <w:r w:rsidR="001604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B5E60">
      <w:fldChar w:fldCharType="begin"/>
    </w:r>
    <w:r>
      <w:instrText>NUMPAGES  \* Arabic  \* MERGEFORMAT</w:instrText>
    </w:r>
    <w:r w:rsidR="006B5E60">
      <w:fldChar w:fldCharType="separate"/>
    </w:r>
    <w:r w:rsidR="00EA729C" w:rsidRPr="00EA729C">
      <w:rPr>
        <w:rFonts w:cs="Arial"/>
        <w:b/>
        <w:noProof/>
        <w:sz w:val="18"/>
        <w:szCs w:val="18"/>
      </w:rPr>
      <w:t>3</w:t>
    </w:r>
    <w:r w:rsidR="006B5E60">
      <w:rPr>
        <w:rFonts w:cs="Arial"/>
        <w:b/>
        <w:noProof/>
        <w:sz w:val="18"/>
        <w:szCs w:val="18"/>
      </w:rPr>
      <w:fldChar w:fldCharType="end"/>
    </w:r>
  </w:p>
  <w:p w:rsidR="00686D66" w:rsidRDefault="0061075A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61075A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5A" w:rsidRDefault="0061075A">
      <w:r>
        <w:separator/>
      </w:r>
    </w:p>
  </w:footnote>
  <w:footnote w:type="continuationSeparator" w:id="0">
    <w:p w:rsidR="0061075A" w:rsidRDefault="00610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29C" w:rsidRPr="009019DC" w:rsidRDefault="00EA729C" w:rsidP="00EA729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621DB34" wp14:editId="3BE33B8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76F5129" wp14:editId="24893E5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729C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1800</w:t>
    </w:r>
    <w:r w:rsidRPr="00EA729C">
      <w:rPr>
        <w:rFonts w:cs="Arial"/>
        <w:noProof/>
        <w:sz w:val="18"/>
        <w:szCs w:val="18"/>
      </w:rPr>
      <w:t>/2024</w:t>
    </w:r>
  </w:p>
  <w:p w:rsidR="00EA729C" w:rsidRPr="00EA729C" w:rsidRDefault="00EA729C" w:rsidP="00EA729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A729C" w:rsidRPr="00EA729C" w:rsidRDefault="00EA729C" w:rsidP="00EA729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A729C" w:rsidRPr="00EA729C" w:rsidRDefault="00EA729C" w:rsidP="00EA729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EA729C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A729C" w:rsidRPr="00EA729C" w:rsidRDefault="00EA729C" w:rsidP="00EA729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EA729C">
      <w:rPr>
        <w:b/>
        <w:noProof/>
        <w:color w:val="5F497A" w:themeColor="accent4" w:themeShade="BF"/>
        <w:sz w:val="22"/>
        <w:szCs w:val="72"/>
      </w:rPr>
      <w:t>ESTADO DE SÃO PAULO</w:t>
    </w:r>
  </w:p>
  <w:p w:rsidR="00EA729C" w:rsidRDefault="00EA729C" w:rsidP="00EA729C">
    <w:pPr>
      <w:pStyle w:val="Cabealho"/>
      <w:rPr>
        <w:rFonts w:ascii="Times New Roman" w:hAnsi="Times New Roman"/>
        <w:b/>
        <w:sz w:val="28"/>
        <w:szCs w:val="24"/>
      </w:rPr>
    </w:pPr>
  </w:p>
  <w:p w:rsidR="00EA729C" w:rsidRDefault="00EA729C" w:rsidP="00EA729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1075A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2906F69" wp14:editId="2A0EFF2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31638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C5FB704" wp14:editId="1EFCD63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194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61075A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1800/2024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61075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61075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61075A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34/2024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A75A7"/>
    <w:multiLevelType w:val="hybridMultilevel"/>
    <w:tmpl w:val="03285A06"/>
    <w:lvl w:ilvl="0" w:tplc="7B12D6C6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E1447A46" w:tentative="1">
      <w:start w:val="1"/>
      <w:numFmt w:val="lowerLetter"/>
      <w:lvlText w:val="%2."/>
      <w:lvlJc w:val="left"/>
      <w:pPr>
        <w:ind w:left="3915" w:hanging="360"/>
      </w:pPr>
    </w:lvl>
    <w:lvl w:ilvl="2" w:tplc="50D8F92A" w:tentative="1">
      <w:start w:val="1"/>
      <w:numFmt w:val="lowerRoman"/>
      <w:lvlText w:val="%3."/>
      <w:lvlJc w:val="right"/>
      <w:pPr>
        <w:ind w:left="4635" w:hanging="180"/>
      </w:pPr>
    </w:lvl>
    <w:lvl w:ilvl="3" w:tplc="4BE4FEC8" w:tentative="1">
      <w:start w:val="1"/>
      <w:numFmt w:val="decimal"/>
      <w:lvlText w:val="%4."/>
      <w:lvlJc w:val="left"/>
      <w:pPr>
        <w:ind w:left="5355" w:hanging="360"/>
      </w:pPr>
    </w:lvl>
    <w:lvl w:ilvl="4" w:tplc="C3FABF1C" w:tentative="1">
      <w:start w:val="1"/>
      <w:numFmt w:val="lowerLetter"/>
      <w:lvlText w:val="%5."/>
      <w:lvlJc w:val="left"/>
      <w:pPr>
        <w:ind w:left="6075" w:hanging="360"/>
      </w:pPr>
    </w:lvl>
    <w:lvl w:ilvl="5" w:tplc="433E12F8" w:tentative="1">
      <w:start w:val="1"/>
      <w:numFmt w:val="lowerRoman"/>
      <w:lvlText w:val="%6."/>
      <w:lvlJc w:val="right"/>
      <w:pPr>
        <w:ind w:left="6795" w:hanging="180"/>
      </w:pPr>
    </w:lvl>
    <w:lvl w:ilvl="6" w:tplc="11FEB14A" w:tentative="1">
      <w:start w:val="1"/>
      <w:numFmt w:val="decimal"/>
      <w:lvlText w:val="%7."/>
      <w:lvlJc w:val="left"/>
      <w:pPr>
        <w:ind w:left="7515" w:hanging="360"/>
      </w:pPr>
    </w:lvl>
    <w:lvl w:ilvl="7" w:tplc="03760D66" w:tentative="1">
      <w:start w:val="1"/>
      <w:numFmt w:val="lowerLetter"/>
      <w:lvlText w:val="%8."/>
      <w:lvlJc w:val="left"/>
      <w:pPr>
        <w:ind w:left="8235" w:hanging="360"/>
      </w:pPr>
    </w:lvl>
    <w:lvl w:ilvl="8" w:tplc="6C8CB8CE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79D466C"/>
    <w:multiLevelType w:val="hybridMultilevel"/>
    <w:tmpl w:val="4D52BF52"/>
    <w:lvl w:ilvl="0" w:tplc="C59ED0D8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AA2CDA52" w:tentative="1">
      <w:start w:val="1"/>
      <w:numFmt w:val="lowerLetter"/>
      <w:lvlText w:val="%2."/>
      <w:lvlJc w:val="left"/>
      <w:pPr>
        <w:ind w:left="3915" w:hanging="360"/>
      </w:pPr>
    </w:lvl>
    <w:lvl w:ilvl="2" w:tplc="20E45408" w:tentative="1">
      <w:start w:val="1"/>
      <w:numFmt w:val="lowerRoman"/>
      <w:lvlText w:val="%3."/>
      <w:lvlJc w:val="right"/>
      <w:pPr>
        <w:ind w:left="4635" w:hanging="180"/>
      </w:pPr>
    </w:lvl>
    <w:lvl w:ilvl="3" w:tplc="50E85384" w:tentative="1">
      <w:start w:val="1"/>
      <w:numFmt w:val="decimal"/>
      <w:lvlText w:val="%4."/>
      <w:lvlJc w:val="left"/>
      <w:pPr>
        <w:ind w:left="5355" w:hanging="360"/>
      </w:pPr>
    </w:lvl>
    <w:lvl w:ilvl="4" w:tplc="880E0B16" w:tentative="1">
      <w:start w:val="1"/>
      <w:numFmt w:val="lowerLetter"/>
      <w:lvlText w:val="%5."/>
      <w:lvlJc w:val="left"/>
      <w:pPr>
        <w:ind w:left="6075" w:hanging="360"/>
      </w:pPr>
    </w:lvl>
    <w:lvl w:ilvl="5" w:tplc="972C0180" w:tentative="1">
      <w:start w:val="1"/>
      <w:numFmt w:val="lowerRoman"/>
      <w:lvlText w:val="%6."/>
      <w:lvlJc w:val="right"/>
      <w:pPr>
        <w:ind w:left="6795" w:hanging="180"/>
      </w:pPr>
    </w:lvl>
    <w:lvl w:ilvl="6" w:tplc="C83425AE" w:tentative="1">
      <w:start w:val="1"/>
      <w:numFmt w:val="decimal"/>
      <w:lvlText w:val="%7."/>
      <w:lvlJc w:val="left"/>
      <w:pPr>
        <w:ind w:left="7515" w:hanging="360"/>
      </w:pPr>
    </w:lvl>
    <w:lvl w:ilvl="7" w:tplc="CAF24746" w:tentative="1">
      <w:start w:val="1"/>
      <w:numFmt w:val="lowerLetter"/>
      <w:lvlText w:val="%8."/>
      <w:lvlJc w:val="left"/>
      <w:pPr>
        <w:ind w:left="8235" w:hanging="360"/>
      </w:pPr>
    </w:lvl>
    <w:lvl w:ilvl="8" w:tplc="CF884EEA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7B69"/>
    <w:rsid w:val="000124B0"/>
    <w:rsid w:val="00023210"/>
    <w:rsid w:val="0002388A"/>
    <w:rsid w:val="00030D7D"/>
    <w:rsid w:val="00037206"/>
    <w:rsid w:val="00040230"/>
    <w:rsid w:val="00063F44"/>
    <w:rsid w:val="000F736A"/>
    <w:rsid w:val="000F7939"/>
    <w:rsid w:val="00103936"/>
    <w:rsid w:val="00117C54"/>
    <w:rsid w:val="0012137C"/>
    <w:rsid w:val="00154E6D"/>
    <w:rsid w:val="001604E7"/>
    <w:rsid w:val="00166047"/>
    <w:rsid w:val="00187E11"/>
    <w:rsid w:val="001A49B3"/>
    <w:rsid w:val="001A68A6"/>
    <w:rsid w:val="001B6646"/>
    <w:rsid w:val="001C7B4E"/>
    <w:rsid w:val="001F25D8"/>
    <w:rsid w:val="00203FA5"/>
    <w:rsid w:val="002161FD"/>
    <w:rsid w:val="00227418"/>
    <w:rsid w:val="002406D6"/>
    <w:rsid w:val="00250A37"/>
    <w:rsid w:val="00265627"/>
    <w:rsid w:val="00271002"/>
    <w:rsid w:val="00283552"/>
    <w:rsid w:val="00286E70"/>
    <w:rsid w:val="00294078"/>
    <w:rsid w:val="002B58CC"/>
    <w:rsid w:val="002C7389"/>
    <w:rsid w:val="002F0A6A"/>
    <w:rsid w:val="00370FED"/>
    <w:rsid w:val="00375D3F"/>
    <w:rsid w:val="0038288C"/>
    <w:rsid w:val="00391370"/>
    <w:rsid w:val="003B25A7"/>
    <w:rsid w:val="003F14C4"/>
    <w:rsid w:val="003F78E3"/>
    <w:rsid w:val="00404FFF"/>
    <w:rsid w:val="0041561E"/>
    <w:rsid w:val="004333B6"/>
    <w:rsid w:val="004420DB"/>
    <w:rsid w:val="00450741"/>
    <w:rsid w:val="00455FF4"/>
    <w:rsid w:val="00486790"/>
    <w:rsid w:val="00496A3E"/>
    <w:rsid w:val="004A38A6"/>
    <w:rsid w:val="004B1242"/>
    <w:rsid w:val="004D614C"/>
    <w:rsid w:val="004E3236"/>
    <w:rsid w:val="004E493C"/>
    <w:rsid w:val="00515C6C"/>
    <w:rsid w:val="00534443"/>
    <w:rsid w:val="00534972"/>
    <w:rsid w:val="00540457"/>
    <w:rsid w:val="005408CC"/>
    <w:rsid w:val="00547E35"/>
    <w:rsid w:val="00577379"/>
    <w:rsid w:val="005C7621"/>
    <w:rsid w:val="005E4212"/>
    <w:rsid w:val="0061075A"/>
    <w:rsid w:val="00612D32"/>
    <w:rsid w:val="006333D9"/>
    <w:rsid w:val="00641FA8"/>
    <w:rsid w:val="006610EE"/>
    <w:rsid w:val="006650D5"/>
    <w:rsid w:val="006773CA"/>
    <w:rsid w:val="00681400"/>
    <w:rsid w:val="006816B4"/>
    <w:rsid w:val="0068546E"/>
    <w:rsid w:val="00686D66"/>
    <w:rsid w:val="0068721F"/>
    <w:rsid w:val="006912F3"/>
    <w:rsid w:val="006A4063"/>
    <w:rsid w:val="006B5E60"/>
    <w:rsid w:val="006E514D"/>
    <w:rsid w:val="00720AA7"/>
    <w:rsid w:val="007229D9"/>
    <w:rsid w:val="007511D9"/>
    <w:rsid w:val="007562CD"/>
    <w:rsid w:val="00757237"/>
    <w:rsid w:val="0077671C"/>
    <w:rsid w:val="00780D0D"/>
    <w:rsid w:val="007815F5"/>
    <w:rsid w:val="007823B8"/>
    <w:rsid w:val="007B08B8"/>
    <w:rsid w:val="007E468E"/>
    <w:rsid w:val="007F0968"/>
    <w:rsid w:val="007F289D"/>
    <w:rsid w:val="007F292A"/>
    <w:rsid w:val="00802901"/>
    <w:rsid w:val="0080458F"/>
    <w:rsid w:val="00812741"/>
    <w:rsid w:val="008444BE"/>
    <w:rsid w:val="00850E96"/>
    <w:rsid w:val="008743E5"/>
    <w:rsid w:val="00874F82"/>
    <w:rsid w:val="008A04F8"/>
    <w:rsid w:val="008B2597"/>
    <w:rsid w:val="008C13C4"/>
    <w:rsid w:val="008D641C"/>
    <w:rsid w:val="008D6B74"/>
    <w:rsid w:val="008D7E34"/>
    <w:rsid w:val="00907479"/>
    <w:rsid w:val="00912224"/>
    <w:rsid w:val="0092098C"/>
    <w:rsid w:val="009426A2"/>
    <w:rsid w:val="00946FCF"/>
    <w:rsid w:val="009643C3"/>
    <w:rsid w:val="009A7D4B"/>
    <w:rsid w:val="009B0EE4"/>
    <w:rsid w:val="009C1E5B"/>
    <w:rsid w:val="00A024FF"/>
    <w:rsid w:val="00A04FF1"/>
    <w:rsid w:val="00A2090C"/>
    <w:rsid w:val="00A40A3A"/>
    <w:rsid w:val="00A762CA"/>
    <w:rsid w:val="00AD50A4"/>
    <w:rsid w:val="00AE69C4"/>
    <w:rsid w:val="00B15A41"/>
    <w:rsid w:val="00B47F54"/>
    <w:rsid w:val="00B6397F"/>
    <w:rsid w:val="00B75386"/>
    <w:rsid w:val="00BA2827"/>
    <w:rsid w:val="00BA2E04"/>
    <w:rsid w:val="00BB43A3"/>
    <w:rsid w:val="00BE1D35"/>
    <w:rsid w:val="00C121B6"/>
    <w:rsid w:val="00C1360D"/>
    <w:rsid w:val="00C54161"/>
    <w:rsid w:val="00C70E55"/>
    <w:rsid w:val="00C71006"/>
    <w:rsid w:val="00C710FE"/>
    <w:rsid w:val="00C97C54"/>
    <w:rsid w:val="00CB5727"/>
    <w:rsid w:val="00CB6370"/>
    <w:rsid w:val="00CD5241"/>
    <w:rsid w:val="00CE5346"/>
    <w:rsid w:val="00CF3EAC"/>
    <w:rsid w:val="00D02B99"/>
    <w:rsid w:val="00D078A3"/>
    <w:rsid w:val="00D15599"/>
    <w:rsid w:val="00D37FF4"/>
    <w:rsid w:val="00D521BC"/>
    <w:rsid w:val="00D5240E"/>
    <w:rsid w:val="00D675CC"/>
    <w:rsid w:val="00D75C75"/>
    <w:rsid w:val="00D86F54"/>
    <w:rsid w:val="00DA1B58"/>
    <w:rsid w:val="00DB304C"/>
    <w:rsid w:val="00E04261"/>
    <w:rsid w:val="00E205BF"/>
    <w:rsid w:val="00E37567"/>
    <w:rsid w:val="00E40398"/>
    <w:rsid w:val="00E504EF"/>
    <w:rsid w:val="00E60BFD"/>
    <w:rsid w:val="00E61137"/>
    <w:rsid w:val="00E9372C"/>
    <w:rsid w:val="00EA1827"/>
    <w:rsid w:val="00EA729C"/>
    <w:rsid w:val="00EC3B03"/>
    <w:rsid w:val="00ED07BB"/>
    <w:rsid w:val="00EF0A78"/>
    <w:rsid w:val="00F058AD"/>
    <w:rsid w:val="00F16789"/>
    <w:rsid w:val="00F31585"/>
    <w:rsid w:val="00F3735D"/>
    <w:rsid w:val="00F42836"/>
    <w:rsid w:val="00F673B3"/>
    <w:rsid w:val="00F76EAB"/>
    <w:rsid w:val="00F84C39"/>
    <w:rsid w:val="00F956A1"/>
    <w:rsid w:val="00FB2B6F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37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56</cp:revision>
  <cp:lastPrinted>2024-03-26T12:46:00Z</cp:lastPrinted>
  <dcterms:created xsi:type="dcterms:W3CDTF">2022-01-18T10:44:00Z</dcterms:created>
  <dcterms:modified xsi:type="dcterms:W3CDTF">2024-06-26T19:09:00Z</dcterms:modified>
</cp:coreProperties>
</file>