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4F2" w:rsidRPr="0096162A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96162A">
        <w:rPr>
          <w:rFonts w:asciiTheme="minorHAnsi" w:hAnsiTheme="minorHAnsi" w:cstheme="minorHAnsi"/>
          <w:b/>
          <w:color w:val="auto"/>
        </w:rPr>
        <w:t xml:space="preserve">Parecer 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="00AB79A9">
        <w:rPr>
          <w:rFonts w:eastAsia="Times New Roman" w:asciiTheme="minorHAnsi" w:hAnsiTheme="minorHAnsi" w:cstheme="minorHAnsi"/>
          <w:b/>
          <w:color w:val="auto"/>
          <w:szCs w:val="20"/>
        </w:rPr>
        <w:t>1</w:t>
      </w:r>
      <w:r w:rsidR="00D54E9E">
        <w:rPr>
          <w:rFonts w:eastAsia="Times New Roman" w:asciiTheme="minorHAnsi" w:hAnsiTheme="minorHAnsi" w:cstheme="minorHAnsi"/>
          <w:b/>
          <w:color w:val="auto"/>
          <w:szCs w:val="20"/>
        </w:rPr>
        <w:t>61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>/202</w:t>
      </w:r>
      <w:r w:rsidR="008C61C8">
        <w:rPr>
          <w:rFonts w:eastAsia="Times New Roman" w:asciiTheme="minorHAnsi" w:hAnsiTheme="minorHAnsi" w:cstheme="minorHAnsi"/>
          <w:b/>
          <w:color w:val="auto"/>
          <w:szCs w:val="20"/>
        </w:rPr>
        <w:t>4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>.</w:t>
      </w:r>
    </w:p>
    <w:p w:rsidR="005D5925" w:rsidRPr="00AB79A9" w:rsidP="005D54F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  <w:b/>
        </w:rPr>
        <w:t>Assunto:</w:t>
      </w:r>
      <w:r w:rsidRP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Projeto de Lei nº </w:t>
      </w:r>
      <w:r w:rsidR="00064AD8">
        <w:rPr>
          <w:rFonts w:asciiTheme="minorHAnsi" w:hAnsiTheme="minorHAnsi" w:cstheme="minorHAnsi"/>
          <w:b/>
        </w:rPr>
        <w:t>0</w:t>
      </w:r>
      <w:r w:rsidR="00D54E9E">
        <w:rPr>
          <w:rFonts w:asciiTheme="minorHAnsi" w:hAnsiTheme="minorHAnsi" w:cstheme="minorHAnsi"/>
          <w:b/>
        </w:rPr>
        <w:t>67</w:t>
      </w:r>
      <w:r w:rsidRPr="00E42A2E">
        <w:rPr>
          <w:rFonts w:asciiTheme="minorHAnsi" w:hAnsiTheme="minorHAnsi" w:cstheme="minorHAnsi"/>
          <w:b/>
        </w:rPr>
        <w:t>/202</w:t>
      </w:r>
      <w:r w:rsidR="008C61C8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 xml:space="preserve"> – </w:t>
      </w:r>
      <w:r w:rsidR="007301AB">
        <w:rPr>
          <w:rFonts w:asciiTheme="minorHAnsi" w:hAnsiTheme="minorHAnsi" w:cstheme="minorHAnsi"/>
          <w:b/>
        </w:rPr>
        <w:t>“</w:t>
      </w:r>
      <w:r w:rsidRPr="007301AB">
        <w:rPr>
          <w:rFonts w:asciiTheme="minorHAnsi" w:hAnsiTheme="minorHAnsi" w:cstheme="minorHAnsi"/>
          <w:i/>
        </w:rPr>
        <w:t>Dispõe sobre autorização para a</w:t>
      </w:r>
      <w:r w:rsidRPr="007301AB" w:rsidR="00064AD8">
        <w:rPr>
          <w:rFonts w:asciiTheme="minorHAnsi" w:hAnsiTheme="minorHAnsi" w:cstheme="minorHAnsi"/>
          <w:i/>
        </w:rPr>
        <w:t xml:space="preserve"> abertura de crédito adicional especial</w:t>
      </w:r>
      <w:r w:rsidRPr="007301AB">
        <w:rPr>
          <w:rFonts w:asciiTheme="minorHAnsi" w:hAnsiTheme="minorHAnsi" w:cstheme="minorHAnsi"/>
          <w:i/>
        </w:rPr>
        <w:t xml:space="preserve">, até o valor de </w:t>
      </w:r>
      <w:r w:rsidRPr="007301AB" w:rsidR="00F23DDB">
        <w:rPr>
          <w:rFonts w:asciiTheme="minorHAnsi" w:hAnsiTheme="minorHAnsi" w:cstheme="minorHAnsi"/>
          <w:i/>
        </w:rPr>
        <w:t xml:space="preserve">R$ </w:t>
      </w:r>
      <w:r w:rsidRPr="007301AB" w:rsidR="00D54E9E">
        <w:rPr>
          <w:rFonts w:asciiTheme="minorHAnsi" w:hAnsiTheme="minorHAnsi" w:cstheme="minorHAnsi"/>
          <w:i/>
        </w:rPr>
        <w:t>1.312.868,66</w:t>
      </w:r>
      <w:r w:rsidR="007301AB">
        <w:rPr>
          <w:rFonts w:asciiTheme="minorHAnsi" w:hAnsiTheme="minorHAnsi" w:cstheme="minorHAnsi"/>
        </w:rPr>
        <w:t>”</w:t>
      </w:r>
      <w:r w:rsidRPr="00AB79A9">
        <w:rPr>
          <w:rFonts w:asciiTheme="minorHAnsi" w:hAnsiTheme="minorHAnsi" w:cstheme="minorHAnsi"/>
        </w:rPr>
        <w:t>.</w:t>
      </w:r>
    </w:p>
    <w:p w:rsidR="005D54F2" w:rsidRPr="004627C3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 xml:space="preserve">Autoria do Poder Executivo </w:t>
      </w:r>
      <w:r w:rsidRPr="00E42A2E">
        <w:rPr>
          <w:rFonts w:asciiTheme="minorHAnsi" w:hAnsiTheme="minorHAnsi" w:cstheme="minorHAnsi"/>
          <w:b/>
        </w:rPr>
        <w:t xml:space="preserve">- Mensagem nº </w:t>
      </w:r>
      <w:r w:rsidR="00724A59">
        <w:rPr>
          <w:rFonts w:asciiTheme="minorHAnsi" w:hAnsiTheme="minorHAnsi" w:cstheme="minorHAnsi"/>
          <w:b/>
        </w:rPr>
        <w:t>38</w:t>
      </w:r>
      <w:r w:rsidRPr="00E42A2E">
        <w:rPr>
          <w:rFonts w:asciiTheme="minorHAnsi" w:hAnsiTheme="minorHAnsi" w:cstheme="minorHAnsi"/>
          <w:b/>
        </w:rPr>
        <w:t>/202</w:t>
      </w:r>
      <w:r w:rsidR="003A2073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>.</w:t>
      </w:r>
    </w:p>
    <w:p w:rsidR="005D54F2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AB79A9" w:rsidRPr="004627C3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5D54F2" w:rsidRPr="00E42A2E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À Comissão de Justiça e Redação</w:t>
      </w:r>
      <w:r w:rsidR="005828EA">
        <w:rPr>
          <w:rFonts w:asciiTheme="minorHAnsi" w:hAnsiTheme="minorHAnsi" w:cstheme="minorHAnsi"/>
          <w:b/>
          <w:color w:val="auto"/>
        </w:rPr>
        <w:t>,</w:t>
      </w:r>
    </w:p>
    <w:p w:rsidR="005D54F2" w:rsidRPr="00E42A2E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064AD8">
        <w:rPr>
          <w:rFonts w:asciiTheme="minorHAnsi" w:hAnsiTheme="minorHAnsi" w:cstheme="minorHAnsi"/>
          <w:b/>
          <w:color w:val="auto"/>
        </w:rPr>
        <w:t>Gabriel Bueno</w:t>
      </w:r>
      <w:r w:rsidR="005828EA">
        <w:rPr>
          <w:rFonts w:asciiTheme="minorHAnsi" w:hAnsiTheme="minorHAnsi" w:cstheme="minorHAnsi"/>
          <w:b/>
          <w:color w:val="auto"/>
        </w:rPr>
        <w:t>.</w:t>
      </w:r>
    </w:p>
    <w:p w:rsidR="00AF7A9A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AB79A9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RPr="00AB79A9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="001B4FA1">
        <w:rPr>
          <w:rFonts w:asciiTheme="minorHAnsi" w:hAnsiTheme="minorHAnsi" w:cstheme="minorHAnsi"/>
          <w:i/>
          <w:color w:val="auto"/>
        </w:rPr>
        <w:t xml:space="preserve"> “d</w:t>
      </w:r>
      <w:r w:rsidRPr="00E42A2E">
        <w:rPr>
          <w:rFonts w:asciiTheme="minorHAnsi" w:hAnsiTheme="minorHAnsi" w:cstheme="minorHAnsi"/>
          <w:i/>
          <w:color w:val="auto"/>
        </w:rPr>
        <w:t xml:space="preserve">ispõe sobre autorização para a abertura de crédito </w:t>
      </w:r>
      <w:r w:rsidRPr="00B630FE">
        <w:rPr>
          <w:rFonts w:asciiTheme="minorHAnsi" w:hAnsiTheme="minorHAnsi" w:cstheme="minorHAnsi"/>
          <w:i/>
          <w:color w:val="auto"/>
        </w:rPr>
        <w:t xml:space="preserve">adicional </w:t>
      </w:r>
      <w:r w:rsidRPr="00B630FE" w:rsidR="00064AD8">
        <w:rPr>
          <w:rFonts w:asciiTheme="minorHAnsi" w:hAnsiTheme="minorHAnsi" w:cstheme="minorHAnsi"/>
          <w:i/>
          <w:color w:val="auto"/>
        </w:rPr>
        <w:t>especial</w:t>
      </w:r>
      <w:r w:rsidRPr="00B630FE">
        <w:rPr>
          <w:rFonts w:asciiTheme="minorHAnsi" w:hAnsiTheme="minorHAnsi" w:cstheme="minorHAnsi"/>
          <w:i/>
          <w:color w:val="auto"/>
        </w:rPr>
        <w:t xml:space="preserve">, </w:t>
      </w:r>
      <w:r w:rsidRPr="00B630FE" w:rsidR="0009113E">
        <w:rPr>
          <w:rFonts w:asciiTheme="minorHAnsi" w:hAnsiTheme="minorHAnsi" w:cstheme="minorHAnsi"/>
          <w:i/>
          <w:color w:val="auto"/>
        </w:rPr>
        <w:t xml:space="preserve">até o valor de </w:t>
      </w:r>
      <w:r w:rsidRPr="00B630FE" w:rsidR="00D54E9E">
        <w:rPr>
          <w:rFonts w:asciiTheme="minorHAnsi" w:hAnsiTheme="minorHAnsi" w:cstheme="minorHAnsi"/>
          <w:i/>
          <w:color w:val="auto"/>
        </w:rPr>
        <w:t>R$ 1.312.868,66</w:t>
      </w:r>
      <w:r w:rsidRPr="00B630FE" w:rsidR="000E65EF">
        <w:rPr>
          <w:rFonts w:asciiTheme="minorHAnsi" w:hAnsiTheme="minorHAnsi" w:cstheme="minorHAnsi"/>
          <w:i/>
          <w:color w:val="auto"/>
        </w:rPr>
        <w:t>”</w:t>
      </w:r>
      <w:r w:rsidRPr="00B630FE" w:rsidR="0009113E">
        <w:rPr>
          <w:rFonts w:asciiTheme="minorHAnsi" w:hAnsiTheme="minorHAnsi" w:cstheme="minorHAnsi"/>
          <w:i/>
          <w:color w:val="auto"/>
        </w:rPr>
        <w:t>,</w:t>
      </w:r>
      <w:r w:rsidRPr="00B630FE" w:rsidR="0009113E">
        <w:rPr>
          <w:rFonts w:asciiTheme="minorHAnsi" w:hAnsiTheme="minorHAnsi" w:cstheme="minorHAnsi"/>
          <w:color w:val="auto"/>
        </w:rPr>
        <w:t xml:space="preserve"> </w:t>
      </w:r>
      <w:r w:rsidR="00AB79A9">
        <w:rPr>
          <w:rFonts w:asciiTheme="minorHAnsi" w:hAnsiTheme="minorHAnsi" w:cstheme="minorHAnsi"/>
          <w:color w:val="auto"/>
        </w:rPr>
        <w:t xml:space="preserve">destinado </w:t>
      </w:r>
      <w:r w:rsidR="00B630FE">
        <w:rPr>
          <w:rFonts w:asciiTheme="minorHAnsi" w:hAnsiTheme="minorHAnsi" w:cstheme="minorHAnsi"/>
          <w:color w:val="auto"/>
        </w:rPr>
        <w:t xml:space="preserve">ao </w:t>
      </w:r>
      <w:r w:rsidRPr="00B630FE" w:rsidR="00B630FE">
        <w:rPr>
          <w:rFonts w:asciiTheme="minorHAnsi" w:hAnsiTheme="minorHAnsi" w:cstheme="minorHAnsi"/>
          <w:color w:val="auto"/>
        </w:rPr>
        <w:t>Cons</w:t>
      </w:r>
      <w:r w:rsidR="00B630FE">
        <w:rPr>
          <w:rFonts w:asciiTheme="minorHAnsi" w:hAnsiTheme="minorHAnsi" w:cstheme="minorHAnsi"/>
          <w:color w:val="auto"/>
        </w:rPr>
        <w:t xml:space="preserve">elho Municipal do Meio Ambiente </w:t>
      </w:r>
      <w:r w:rsidR="004A0249">
        <w:rPr>
          <w:rFonts w:asciiTheme="minorHAnsi" w:hAnsiTheme="minorHAnsi" w:cstheme="minorHAnsi"/>
          <w:color w:val="auto"/>
        </w:rPr>
        <w:t>para</w:t>
      </w:r>
      <w:r w:rsidRPr="00B630FE" w:rsidR="00B630FE">
        <w:rPr>
          <w:rFonts w:asciiTheme="minorHAnsi" w:hAnsiTheme="minorHAnsi" w:cstheme="minorHAnsi"/>
          <w:color w:val="auto"/>
        </w:rPr>
        <w:t xml:space="preserve"> aquisição de cartilhas espec</w:t>
      </w:r>
      <w:r w:rsidR="004A0249">
        <w:rPr>
          <w:rFonts w:asciiTheme="minorHAnsi" w:hAnsiTheme="minorHAnsi" w:cstheme="minorHAnsi"/>
          <w:color w:val="auto"/>
        </w:rPr>
        <w:t>ializadas em Educação Ambiental e de</w:t>
      </w:r>
      <w:r w:rsidRPr="004A0249" w:rsidR="004A0249">
        <w:rPr>
          <w:rFonts w:asciiTheme="minorHAnsi" w:hAnsiTheme="minorHAnsi" w:cstheme="minorHAnsi"/>
          <w:color w:val="auto"/>
        </w:rPr>
        <w:t xml:space="preserve"> dois conjuntos de equipamen</w:t>
      </w:r>
      <w:r w:rsidR="00E47806">
        <w:rPr>
          <w:rFonts w:asciiTheme="minorHAnsi" w:hAnsiTheme="minorHAnsi" w:cstheme="minorHAnsi"/>
          <w:color w:val="auto"/>
        </w:rPr>
        <w:t>tos de combate a incêndios (</w:t>
      </w:r>
      <w:r w:rsidR="004A0249">
        <w:rPr>
          <w:rFonts w:asciiTheme="minorHAnsi" w:hAnsiTheme="minorHAnsi" w:cstheme="minorHAnsi"/>
          <w:color w:val="auto"/>
        </w:rPr>
        <w:t>moto</w:t>
      </w:r>
      <w:r w:rsidRPr="004A0249" w:rsidR="004A0249">
        <w:rPr>
          <w:rFonts w:asciiTheme="minorHAnsi" w:hAnsiTheme="minorHAnsi" w:cstheme="minorHAnsi"/>
          <w:color w:val="auto"/>
        </w:rPr>
        <w:t>bomba</w:t>
      </w:r>
      <w:r w:rsidRPr="004A0249" w:rsidR="004A0249">
        <w:rPr>
          <w:rFonts w:asciiTheme="minorHAnsi" w:hAnsiTheme="minorHAnsi" w:cstheme="minorHAnsi"/>
          <w:color w:val="auto"/>
        </w:rPr>
        <w:t xml:space="preserve"> com tanque) para utilização </w:t>
      </w:r>
      <w:r w:rsidR="004A0249">
        <w:rPr>
          <w:rFonts w:asciiTheme="minorHAnsi" w:hAnsiTheme="minorHAnsi" w:cstheme="minorHAnsi"/>
          <w:color w:val="auto"/>
        </w:rPr>
        <w:t>do Departamento de Defesa Civil</w:t>
      </w:r>
      <w:r w:rsidR="00361DD5">
        <w:rPr>
          <w:rFonts w:asciiTheme="minorHAnsi" w:hAnsiTheme="minorHAnsi" w:cstheme="minorHAnsi"/>
          <w:color w:val="auto"/>
        </w:rPr>
        <w:t>,</w:t>
      </w:r>
      <w:r w:rsidRPr="00361DD5" w:rsidR="00361DD5">
        <w:rPr>
          <w:rFonts w:asciiTheme="minorHAnsi" w:hAnsiTheme="minorHAnsi" w:cstheme="minorHAnsi"/>
          <w:color w:val="auto"/>
        </w:rPr>
        <w:t xml:space="preserve"> </w:t>
      </w:r>
      <w:r w:rsidR="00361DD5">
        <w:rPr>
          <w:rFonts w:asciiTheme="minorHAnsi" w:hAnsiTheme="minorHAnsi" w:cstheme="minorHAnsi"/>
          <w:color w:val="auto"/>
        </w:rPr>
        <w:t>conforme consta da mensagem do projeto</w:t>
      </w:r>
      <w:r w:rsidRPr="00B97636" w:rsidR="00361DD5">
        <w:rPr>
          <w:rFonts w:asciiTheme="minorHAnsi" w:hAnsiTheme="minorHAnsi" w:cstheme="minorHAnsi"/>
          <w:color w:val="auto"/>
        </w:rPr>
        <w:t>.</w:t>
      </w:r>
      <w:r w:rsidRPr="00361DD5" w:rsidR="00361DD5">
        <w:rPr>
          <w:rFonts w:asciiTheme="minorHAnsi" w:hAnsiTheme="minorHAnsi" w:cstheme="minorHAnsi"/>
          <w:color w:val="auto"/>
        </w:rPr>
        <w:t xml:space="preserve"> 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E42A2E">
        <w:rPr>
          <w:rFonts w:asciiTheme="minorHAnsi" w:hAnsiTheme="minorHAnsi" w:cstheme="minorHAnsi"/>
          <w:color w:val="auto"/>
          <w:u w:val="single"/>
        </w:rPr>
        <w:t>Dada solicitação de parecer, em análise estritamente jurídica, não incidindo sobre quaisquer aspectos financeiros, orçamentários e contábeis, temos o que segue.</w:t>
      </w:r>
      <w:bookmarkStart w:id="0" w:name="_GoBack"/>
      <w:bookmarkEnd w:id="0"/>
    </w:p>
    <w:p w:rsidR="00361DD5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i/>
          <w:color w:val="auto"/>
        </w:rPr>
        <w:t>Ab initio</w:t>
      </w:r>
      <w:r w:rsidRPr="00E42A2E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E42A2E">
        <w:rPr>
          <w:rFonts w:asciiTheme="minorHAnsi" w:hAnsiTheme="minorHAnsi" w:cstheme="minorHAnsi"/>
          <w:color w:val="auto"/>
        </w:rPr>
        <w:t>.</w:t>
      </w:r>
      <w:r w:rsidR="00AF7A9A">
        <w:rPr>
          <w:rFonts w:asciiTheme="minorHAnsi" w:hAnsiTheme="minorHAnsi" w:cstheme="minorHAnsi"/>
          <w:color w:val="auto"/>
        </w:rPr>
        <w:t xml:space="preserve"> </w:t>
      </w:r>
    </w:p>
    <w:p w:rsidR="005D54F2" w:rsidRPr="00E42A2E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</w:rPr>
        <w:t>Outrossim</w:t>
      </w:r>
      <w:r w:rsidRPr="00E42A2E">
        <w:rPr>
          <w:rFonts w:asciiTheme="minorHAnsi" w:hAnsiTheme="minorHAnsi" w:cstheme="minorHAnsi"/>
        </w:rPr>
        <w:t>, ressalta-se que a opinião jurídica exarada neste parecer não tem força vinculante, sendo meramente opinativo não fundamentando decisão proferida pelas Comissões e/ou nobres vereadores.</w:t>
      </w:r>
      <w:r w:rsidR="00AF7A9A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>Nesse sentido é o entendimento do Supremo Tribunal Federal</w:t>
      </w:r>
      <w:r>
        <w:rPr>
          <w:rStyle w:val="FootnoteReference"/>
          <w:rFonts w:asciiTheme="minorHAnsi" w:hAnsiTheme="minorHAnsi" w:cstheme="minorHAnsi"/>
          <w:color w:val="auto"/>
        </w:rPr>
        <w:footnoteReference w:id="3"/>
      </w:r>
      <w:r w:rsidR="00AF7A9A">
        <w:rPr>
          <w:rFonts w:asciiTheme="minorHAnsi" w:hAnsiTheme="minorHAnsi" w:cstheme="minorHAnsi"/>
          <w:color w:val="auto"/>
        </w:rPr>
        <w:t>.</w:t>
      </w:r>
    </w:p>
    <w:p w:rsidR="00A018BB" w:rsidP="00A018BB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</w:t>
      </w:r>
      <w:r w:rsidRPr="00E42A2E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A018BB" w:rsidRPr="00A018BB" w:rsidP="00A018BB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A018BB" w:rsidRPr="00C121CA" w:rsidP="00A018BB">
      <w:pPr>
        <w:autoSpaceDE w:val="0"/>
        <w:autoSpaceDN w:val="0"/>
        <w:adjustRightInd w:val="0"/>
        <w:spacing w:after="0" w:line="240" w:lineRule="auto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A018BB" w:rsidRPr="00C121CA" w:rsidP="00A018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A018BB" w:rsidRPr="00C121CA" w:rsidP="00A018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A018BB" w:rsidRPr="00C121CA" w:rsidP="00A018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A018BB" w:rsidRPr="00C121CA" w:rsidP="00A018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A018BB" w:rsidRPr="00C121CA" w:rsidP="00A018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A018BB" w:rsidRPr="00C121CA" w:rsidP="00A018B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A018BB" w:rsidRPr="007979E0" w:rsidP="00A018BB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4"/>
          <w:szCs w:val="4"/>
        </w:rPr>
      </w:pPr>
    </w:p>
    <w:p w:rsidR="00A018BB" w:rsidRPr="00C121CA" w:rsidP="00A018BB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D54F2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inciso V </w:t>
      </w:r>
      <w:r w:rsidRPr="00E42A2E">
        <w:rPr>
          <w:rFonts w:asciiTheme="minorHAnsi" w:hAnsiTheme="minorHAnsi" w:cstheme="minorHAnsi"/>
          <w:color w:val="auto"/>
          <w:u w:val="single"/>
        </w:rPr>
        <w:t>vedam a abertura de crédito suplementar ou especial sem prévia autorização legislativa e sem indicação dos recursos correspondentes</w:t>
      </w:r>
      <w:r w:rsidR="00F23DDB">
        <w:rPr>
          <w:rFonts w:asciiTheme="minorHAnsi" w:hAnsiTheme="minorHAnsi" w:cstheme="minorHAnsi"/>
          <w:color w:val="auto"/>
        </w:rPr>
        <w:t>:</w:t>
      </w:r>
    </w:p>
    <w:p w:rsidR="005D54F2" w:rsidRPr="00E42A2E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E42A2E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E42A2E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RPr="00E42A2E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5D54F2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E42A2E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E42A2E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E42A2E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A018BB">
      <w:pPr>
        <w:pStyle w:val="Default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E42A2E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E42A2E">
        <w:rPr>
          <w:rFonts w:eastAsia="Calibri" w:asciiTheme="minorHAnsi" w:hAnsiTheme="minorHAnsi" w:cstheme="minorHAnsi"/>
          <w:szCs w:val="24"/>
        </w:rPr>
        <w:t>exige</w:t>
      </w:r>
      <w:r w:rsidRPr="00E42A2E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(</w:t>
      </w:r>
      <w:r w:rsidRPr="00E42A2E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064AD8" w:rsidRPr="00E42A2E" w:rsidP="00064AD8">
      <w:pPr>
        <w:spacing w:after="12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Cs w:val="24"/>
          <w:lang w:val="pt-PT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 xml:space="preserve">Em seguimento, a </w:t>
      </w:r>
      <w:r w:rsidRPr="00E42A2E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E42A2E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E42A2E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A018BB">
      <w:pPr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IV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A018BB" w:rsidRPr="00A018BB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4"/>
          <w:szCs w:val="4"/>
          <w:lang w:val="pt-PT"/>
        </w:rPr>
      </w:pP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E42A2E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P="00DD6D04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E42A2E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E42A2E" w:rsidP="00A018BB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</w:rPr>
        <w:t> </w:t>
      </w:r>
      <w:bookmarkStart w:id="1" w:name="art41"/>
      <w:bookmarkEnd w:id="1"/>
      <w:r w:rsidRPr="00E42A2E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2" w:name="art41i"/>
      <w:bookmarkEnd w:id="2"/>
    </w:p>
    <w:p w:rsidR="005D54F2" w:rsidRPr="00064AD8" w:rsidP="00A018BB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4AD8">
        <w:rPr>
          <w:rFonts w:asciiTheme="minorHAnsi" w:hAnsiTheme="minorHAnsi" w:cstheme="minorHAnsi"/>
          <w:i/>
          <w:sz w:val="22"/>
          <w:szCs w:val="22"/>
        </w:rPr>
        <w:t>I - suplementares, os destinados a reforço de dotação orçamentária;</w:t>
      </w:r>
    </w:p>
    <w:p w:rsidR="005D54F2" w:rsidRPr="00064AD8" w:rsidP="00A018BB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64AD8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3" w:name="art41ii"/>
      <w:bookmarkEnd w:id="3"/>
      <w:r w:rsidRPr="00064AD8">
        <w:rPr>
          <w:rFonts w:asciiTheme="minorHAnsi" w:hAnsiTheme="minorHAnsi" w:cstheme="minorHAnsi"/>
          <w:b/>
          <w:i/>
          <w:sz w:val="22"/>
          <w:szCs w:val="22"/>
        </w:rPr>
        <w:t>II - especiais, os destinados a despesas para as quais não haja dotação orçamentária específica;</w:t>
      </w:r>
    </w:p>
    <w:p w:rsidR="005D54F2" w:rsidP="00A018BB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A018BB" w:rsidRPr="00E42A2E" w:rsidP="00A018BB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E42A2E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E42A2E" w:rsidP="00A018B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E42A2E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E42A2E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E42A2E" w:rsidP="00A018BB">
      <w:pPr>
        <w:tabs>
          <w:tab w:val="left" w:pos="3420"/>
        </w:tabs>
        <w:spacing w:after="8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4" w:name="art43§1i"/>
      <w:bookmarkEnd w:id="4"/>
    </w:p>
    <w:p w:rsidR="005D54F2" w:rsidRPr="00E42A2E" w:rsidP="00A018B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I - o superávit financeiro apurado em balanço patrimonial do exercício anterior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;</w:t>
      </w:r>
      <w:bookmarkStart w:id="5" w:name="art43§1ii"/>
      <w:bookmarkEnd w:id="5"/>
    </w:p>
    <w:p w:rsidR="005D54F2" w:rsidRPr="00E42A2E" w:rsidP="00A018B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6" w:name="art43§1iii"/>
      <w:bookmarkEnd w:id="6"/>
    </w:p>
    <w:p w:rsidR="005D54F2" w:rsidRPr="00E42A2E" w:rsidP="00A018BB">
      <w:pPr>
        <w:tabs>
          <w:tab w:val="left" w:pos="3420"/>
        </w:tabs>
        <w:spacing w:after="80" w:line="240" w:lineRule="auto"/>
        <w:ind w:left="2835"/>
        <w:jc w:val="both"/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;</w:t>
      </w:r>
      <w:bookmarkStart w:id="7" w:name="art43§1iv"/>
      <w:bookmarkEnd w:id="7"/>
    </w:p>
    <w:p w:rsidR="005D54F2" w:rsidRPr="00E42A2E" w:rsidP="00A018B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42A2E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8" w:name="art43§2"/>
      <w:bookmarkEnd w:id="8"/>
    </w:p>
    <w:p w:rsidR="005D54F2" w:rsidRPr="00E42A2E" w:rsidP="00A018B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</w:t>
      </w:r>
      <w:r w:rsidRPr="00E42A2E">
        <w:rPr>
          <w:rFonts w:asciiTheme="minorHAnsi" w:hAnsiTheme="minorHAnsi" w:cstheme="minorHAnsi"/>
          <w:i/>
          <w:sz w:val="22"/>
          <w:szCs w:val="22"/>
        </w:rPr>
        <w:t>.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9" w:name="art43§3"/>
      <w:bookmarkEnd w:id="9"/>
    </w:p>
    <w:p w:rsidR="005D54F2" w:rsidRPr="00E42A2E" w:rsidP="00A018B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E42A2E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10" w:name="art43§4"/>
      <w:bookmarkEnd w:id="10"/>
    </w:p>
    <w:p w:rsidR="005D54F2" w:rsidP="00A018B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E42A2E">
        <w:rPr>
          <w:rFonts w:asciiTheme="minorHAnsi" w:hAnsiTheme="minorHAnsi" w:cstheme="minorHAnsi"/>
          <w:b/>
          <w:i/>
          <w:szCs w:val="24"/>
        </w:rPr>
        <w:t>   </w:t>
      </w:r>
      <w:r w:rsidRPr="00E42A2E">
        <w:rPr>
          <w:rFonts w:asciiTheme="minorHAnsi" w:hAnsiTheme="minorHAnsi" w:cstheme="minorHAnsi"/>
          <w:b/>
          <w:i/>
          <w:szCs w:val="24"/>
        </w:rPr>
        <w:t>  </w:t>
      </w:r>
    </w:p>
    <w:p w:rsidR="00E53E13" w:rsidP="0009113E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Do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art. 2º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adicional suplementar far-se-á com os recursos provenientes do 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superávit financeiro apurado no balanço patrimonial do exercício de 202</w:t>
      </w:r>
      <w:r w:rsidR="00361DD5">
        <w:rPr>
          <w:rFonts w:asciiTheme="minorHAnsi" w:hAnsiTheme="minorHAnsi" w:cstheme="minorHAnsi"/>
          <w:b/>
          <w:szCs w:val="24"/>
          <w:u w:val="single"/>
        </w:rPr>
        <w:t>3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,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com fundamento no artigo 43, § 1°, inciso I, da Lei Federal n</w:t>
      </w:r>
      <w:r w:rsidR="00DA49DD">
        <w:rPr>
          <w:rFonts w:asciiTheme="minorHAnsi" w:hAnsiTheme="minorHAnsi" w:cstheme="minorHAnsi"/>
          <w:szCs w:val="24"/>
          <w:u w:val="single"/>
        </w:rPr>
        <w:t xml:space="preserve">° 4.320, de 17 de março de 1964 </w:t>
      </w:r>
      <w:r w:rsidRPr="00DA49DD" w:rsidR="00DA49DD">
        <w:rPr>
          <w:rFonts w:asciiTheme="minorHAnsi" w:hAnsiTheme="minorHAnsi" w:cstheme="minorHAnsi"/>
          <w:szCs w:val="24"/>
          <w:u w:val="single"/>
        </w:rPr>
        <w:t>e no art. 4</w:t>
      </w:r>
      <w:r w:rsidR="00C775B5">
        <w:rPr>
          <w:rFonts w:asciiTheme="minorHAnsi" w:hAnsiTheme="minorHAnsi" w:cstheme="minorHAnsi"/>
          <w:szCs w:val="24"/>
          <w:u w:val="single"/>
        </w:rPr>
        <w:t xml:space="preserve">º, §1º, </w:t>
      </w:r>
      <w:r w:rsidRPr="00DA49DD" w:rsidR="00DA49DD">
        <w:rPr>
          <w:rFonts w:asciiTheme="minorHAnsi" w:hAnsiTheme="minorHAnsi" w:cstheme="minorHAnsi"/>
          <w:szCs w:val="24"/>
          <w:u w:val="single"/>
        </w:rPr>
        <w:t>IV da Lei n° 6</w:t>
      </w:r>
      <w:r w:rsidR="0009113E">
        <w:rPr>
          <w:rFonts w:asciiTheme="minorHAnsi" w:hAnsiTheme="minorHAnsi" w:cstheme="minorHAnsi"/>
          <w:szCs w:val="24"/>
          <w:u w:val="single"/>
        </w:rPr>
        <w:t>.</w:t>
      </w:r>
      <w:r w:rsidR="00361DD5">
        <w:rPr>
          <w:rFonts w:asciiTheme="minorHAnsi" w:hAnsiTheme="minorHAnsi" w:cstheme="minorHAnsi"/>
          <w:szCs w:val="24"/>
          <w:u w:val="single"/>
        </w:rPr>
        <w:t>572</w:t>
      </w:r>
      <w:r>
        <w:rPr>
          <w:rFonts w:asciiTheme="minorHAnsi" w:hAnsiTheme="minorHAnsi" w:cstheme="minorHAnsi"/>
          <w:szCs w:val="24"/>
          <w:u w:val="single"/>
        </w:rPr>
        <w:t>, de 2</w:t>
      </w:r>
      <w:r w:rsidR="00361DD5">
        <w:rPr>
          <w:rFonts w:asciiTheme="minorHAnsi" w:hAnsiTheme="minorHAnsi" w:cstheme="minorHAnsi"/>
          <w:szCs w:val="24"/>
          <w:u w:val="single"/>
        </w:rPr>
        <w:t>7</w:t>
      </w:r>
      <w:r>
        <w:rPr>
          <w:rFonts w:asciiTheme="minorHAnsi" w:hAnsiTheme="minorHAnsi" w:cstheme="minorHAnsi"/>
          <w:szCs w:val="24"/>
          <w:u w:val="single"/>
        </w:rPr>
        <w:t xml:space="preserve"> de dezembro de 202</w:t>
      </w:r>
      <w:r w:rsidR="00361DD5">
        <w:rPr>
          <w:rFonts w:asciiTheme="minorHAnsi" w:hAnsiTheme="minorHAnsi" w:cstheme="minorHAnsi"/>
          <w:szCs w:val="24"/>
          <w:u w:val="single"/>
        </w:rPr>
        <w:t>3</w:t>
      </w:r>
      <w:r>
        <w:rPr>
          <w:rFonts w:asciiTheme="minorHAnsi" w:hAnsiTheme="minorHAnsi" w:cstheme="minorHAnsi"/>
          <w:szCs w:val="24"/>
          <w:u w:val="single"/>
        </w:rPr>
        <w:t>.</w:t>
      </w:r>
      <w:r w:rsidRPr="00E53E13">
        <w:rPr>
          <w:rFonts w:asciiTheme="minorHAnsi" w:hAnsiTheme="minorHAnsi" w:cstheme="minorHAnsi"/>
          <w:szCs w:val="24"/>
        </w:rPr>
        <w:t xml:space="preserve"> </w:t>
      </w:r>
    </w:p>
    <w:p w:rsidR="008039BC" w:rsidP="0009113E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</w:p>
    <w:p w:rsidR="005D54F2" w:rsidP="00A018BB">
      <w:pPr>
        <w:pStyle w:val="NormalWeb"/>
        <w:spacing w:before="0" w:beforeAutospacing="0" w:after="0" w:afterAutospacing="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Quanto ao superávit financeiro temos que:</w:t>
      </w:r>
    </w:p>
    <w:p w:rsidR="005D54F2" w:rsidRPr="00E42A2E" w:rsidP="00A018BB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São recursos financeiros que não se encontravam comprometidos com pagamentos futuros no encerramento do exercício fiscal.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Essa sobra de caixa ocorre, por exemplo, pelo cancelamento de </w:t>
      </w:r>
      <w:hyperlink r:id="rId8" w:tgtFrame="_blank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restos a pagar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 xml:space="preserve"> ou por superávit orçamentário. De acordo com a Lei 4.320/64, os saldos de caixa não comprometidos ao final de cada exercício podem ser utilizados como fonte de financiamento para a abertura de créditos orçamentários adicionais no exercício seguinte. </w:t>
      </w:r>
      <w:r w:rsidRPr="00E42A2E">
        <w:rPr>
          <w:rFonts w:asciiTheme="minorHAnsi" w:hAnsiTheme="minorHAnsi" w:cstheme="minorHAnsi"/>
          <w:b/>
          <w:i/>
          <w:sz w:val="22"/>
          <w:szCs w:val="22"/>
          <w:u w:val="single"/>
        </w:rPr>
        <w:t>A apuração do superávit financeiro é feita pelo confronto entre os totais do ativo financeiro e do passivo financeiro, constante do balanço patrimonial do exercício anterior.</w:t>
      </w:r>
    </w:p>
    <w:p w:rsidR="005D54F2" w:rsidRPr="00E42A2E" w:rsidP="00361DD5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Link: </w:t>
      </w:r>
      <w:hyperlink r:id="rId9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https://www.camara.leg.br/noticias/127899-superavit-financeiro/</w:t>
        </w:r>
      </w:hyperlink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E42A2E" w:rsidR="008039BC">
        <w:rPr>
          <w:rFonts w:asciiTheme="minorHAnsi" w:hAnsiTheme="minorHAnsi" w:cstheme="minorHAnsi"/>
          <w:szCs w:val="24"/>
        </w:rPr>
        <w:t>à</w:t>
      </w:r>
      <w:r w:rsidRPr="00E42A2E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4F2" w:rsidRPr="00E42A2E" w:rsidP="008039BC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E42A2E" w:rsidP="008039BC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E42A2E" w:rsidP="008039BC">
      <w:pPr>
        <w:pStyle w:val="BodyText"/>
        <w:spacing w:after="8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4F2" w:rsidRPr="00E42A2E" w:rsidP="008039BC">
      <w:pPr>
        <w:pStyle w:val="BodyText"/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III - especificação detalhada e comprovada acerca do superávit financeiro, quando houver;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e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:rsidR="005D54F2" w:rsidRPr="00E42A2E" w:rsidP="008039BC">
      <w:pPr>
        <w:pStyle w:val="BodyText"/>
        <w:spacing w:after="80"/>
        <w:ind w:left="2835"/>
        <w:jc w:val="both"/>
        <w:rPr>
          <w:rFonts w:asciiTheme="minorHAnsi" w:hAnsiTheme="minorHAnsi" w:cstheme="minorHAnsi"/>
          <w:sz w:val="12"/>
          <w:szCs w:val="1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925" w:rsidRPr="00C12371" w:rsidP="00E53E13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</w:rPr>
      </w:pPr>
      <w:r w:rsidRPr="00C12371">
        <w:rPr>
          <w:rFonts w:asciiTheme="minorHAnsi" w:hAnsiTheme="minorHAnsi" w:cstheme="minorHAnsi"/>
        </w:rPr>
        <w:t xml:space="preserve">Neste aspecto, cabe salientar que consta do presente </w:t>
      </w:r>
      <w:r w:rsidRPr="00C12371" w:rsidR="00497088">
        <w:rPr>
          <w:rFonts w:asciiTheme="minorHAnsi" w:hAnsiTheme="minorHAnsi" w:cstheme="minorHAnsi"/>
        </w:rPr>
        <w:t>expediente</w:t>
      </w:r>
      <w:r w:rsidRPr="00C12371">
        <w:rPr>
          <w:rFonts w:asciiTheme="minorHAnsi" w:hAnsiTheme="minorHAnsi" w:cstheme="minorHAnsi"/>
        </w:rPr>
        <w:t xml:space="preserve"> </w:t>
      </w:r>
      <w:r w:rsidRPr="00C12371">
        <w:rPr>
          <w:rFonts w:asciiTheme="minorHAnsi" w:hAnsiTheme="minorHAnsi" w:cstheme="minorHAnsi"/>
        </w:rPr>
        <w:t xml:space="preserve">demonstrativo </w:t>
      </w:r>
      <w:r w:rsidRPr="00C12371" w:rsidR="00AB79A9">
        <w:rPr>
          <w:rFonts w:asciiTheme="minorHAnsi" w:hAnsiTheme="minorHAnsi" w:cstheme="minorHAnsi"/>
        </w:rPr>
        <w:t xml:space="preserve">financeiro de bancos no qual consta a receita e despesa em 2023 e o </w:t>
      </w:r>
      <w:r w:rsidRPr="00C12371" w:rsidR="00497088">
        <w:rPr>
          <w:rFonts w:asciiTheme="minorHAnsi" w:hAnsiTheme="minorHAnsi" w:cstheme="minorHAnsi"/>
        </w:rPr>
        <w:t>d</w:t>
      </w:r>
      <w:r w:rsidR="008039BC">
        <w:rPr>
          <w:rFonts w:asciiTheme="minorHAnsi" w:hAnsiTheme="minorHAnsi" w:cstheme="minorHAnsi"/>
        </w:rPr>
        <w:t>emonstrativo do saldo</w:t>
      </w:r>
      <w:r w:rsidRPr="00C12371" w:rsidR="00AB79A9">
        <w:rPr>
          <w:rFonts w:asciiTheme="minorHAnsi" w:hAnsiTheme="minorHAnsi" w:cstheme="minorHAnsi"/>
        </w:rPr>
        <w:t xml:space="preserve"> </w:t>
      </w:r>
      <w:r w:rsidRPr="00C12371" w:rsidR="00321FA5">
        <w:rPr>
          <w:rFonts w:asciiTheme="minorHAnsi" w:hAnsiTheme="minorHAnsi" w:cstheme="minorHAnsi"/>
        </w:rPr>
        <w:t xml:space="preserve">do </w:t>
      </w:r>
      <w:r w:rsidRPr="00C12371" w:rsidR="00321FA5">
        <w:rPr>
          <w:rFonts w:asciiTheme="minorHAnsi" w:hAnsiTheme="minorHAnsi"/>
        </w:rPr>
        <w:t>Banco do Brasil S/A</w:t>
      </w:r>
      <w:r w:rsidR="008039BC">
        <w:rPr>
          <w:rFonts w:asciiTheme="minorHAnsi" w:hAnsiTheme="minorHAnsi"/>
        </w:rPr>
        <w:t xml:space="preserve"> vinculado </w:t>
      </w:r>
      <w:r w:rsidRPr="00C12371" w:rsidR="00321FA5">
        <w:rPr>
          <w:rFonts w:asciiTheme="minorHAnsi" w:hAnsiTheme="minorHAnsi"/>
        </w:rPr>
        <w:t xml:space="preserve">ao Fundo Municipal do </w:t>
      </w:r>
      <w:r w:rsidR="004D1F62">
        <w:rPr>
          <w:rFonts w:asciiTheme="minorHAnsi" w:hAnsiTheme="minorHAnsi"/>
        </w:rPr>
        <w:t xml:space="preserve">Meio Ambiente </w:t>
      </w:r>
      <w:r w:rsidR="008039BC">
        <w:rPr>
          <w:rFonts w:asciiTheme="minorHAnsi" w:hAnsiTheme="minorHAnsi"/>
        </w:rPr>
        <w:t>referente ao período de 01/05/2024 a 31/05/2024, no qual consta R$ 1.394.443,54</w:t>
      </w:r>
      <w:r w:rsidRPr="00C12371" w:rsidR="00321FA5">
        <w:rPr>
          <w:rFonts w:asciiTheme="minorHAnsi" w:hAnsiTheme="minorHAnsi"/>
        </w:rPr>
        <w:t xml:space="preserve"> </w:t>
      </w:r>
      <w:r w:rsidR="008039BC">
        <w:rPr>
          <w:rFonts w:asciiTheme="minorHAnsi" w:hAnsiTheme="minorHAnsi" w:cstheme="minorHAnsi"/>
        </w:rPr>
        <w:t>(pág. 10</w:t>
      </w:r>
      <w:r w:rsidRPr="00C12371">
        <w:rPr>
          <w:rFonts w:asciiTheme="minorHAnsi" w:hAnsiTheme="minorHAnsi" w:cstheme="minorHAnsi"/>
        </w:rPr>
        <w:t>)</w:t>
      </w:r>
      <w:r w:rsidRPr="00C12371" w:rsidR="009C58BD">
        <w:rPr>
          <w:rFonts w:asciiTheme="minorHAnsi" w:hAnsiTheme="minorHAnsi" w:cstheme="minorHAnsi"/>
        </w:rPr>
        <w:t>.</w:t>
      </w:r>
    </w:p>
    <w:p w:rsidR="005D54F2" w:rsidRPr="00E42A2E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P="00A018BB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E42A2E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A018BB" w:rsidRPr="00E42A2E" w:rsidP="00A018BB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4F2" w:rsidRPr="00E42A2E" w:rsidP="005D54F2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 xml:space="preserve"> Ante o exposto, sob o aspecto estritamente jurídico, </w:t>
      </w:r>
      <w:r w:rsidR="00DA1392">
        <w:rPr>
          <w:rFonts w:asciiTheme="minorHAnsi" w:hAnsiTheme="minorHAnsi" w:cstheme="minorHAnsi"/>
        </w:rPr>
        <w:t>opinamos pela</w:t>
      </w:r>
      <w:r w:rsidRPr="00E42A2E">
        <w:rPr>
          <w:rFonts w:asciiTheme="minorHAnsi" w:hAnsiTheme="minorHAnsi" w:cstheme="minorHAnsi"/>
        </w:rPr>
        <w:t xml:space="preserve"> constitucionalidade</w:t>
      </w:r>
      <w:r w:rsidR="00DA1392">
        <w:rPr>
          <w:rFonts w:asciiTheme="minorHAnsi" w:hAnsiTheme="minorHAnsi" w:cstheme="minorHAnsi"/>
        </w:rPr>
        <w:t xml:space="preserve"> e legalidade do projeto. </w:t>
      </w:r>
      <w:r w:rsidRPr="00E42A2E">
        <w:rPr>
          <w:rFonts w:asciiTheme="minorHAnsi" w:hAnsiTheme="minorHAnsi" w:cstheme="minorHAnsi"/>
        </w:rPr>
        <w:t>Com relação aos aspectos financeiro, orçamentário e contábil, nos termos do art. 39, do Regimento Interno incumbe à Comissão de Finanças e Orçamento a emissão de parecer. No mérito, o Plenário é soberano.</w:t>
      </w:r>
    </w:p>
    <w:p w:rsidR="005D54F2" w:rsidRPr="00E42A2E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>É o parecer.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53E13">
        <w:rPr>
          <w:rFonts w:asciiTheme="minorHAnsi" w:hAnsiTheme="minorHAnsi" w:cstheme="minorHAnsi"/>
          <w:szCs w:val="24"/>
        </w:rPr>
        <w:tab/>
      </w:r>
      <w:r w:rsidRPr="0096162A">
        <w:rPr>
          <w:rFonts w:asciiTheme="minorHAnsi" w:hAnsiTheme="minorHAnsi" w:cstheme="minorHAnsi"/>
          <w:szCs w:val="24"/>
        </w:rPr>
        <w:t xml:space="preserve">Procuradoria, </w:t>
      </w:r>
      <w:r w:rsidR="008039BC">
        <w:rPr>
          <w:rFonts w:asciiTheme="minorHAnsi" w:hAnsiTheme="minorHAnsi" w:cstheme="minorHAnsi"/>
          <w:szCs w:val="24"/>
        </w:rPr>
        <w:t>05</w:t>
      </w:r>
      <w:r w:rsidRPr="0096162A" w:rsidR="00E53E13">
        <w:rPr>
          <w:rFonts w:asciiTheme="minorHAnsi" w:hAnsiTheme="minorHAnsi" w:cstheme="minorHAnsi"/>
          <w:szCs w:val="24"/>
        </w:rPr>
        <w:t xml:space="preserve"> </w:t>
      </w:r>
      <w:r w:rsidRPr="0096162A">
        <w:rPr>
          <w:rFonts w:asciiTheme="minorHAnsi" w:hAnsiTheme="minorHAnsi" w:cstheme="minorHAnsi"/>
          <w:szCs w:val="24"/>
        </w:rPr>
        <w:t xml:space="preserve">de </w:t>
      </w:r>
      <w:r w:rsidR="008039BC">
        <w:rPr>
          <w:rFonts w:asciiTheme="minorHAnsi" w:hAnsiTheme="minorHAnsi" w:cstheme="minorHAnsi"/>
          <w:szCs w:val="24"/>
        </w:rPr>
        <w:t>junho</w:t>
      </w:r>
      <w:r w:rsidRPr="0096162A">
        <w:rPr>
          <w:rFonts w:asciiTheme="minorHAnsi" w:hAnsiTheme="minorHAnsi" w:cstheme="minorHAnsi"/>
          <w:szCs w:val="24"/>
        </w:rPr>
        <w:t xml:space="preserve"> de 202</w:t>
      </w:r>
      <w:r w:rsidR="00497088">
        <w:rPr>
          <w:rFonts w:asciiTheme="minorHAnsi" w:hAnsiTheme="minorHAnsi" w:cstheme="minorHAnsi"/>
          <w:szCs w:val="24"/>
        </w:rPr>
        <w:t>4</w:t>
      </w:r>
      <w:r w:rsidRPr="0096162A">
        <w:rPr>
          <w:rFonts w:asciiTheme="minorHAnsi" w:hAnsiTheme="minorHAnsi" w:cstheme="minorHAnsi"/>
          <w:szCs w:val="24"/>
        </w:rPr>
        <w:t>.</w:t>
      </w:r>
    </w:p>
    <w:p w:rsidR="00DC370E" w:rsidRPr="0096162A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54F2" w:rsidRPr="0096162A" w:rsidP="00DC370E">
      <w:pPr>
        <w:pStyle w:val="BodyText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DC370E" w:rsidRPr="00BC24F1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DC370E" w:rsidRPr="00BC24F1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     </w:t>
      </w: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   Procurador - OAB/SP 319.159</w:t>
      </w:r>
    </w:p>
    <w:p w:rsidR="00387C85" w:rsidP="00DC370E">
      <w:pPr>
        <w:pStyle w:val="BodyText"/>
        <w:spacing w:after="0" w:line="240" w:lineRule="auto"/>
        <w:ind w:firstLine="709"/>
      </w:pP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sectPr w:rsidSect="00361DD5">
      <w:headerReference w:type="default" r:id="rId10"/>
      <w:footerReference w:type="default" r:id="rId11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5D5925" w:rsidP="005D5925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5D5925" w:rsidP="00361DD5">
                    <w:pPr>
                      <w:pStyle w:val="Footer"/>
                      <w:ind w:left="-1985" w:right="-313"/>
                      <w:jc w:val="center"/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</w:sdtContent>
              </w:sdt>
            </w:sdtContent>
          </w:sdt>
          <w:p w:rsidR="005D5925" w:rsidP="005D5925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B4FA1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B4FA1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D5925">
      <w:pPr>
        <w:spacing w:after="0" w:line="240" w:lineRule="auto"/>
      </w:pPr>
      <w:r>
        <w:separator/>
      </w:r>
    </w:p>
  </w:footnote>
  <w:footnote w:type="continuationSeparator" w:id="1">
    <w:p w:rsidR="005D5925">
      <w:pPr>
        <w:spacing w:after="0" w:line="240" w:lineRule="auto"/>
      </w:pPr>
      <w:r>
        <w:continuationSeparator/>
      </w:r>
    </w:p>
  </w:footnote>
  <w:footnote w:id="2">
    <w:p w:rsidR="00AB79A9" w:rsidP="00AB79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230E">
        <w:t>“</w:t>
      </w:r>
      <w:r w:rsidRPr="00AB79A9">
        <w:rPr>
          <w:rFonts w:eastAsia="Calibri" w:asciiTheme="minorHAnsi" w:hAnsiTheme="minorHAnsi" w:cstheme="minorHAnsi"/>
          <w:i/>
          <w:sz w:val="18"/>
          <w:szCs w:val="18"/>
        </w:rPr>
        <w:t>Art. 38. Compete à Comissão de Justiça e Redação manifestar-se sobre todos os assuntos entregues à sua apreciação, quanto ao seu aspecto constitucional, legal ou jurídico e quanto ao seu aspecto gramatical e lógico, quando solicitado o seu parecer por imposição regimental ou deliberação de um terço dos Vereadores da Câmara. § 1º É obrigatória a</w:t>
      </w:r>
      <w:r w:rsidRPr="00AB79A9">
        <w:rPr>
          <w:rFonts w:eastAsia="Calibri" w:asciiTheme="minorHAnsi" w:hAnsiTheme="minorHAnsi" w:cstheme="minorHAnsi"/>
          <w:i/>
          <w:sz w:val="18"/>
          <w:szCs w:val="18"/>
        </w:rPr>
        <w:t xml:space="preserve">  </w:t>
      </w:r>
      <w:r w:rsidRPr="00AB79A9">
        <w:rPr>
          <w:rFonts w:eastAsia="Calibri" w:asciiTheme="minorHAnsi" w:hAnsiTheme="minorHAnsi" w:cstheme="minorHAnsi"/>
          <w:i/>
          <w:sz w:val="18"/>
          <w:szCs w:val="18"/>
        </w:rPr>
        <w:t>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processo.”</w:t>
      </w:r>
    </w:p>
  </w:footnote>
  <w:footnote w:id="3">
    <w:p w:rsidR="005D5925" w:rsidRPr="00361DD5" w:rsidP="00AF7A9A">
      <w:pPr>
        <w:pStyle w:val="Default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361DD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61DD5">
        <w:rPr>
          <w:rFonts w:asciiTheme="minorHAnsi" w:hAnsiTheme="minorHAnsi" w:cstheme="minorHAnsi"/>
          <w:sz w:val="18"/>
          <w:szCs w:val="18"/>
        </w:rPr>
        <w:t xml:space="preserve">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ex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oficio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5D592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925" w:rsidP="005D5925">
    <w:pPr>
      <w:pStyle w:val="Header"/>
      <w:jc w:val="center"/>
      <w:rPr>
        <w:b/>
        <w:sz w:val="26"/>
        <w:lang w:val="pt-PT"/>
      </w:rPr>
    </w:pPr>
  </w:p>
  <w:p w:rsidR="005D5925" w:rsidP="005D5925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25" w:rsidP="005D59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51342996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551180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85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919836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D5925" w:rsidP="005D5925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721120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0123591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D5925" w:rsidP="005D5925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D5925" w:rsidP="005D5925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5D5925" w:rsidP="005D5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307C6"/>
    <w:rsid w:val="00064AD8"/>
    <w:rsid w:val="0009113E"/>
    <w:rsid w:val="000E65EF"/>
    <w:rsid w:val="001054C4"/>
    <w:rsid w:val="00172937"/>
    <w:rsid w:val="00183CCC"/>
    <w:rsid w:val="001B4FA1"/>
    <w:rsid w:val="001E6901"/>
    <w:rsid w:val="00321FA5"/>
    <w:rsid w:val="00340E43"/>
    <w:rsid w:val="00361DD5"/>
    <w:rsid w:val="00387C85"/>
    <w:rsid w:val="003A2073"/>
    <w:rsid w:val="004627C3"/>
    <w:rsid w:val="0048230E"/>
    <w:rsid w:val="00497088"/>
    <w:rsid w:val="004A0249"/>
    <w:rsid w:val="004A1DFE"/>
    <w:rsid w:val="004D1F62"/>
    <w:rsid w:val="005828EA"/>
    <w:rsid w:val="005D54F2"/>
    <w:rsid w:val="005D5925"/>
    <w:rsid w:val="00674A58"/>
    <w:rsid w:val="00724A59"/>
    <w:rsid w:val="007301AB"/>
    <w:rsid w:val="0075196B"/>
    <w:rsid w:val="00770578"/>
    <w:rsid w:val="007979E0"/>
    <w:rsid w:val="007A6BCE"/>
    <w:rsid w:val="007B4D1C"/>
    <w:rsid w:val="007B54FC"/>
    <w:rsid w:val="007C2671"/>
    <w:rsid w:val="007F53BA"/>
    <w:rsid w:val="008026A8"/>
    <w:rsid w:val="008039BC"/>
    <w:rsid w:val="00806C10"/>
    <w:rsid w:val="008932D5"/>
    <w:rsid w:val="008A5D81"/>
    <w:rsid w:val="008C61C8"/>
    <w:rsid w:val="00916CF0"/>
    <w:rsid w:val="0096162A"/>
    <w:rsid w:val="009C58BD"/>
    <w:rsid w:val="00A018BB"/>
    <w:rsid w:val="00A23FC0"/>
    <w:rsid w:val="00AB79A9"/>
    <w:rsid w:val="00AC7AB7"/>
    <w:rsid w:val="00AF7A9A"/>
    <w:rsid w:val="00B630FE"/>
    <w:rsid w:val="00B97636"/>
    <w:rsid w:val="00BC24F1"/>
    <w:rsid w:val="00C121CA"/>
    <w:rsid w:val="00C12371"/>
    <w:rsid w:val="00C775B5"/>
    <w:rsid w:val="00CA434F"/>
    <w:rsid w:val="00D06A92"/>
    <w:rsid w:val="00D54E9E"/>
    <w:rsid w:val="00D86E53"/>
    <w:rsid w:val="00DA1392"/>
    <w:rsid w:val="00DA49DD"/>
    <w:rsid w:val="00DC370E"/>
    <w:rsid w:val="00DD6D04"/>
    <w:rsid w:val="00E42A2E"/>
    <w:rsid w:val="00E47806"/>
    <w:rsid w:val="00E53E13"/>
    <w:rsid w:val="00E74A27"/>
    <w:rsid w:val="00F23DDB"/>
    <w:rsid w:val="00F53B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F7A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F7A9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F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yperlink" Target="http://www2.camara.gov.br/agencia/noticias/70112.html" TargetMode="External" /><Relationship Id="rId9" Type="http://schemas.openxmlformats.org/officeDocument/2006/relationships/hyperlink" Target="https://www.camara.leg.br/noticias/127899-superavit-financeiro/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8040-B902-4FAA-A8DE-EA811A82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1741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10</cp:revision>
  <dcterms:created xsi:type="dcterms:W3CDTF">2024-06-05T13:49:00Z</dcterms:created>
  <dcterms:modified xsi:type="dcterms:W3CDTF">2024-06-06T20:00:00Z</dcterms:modified>
</cp:coreProperties>
</file>