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9370D8">
        <w:rPr>
          <w:rFonts w:cs="Arial"/>
          <w:bCs/>
          <w:szCs w:val="24"/>
        </w:rPr>
        <w:t xml:space="preserve"> 23</w:t>
      </w:r>
      <w:r w:rsidR="00EE381B">
        <w:rPr>
          <w:rFonts w:cs="Arial"/>
          <w:bCs/>
          <w:szCs w:val="24"/>
        </w:rPr>
        <w:t xml:space="preserve"> de </w:t>
      </w:r>
      <w:r w:rsidR="009370D8">
        <w:rPr>
          <w:rFonts w:cs="Arial"/>
          <w:bCs/>
          <w:szCs w:val="24"/>
        </w:rPr>
        <w:t>maio</w:t>
      </w:r>
      <w:r w:rsidR="00EE381B">
        <w:rPr>
          <w:rFonts w:cs="Arial"/>
          <w:bCs/>
          <w:szCs w:val="24"/>
        </w:rPr>
        <w:t xml:space="preserve"> de 202</w:t>
      </w:r>
      <w:r w:rsidR="009370D8">
        <w:rPr>
          <w:rFonts w:cs="Arial"/>
          <w:bCs/>
          <w:szCs w:val="24"/>
        </w:rPr>
        <w:t>4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0261C">
      <w:fldChar w:fldCharType="begin"/>
    </w:r>
    <w:r w:rsidR="00E0261C">
      <w:instrText>NUMPAGES  \* Arabic  \* MERGEFORMAT</w:instrText>
    </w:r>
    <w:r w:rsidR="00E0261C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E0261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E0261C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0261C">
      <w:fldChar w:fldCharType="begin"/>
    </w:r>
    <w:r w:rsidR="00E0261C">
      <w:instrText>NUMPAGES  \* Arabic  \* MERGEFORMAT</w:instrText>
    </w:r>
    <w:r w:rsidR="00E0261C">
      <w:fldChar w:fldCharType="separate"/>
    </w:r>
    <w:r w:rsidRPr="00E0261C" w:rsidR="00E0261C">
      <w:rPr>
        <w:rFonts w:cs="Arial"/>
        <w:b/>
        <w:noProof/>
        <w:sz w:val="18"/>
        <w:szCs w:val="18"/>
      </w:rPr>
      <w:t>1</w:t>
    </w:r>
    <w:r w:rsidR="00E0261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8774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7549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2128/2024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1533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2128/2024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49/2024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Estabelece a prioridade de cirurgia reparadora para mulher vitima de agressão da qual resulte danos a sua integridade física ou estética pelo Sistema de Saúde Municipal.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8166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392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370D8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0261C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D3392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6D3392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3</cp:revision>
  <dcterms:created xsi:type="dcterms:W3CDTF">2024-05-23T17:44:00Z</dcterms:created>
  <dcterms:modified xsi:type="dcterms:W3CDTF">2024-05-23T17:45:00Z</dcterms:modified>
</cp:coreProperties>
</file>