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BB4A32" w:rsidP="00AC1160">
      <w:pPr>
        <w:pStyle w:val="Default"/>
        <w:jc w:val="both"/>
        <w:rPr>
          <w:rFonts w:asciiTheme="minorHAnsi" w:hAnsiTheme="minorHAnsi" w:cstheme="minorHAnsi"/>
          <w:b/>
          <w:bCs/>
          <w:color w:val="auto"/>
        </w:rPr>
      </w:pPr>
      <w:r w:rsidRPr="00BB4A32">
        <w:rPr>
          <w:rFonts w:asciiTheme="minorHAnsi" w:hAnsiTheme="minorHAnsi" w:cstheme="minorHAnsi"/>
          <w:b/>
          <w:color w:val="auto"/>
        </w:rPr>
        <w:t>Parecer J</w:t>
      </w:r>
      <w:r w:rsidRPr="00BB4A32" w:rsidR="004267F1">
        <w:rPr>
          <w:rFonts w:asciiTheme="minorHAnsi" w:hAnsiTheme="minorHAnsi" w:cstheme="minorHAnsi"/>
          <w:b/>
          <w:color w:val="auto"/>
        </w:rPr>
        <w:t>urídico</w:t>
      </w:r>
      <w:r w:rsidRPr="00BB4A32" w:rsidR="00AC1160">
        <w:rPr>
          <w:rFonts w:asciiTheme="minorHAnsi" w:hAnsiTheme="minorHAnsi" w:cstheme="minorHAnsi"/>
          <w:b/>
          <w:color w:val="auto"/>
        </w:rPr>
        <w:t xml:space="preserve"> nº</w:t>
      </w:r>
      <w:r w:rsidRPr="00BB4A32" w:rsidR="00512DE7">
        <w:rPr>
          <w:rFonts w:asciiTheme="minorHAnsi" w:hAnsiTheme="minorHAnsi" w:cstheme="minorHAnsi"/>
          <w:b/>
          <w:color w:val="auto"/>
        </w:rPr>
        <w:t xml:space="preserve"> </w:t>
      </w:r>
      <w:r w:rsidR="00D35C9E">
        <w:rPr>
          <w:rFonts w:asciiTheme="minorHAnsi" w:hAnsiTheme="minorHAnsi" w:cstheme="minorHAnsi"/>
          <w:b/>
          <w:color w:val="auto"/>
        </w:rPr>
        <w:t>144</w:t>
      </w:r>
      <w:r w:rsidRPr="00BB4A32" w:rsidR="00AC1160">
        <w:rPr>
          <w:rFonts w:asciiTheme="minorHAnsi" w:hAnsiTheme="minorHAnsi" w:cstheme="minorHAnsi"/>
          <w:b/>
          <w:color w:val="auto"/>
        </w:rPr>
        <w:t>/</w:t>
      </w:r>
      <w:r w:rsidRPr="00BB4A32" w:rsidR="0089247B">
        <w:rPr>
          <w:rFonts w:asciiTheme="minorHAnsi" w:hAnsiTheme="minorHAnsi" w:cstheme="minorHAnsi"/>
          <w:b/>
          <w:color w:val="auto"/>
        </w:rPr>
        <w:t>202</w:t>
      </w:r>
      <w:r w:rsidR="0000290A">
        <w:rPr>
          <w:rFonts w:asciiTheme="minorHAnsi" w:hAnsiTheme="minorHAnsi" w:cstheme="minorHAnsi"/>
          <w:b/>
          <w:color w:val="auto"/>
        </w:rPr>
        <w:t>4</w:t>
      </w:r>
      <w:r w:rsidRPr="00BB4A32" w:rsidR="00B76981">
        <w:rPr>
          <w:rFonts w:asciiTheme="minorHAnsi" w:hAnsiTheme="minorHAnsi" w:cstheme="minorHAnsi"/>
          <w:b/>
          <w:color w:val="auto"/>
        </w:rPr>
        <w:t>.</w:t>
      </w:r>
    </w:p>
    <w:p w:rsidR="0000290A" w:rsidP="0073526A">
      <w:pPr>
        <w:pStyle w:val="Default"/>
        <w:tabs>
          <w:tab w:val="left" w:pos="1276"/>
        </w:tabs>
        <w:jc w:val="both"/>
        <w:rPr>
          <w:rFonts w:asciiTheme="minorHAnsi" w:hAnsiTheme="minorHAnsi" w:cstheme="minorHAnsi"/>
          <w:bCs/>
          <w:color w:val="auto"/>
        </w:rPr>
      </w:pPr>
      <w:r w:rsidRPr="00BB4A32">
        <w:rPr>
          <w:rFonts w:asciiTheme="minorHAnsi" w:hAnsiTheme="minorHAnsi" w:cstheme="minorHAnsi"/>
          <w:b/>
          <w:bCs/>
          <w:color w:val="auto"/>
        </w:rPr>
        <w:t xml:space="preserve">Assunto: </w:t>
      </w:r>
      <w:r w:rsidRPr="00BB4A32" w:rsidR="00761073">
        <w:rPr>
          <w:rFonts w:asciiTheme="minorHAnsi" w:hAnsiTheme="minorHAnsi" w:cstheme="minorHAnsi"/>
          <w:b/>
          <w:bCs/>
          <w:color w:val="auto"/>
        </w:rPr>
        <w:t>Projeto de Lei nº</w:t>
      </w:r>
      <w:r>
        <w:rPr>
          <w:rFonts w:asciiTheme="minorHAnsi" w:hAnsiTheme="minorHAnsi" w:cstheme="minorHAnsi"/>
          <w:b/>
          <w:bCs/>
          <w:color w:val="auto"/>
        </w:rPr>
        <w:t xml:space="preserve"> 5</w:t>
      </w:r>
      <w:r w:rsidR="00476F7E">
        <w:rPr>
          <w:rFonts w:asciiTheme="minorHAnsi" w:hAnsiTheme="minorHAnsi" w:cstheme="minorHAnsi"/>
          <w:b/>
          <w:bCs/>
          <w:color w:val="auto"/>
        </w:rPr>
        <w:t>8</w:t>
      </w:r>
      <w:r w:rsidRPr="00BB4A32" w:rsidR="00B53570">
        <w:rPr>
          <w:rFonts w:asciiTheme="minorHAnsi" w:hAnsiTheme="minorHAnsi" w:cstheme="minorHAnsi"/>
          <w:b/>
          <w:bCs/>
          <w:color w:val="auto"/>
        </w:rPr>
        <w:t>/20</w:t>
      </w:r>
      <w:r w:rsidRPr="00BB4A32">
        <w:rPr>
          <w:rFonts w:asciiTheme="minorHAnsi" w:hAnsiTheme="minorHAnsi" w:cstheme="minorHAnsi"/>
          <w:b/>
          <w:bCs/>
          <w:color w:val="auto"/>
        </w:rPr>
        <w:t>2</w:t>
      </w:r>
      <w:r>
        <w:rPr>
          <w:rFonts w:asciiTheme="minorHAnsi" w:hAnsiTheme="minorHAnsi" w:cstheme="minorHAnsi"/>
          <w:b/>
          <w:bCs/>
          <w:color w:val="auto"/>
        </w:rPr>
        <w:t>4</w:t>
      </w:r>
      <w:r w:rsidRPr="00BB4A32" w:rsidR="00B53570">
        <w:rPr>
          <w:rFonts w:asciiTheme="minorHAnsi" w:hAnsiTheme="minorHAnsi" w:cstheme="minorHAnsi"/>
          <w:bCs/>
          <w:color w:val="auto"/>
        </w:rPr>
        <w:t xml:space="preserve"> –</w:t>
      </w:r>
      <w:r>
        <w:rPr>
          <w:rFonts w:asciiTheme="minorHAnsi" w:hAnsiTheme="minorHAnsi" w:cstheme="minorHAnsi"/>
          <w:bCs/>
          <w:color w:val="auto"/>
        </w:rPr>
        <w:t xml:space="preserve"> </w:t>
      </w:r>
      <w:r w:rsidRPr="0000290A">
        <w:rPr>
          <w:rFonts w:eastAsia="Times New Roman" w:asciiTheme="minorHAnsi" w:hAnsiTheme="minorHAnsi" w:cstheme="minorHAnsi"/>
          <w:color w:val="auto"/>
        </w:rPr>
        <w:t>Altera o Anexo Único da Lei nº 4.641/10, para estabelecer a taxa de renovação da Licença da VISA. (Mens. 33/24)</w:t>
      </w:r>
    </w:p>
    <w:p w:rsidR="00512DE7" w:rsidP="0073526A">
      <w:pPr>
        <w:pStyle w:val="Default"/>
        <w:tabs>
          <w:tab w:val="left" w:pos="1276"/>
        </w:tabs>
        <w:jc w:val="both"/>
        <w:rPr>
          <w:rFonts w:asciiTheme="minorHAnsi" w:hAnsiTheme="minorHAnsi" w:cstheme="minorHAnsi"/>
          <w:b/>
          <w:bCs/>
          <w:color w:val="auto"/>
        </w:rPr>
      </w:pPr>
      <w:r w:rsidRPr="00BB4A32">
        <w:rPr>
          <w:rFonts w:asciiTheme="minorHAnsi" w:hAnsiTheme="minorHAnsi" w:cstheme="minorHAnsi"/>
          <w:b/>
          <w:bCs/>
          <w:color w:val="auto"/>
        </w:rPr>
        <w:t xml:space="preserve">Autoria do </w:t>
      </w:r>
      <w:r w:rsidR="0000290A">
        <w:rPr>
          <w:rFonts w:asciiTheme="minorHAnsi" w:hAnsiTheme="minorHAnsi" w:cstheme="minorHAnsi"/>
          <w:b/>
          <w:bCs/>
          <w:color w:val="auto"/>
        </w:rPr>
        <w:t>Executivo.</w:t>
      </w:r>
    </w:p>
    <w:p w:rsidR="0000290A" w:rsidP="0073526A">
      <w:pPr>
        <w:pStyle w:val="Default"/>
        <w:tabs>
          <w:tab w:val="left" w:pos="1276"/>
        </w:tabs>
        <w:jc w:val="both"/>
        <w:rPr>
          <w:rFonts w:asciiTheme="minorHAnsi" w:hAnsiTheme="minorHAnsi" w:cstheme="minorHAnsi"/>
          <w:b/>
          <w:bCs/>
          <w:color w:val="auto"/>
        </w:rPr>
      </w:pPr>
    </w:p>
    <w:p w:rsidR="0000290A" w:rsidRPr="00BB4A32" w:rsidP="0073526A">
      <w:pPr>
        <w:pStyle w:val="Default"/>
        <w:tabs>
          <w:tab w:val="left" w:pos="1276"/>
        </w:tabs>
        <w:jc w:val="both"/>
        <w:rPr>
          <w:rFonts w:asciiTheme="minorHAnsi" w:hAnsiTheme="minorHAnsi" w:cstheme="minorHAnsi"/>
          <w:b/>
          <w:bCs/>
          <w:color w:val="auto"/>
        </w:rPr>
      </w:pPr>
    </w:p>
    <w:p w:rsidR="00163485" w:rsidRPr="00BB4A32" w:rsidP="0073526A">
      <w:pPr>
        <w:pStyle w:val="Default"/>
        <w:tabs>
          <w:tab w:val="left" w:pos="1276"/>
        </w:tabs>
        <w:jc w:val="both"/>
        <w:rPr>
          <w:rFonts w:asciiTheme="minorHAnsi" w:hAnsiTheme="minorHAnsi" w:cstheme="minorHAnsi"/>
          <w:b/>
          <w:bCs/>
          <w:color w:val="auto"/>
        </w:rPr>
      </w:pPr>
    </w:p>
    <w:p w:rsidR="00B53570" w:rsidRPr="00BB4A32" w:rsidP="00030520">
      <w:pPr>
        <w:pStyle w:val="Default"/>
        <w:jc w:val="both"/>
        <w:rPr>
          <w:rFonts w:asciiTheme="minorHAnsi" w:hAnsiTheme="minorHAnsi" w:cstheme="minorHAnsi"/>
          <w:b/>
          <w:i/>
          <w:color w:val="auto"/>
        </w:rPr>
      </w:pPr>
      <w:r w:rsidRPr="00BB4A32">
        <w:rPr>
          <w:rFonts w:asciiTheme="minorHAnsi" w:hAnsiTheme="minorHAnsi" w:cstheme="minorHAnsi"/>
          <w:b/>
          <w:i/>
          <w:color w:val="auto"/>
        </w:rPr>
        <w:t>À Comissão de Justiça e Redação</w:t>
      </w:r>
      <w:r w:rsidRPr="00BB4A32" w:rsidR="00881B3F">
        <w:rPr>
          <w:rFonts w:asciiTheme="minorHAnsi" w:hAnsiTheme="minorHAnsi" w:cstheme="minorHAnsi"/>
          <w:b/>
          <w:i/>
          <w:color w:val="auto"/>
        </w:rPr>
        <w:t>,</w:t>
      </w:r>
    </w:p>
    <w:p w:rsidR="006B3516" w:rsidRPr="00BB4A32" w:rsidP="001F00E3">
      <w:pPr>
        <w:pStyle w:val="Default"/>
        <w:jc w:val="both"/>
        <w:rPr>
          <w:rFonts w:asciiTheme="minorHAnsi" w:hAnsiTheme="minorHAnsi" w:cstheme="minorHAnsi"/>
          <w:b/>
          <w:i/>
          <w:color w:val="auto"/>
        </w:rPr>
      </w:pPr>
      <w:r w:rsidRPr="00BB4A32">
        <w:rPr>
          <w:rFonts w:asciiTheme="minorHAnsi" w:hAnsiTheme="minorHAnsi" w:cstheme="minorHAnsi"/>
          <w:b/>
          <w:i/>
          <w:color w:val="auto"/>
        </w:rPr>
        <w:t xml:space="preserve">Exmo. </w:t>
      </w:r>
      <w:r w:rsidRPr="00BB4A32" w:rsidR="002A7805">
        <w:rPr>
          <w:rFonts w:asciiTheme="minorHAnsi" w:hAnsiTheme="minorHAnsi" w:cstheme="minorHAnsi"/>
          <w:b/>
          <w:i/>
          <w:color w:val="auto"/>
        </w:rPr>
        <w:t xml:space="preserve">Presidente </w:t>
      </w:r>
      <w:r w:rsidRPr="00BB4A32">
        <w:rPr>
          <w:rFonts w:asciiTheme="minorHAnsi" w:hAnsiTheme="minorHAnsi" w:cstheme="minorHAnsi"/>
          <w:b/>
          <w:i/>
          <w:color w:val="auto"/>
        </w:rPr>
        <w:t xml:space="preserve">Vereador </w:t>
      </w:r>
      <w:r w:rsidRPr="00BB4A32" w:rsidR="0089247B">
        <w:rPr>
          <w:rFonts w:asciiTheme="minorHAnsi" w:hAnsiTheme="minorHAnsi" w:cstheme="minorHAnsi"/>
          <w:b/>
          <w:i/>
          <w:color w:val="auto"/>
        </w:rPr>
        <w:t>Gabriel Bueno</w:t>
      </w:r>
      <w:r w:rsidRPr="00BB4A32" w:rsidR="00881B3F">
        <w:rPr>
          <w:rFonts w:asciiTheme="minorHAnsi" w:hAnsiTheme="minorHAnsi" w:cstheme="minorHAnsi"/>
          <w:b/>
          <w:i/>
          <w:color w:val="auto"/>
        </w:rPr>
        <w:t>.</w:t>
      </w:r>
    </w:p>
    <w:p w:rsidR="008B0821" w:rsidRPr="00BB4A32" w:rsidP="001F00E3">
      <w:pPr>
        <w:pStyle w:val="Default"/>
        <w:jc w:val="both"/>
        <w:rPr>
          <w:rFonts w:asciiTheme="minorHAnsi" w:hAnsiTheme="minorHAnsi" w:cstheme="minorHAnsi"/>
          <w:b/>
          <w:i/>
          <w:color w:val="auto"/>
        </w:rPr>
      </w:pPr>
    </w:p>
    <w:p w:rsidR="00C126CF" w:rsidP="001F00E3">
      <w:pPr>
        <w:pStyle w:val="Default"/>
        <w:jc w:val="both"/>
        <w:rPr>
          <w:rFonts w:asciiTheme="minorHAnsi" w:hAnsiTheme="minorHAnsi" w:cstheme="minorHAnsi"/>
          <w:b/>
          <w:i/>
          <w:color w:val="auto"/>
        </w:rPr>
      </w:pPr>
    </w:p>
    <w:p w:rsidR="0000290A" w:rsidRPr="00BB4A32" w:rsidP="001F00E3">
      <w:pPr>
        <w:pStyle w:val="Default"/>
        <w:jc w:val="both"/>
        <w:rPr>
          <w:rFonts w:asciiTheme="minorHAnsi" w:hAnsiTheme="minorHAnsi" w:cstheme="minorHAnsi"/>
          <w:b/>
          <w:i/>
          <w:color w:val="auto"/>
        </w:rPr>
      </w:pPr>
    </w:p>
    <w:p w:rsidR="00512DE7" w:rsidRPr="00BB4A32" w:rsidP="001F00E3">
      <w:pPr>
        <w:pStyle w:val="Default"/>
        <w:jc w:val="both"/>
        <w:rPr>
          <w:rFonts w:asciiTheme="minorHAnsi" w:hAnsiTheme="minorHAnsi" w:cstheme="minorHAnsi"/>
          <w:b/>
          <w:i/>
          <w:color w:val="auto"/>
        </w:rPr>
      </w:pPr>
    </w:p>
    <w:p w:rsidR="002A7805" w:rsidRPr="0000290A" w:rsidP="0000290A">
      <w:pPr>
        <w:spacing w:after="240" w:line="360" w:lineRule="auto"/>
        <w:ind w:firstLine="1701"/>
        <w:jc w:val="both"/>
        <w:rPr>
          <w:rFonts w:asciiTheme="minorHAnsi" w:hAnsiTheme="minorHAnsi" w:cstheme="minorHAnsi"/>
          <w:szCs w:val="24"/>
        </w:rPr>
      </w:pPr>
      <w:r w:rsidRPr="00BB4A32">
        <w:rPr>
          <w:rFonts w:asciiTheme="minorHAnsi" w:hAnsiTheme="minorHAnsi" w:cstheme="minorHAnsi"/>
          <w:szCs w:val="24"/>
        </w:rPr>
        <w:t xml:space="preserve">Trata-se de parecer jurídico </w:t>
      </w:r>
      <w:r w:rsidRPr="00BB4A32" w:rsidR="000628B5">
        <w:rPr>
          <w:rFonts w:asciiTheme="minorHAnsi" w:hAnsiTheme="minorHAnsi" w:cstheme="minorHAnsi"/>
          <w:szCs w:val="24"/>
        </w:rPr>
        <w:t>relativo</w:t>
      </w:r>
      <w:r w:rsidRPr="00BB4A32" w:rsidR="00A52C88">
        <w:rPr>
          <w:rFonts w:asciiTheme="minorHAnsi" w:hAnsiTheme="minorHAnsi" w:cstheme="minorHAnsi"/>
          <w:szCs w:val="24"/>
        </w:rPr>
        <w:t xml:space="preserve"> ao projeto em epígrafe</w:t>
      </w:r>
      <w:r w:rsidRPr="00BB4A32" w:rsidR="00A9530C">
        <w:rPr>
          <w:rFonts w:asciiTheme="minorHAnsi" w:hAnsiTheme="minorHAnsi" w:cstheme="minorHAnsi"/>
          <w:szCs w:val="24"/>
        </w:rPr>
        <w:t xml:space="preserve"> que </w:t>
      </w:r>
      <w:r w:rsidRPr="0000290A" w:rsidR="00272FF1">
        <w:rPr>
          <w:rFonts w:asciiTheme="minorHAnsi" w:hAnsiTheme="minorHAnsi" w:cstheme="minorHAnsi"/>
          <w:i/>
          <w:szCs w:val="24"/>
        </w:rPr>
        <w:t>“</w:t>
      </w:r>
      <w:r w:rsidRPr="0000290A" w:rsidR="0000290A">
        <w:rPr>
          <w:rFonts w:asciiTheme="minorHAnsi" w:hAnsiTheme="minorHAnsi" w:cstheme="minorHAnsi"/>
          <w:i/>
          <w:szCs w:val="24"/>
        </w:rPr>
        <w:t>Altera o Anexo Único da Lei nº 4.641/10, para estabelecer a taxa de renovação da Licença da VISA</w:t>
      </w:r>
      <w:r w:rsidRPr="0000290A">
        <w:rPr>
          <w:rFonts w:asciiTheme="minorHAnsi" w:hAnsiTheme="minorHAnsi" w:cstheme="minorHAnsi"/>
          <w:i/>
        </w:rPr>
        <w:t>”.</w:t>
      </w:r>
    </w:p>
    <w:p w:rsidR="007A18C3" w:rsidRPr="00BB4A32" w:rsidP="007A18C3">
      <w:pPr>
        <w:tabs>
          <w:tab w:val="left" w:pos="1701"/>
        </w:tabs>
        <w:spacing w:after="120" w:line="360" w:lineRule="auto"/>
        <w:jc w:val="both"/>
        <w:rPr>
          <w:rFonts w:asciiTheme="minorHAnsi" w:hAnsiTheme="minorHAnsi" w:cstheme="minorHAnsi"/>
          <w:szCs w:val="24"/>
        </w:rPr>
      </w:pPr>
      <w:r w:rsidRPr="00BB4A32">
        <w:rPr>
          <w:rFonts w:asciiTheme="minorHAnsi" w:hAnsiTheme="minorHAnsi" w:cstheme="minorHAnsi"/>
          <w:i/>
          <w:szCs w:val="24"/>
        </w:rPr>
        <w:tab/>
      </w:r>
      <w:r w:rsidRPr="00BB4A32">
        <w:rPr>
          <w:rFonts w:asciiTheme="minorHAnsi" w:hAnsiTheme="minorHAnsi" w:cstheme="minorHAnsi"/>
          <w:i/>
          <w:szCs w:val="24"/>
        </w:rPr>
        <w:t>Ab initio</w:t>
      </w:r>
      <w:r w:rsidRPr="00BB4A32">
        <w:rPr>
          <w:rFonts w:asciiTheme="minorHAnsi" w:hAnsiTheme="minorHAnsi" w:cstheme="minorHAnsi"/>
          <w:szCs w:val="24"/>
        </w:rPr>
        <w:t xml:space="preserve">, cumpre destacar a competência regimental da Comissão de Justiça </w:t>
      </w:r>
      <w:r w:rsidRPr="00BB4A32" w:rsidR="00881B3F">
        <w:rPr>
          <w:rFonts w:asciiTheme="minorHAnsi" w:hAnsiTheme="minorHAnsi" w:cstheme="minorHAnsi"/>
          <w:szCs w:val="24"/>
        </w:rPr>
        <w:t>e Redação</w:t>
      </w:r>
      <w:r w:rsidRPr="00BB4A32">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BB4A32" w:rsidR="001C1B33">
        <w:rPr>
          <w:rFonts w:asciiTheme="minorHAnsi" w:hAnsiTheme="minorHAnsi" w:cstheme="minorHAnsi"/>
          <w:szCs w:val="24"/>
        </w:rPr>
        <w:t>.</w:t>
      </w:r>
    </w:p>
    <w:p w:rsidR="0089247B" w:rsidRPr="00BB4A32" w:rsidP="0089247B">
      <w:pPr>
        <w:tabs>
          <w:tab w:val="left" w:pos="1701"/>
        </w:tabs>
        <w:spacing w:after="120" w:line="360" w:lineRule="auto"/>
        <w:jc w:val="both"/>
        <w:rPr>
          <w:rFonts w:asciiTheme="minorHAnsi" w:hAnsiTheme="minorHAnsi" w:cstheme="minorHAnsi"/>
          <w:szCs w:val="24"/>
        </w:rPr>
      </w:pPr>
      <w:r w:rsidRPr="00BB4A32">
        <w:rPr>
          <w:rFonts w:asciiTheme="minorHAnsi" w:hAnsiTheme="minorHAnsi" w:cstheme="minorHAnsi"/>
          <w:szCs w:val="24"/>
        </w:rPr>
        <w:tab/>
      </w:r>
      <w:r w:rsidRPr="00BB4A32">
        <w:rPr>
          <w:rFonts w:asciiTheme="minorHAnsi" w:hAnsiTheme="minorHAnsi" w:cstheme="minorHAnsi"/>
          <w:szCs w:val="24"/>
        </w:rPr>
        <w:t>Outrossim</w:t>
      </w:r>
      <w:r w:rsidRPr="00BB4A32">
        <w:rPr>
          <w:rFonts w:asciiTheme="minorHAnsi" w:hAnsiTheme="minorHAnsi" w:cstheme="minorHAnsi"/>
          <w:szCs w:val="24"/>
        </w:rPr>
        <w:t xml:space="preserve">, ressalta-se que </w:t>
      </w:r>
      <w:r w:rsidRPr="00BB4A32" w:rsidR="00054DA3">
        <w:rPr>
          <w:rFonts w:asciiTheme="minorHAnsi" w:hAnsiTheme="minorHAnsi" w:cstheme="minorHAnsi"/>
          <w:szCs w:val="24"/>
        </w:rPr>
        <w:t xml:space="preserve">a opinião jurídica exarada </w:t>
      </w:r>
      <w:r w:rsidRPr="00BB4A32">
        <w:rPr>
          <w:rFonts w:asciiTheme="minorHAnsi" w:hAnsiTheme="minorHAnsi" w:cstheme="minorHAnsi"/>
          <w:b/>
          <w:szCs w:val="24"/>
        </w:rPr>
        <w:t xml:space="preserve">não tem força </w:t>
      </w:r>
      <w:r w:rsidRPr="00BB4A32">
        <w:rPr>
          <w:rFonts w:asciiTheme="minorHAnsi" w:hAnsiTheme="minorHAnsi" w:cstheme="minorHAnsi"/>
          <w:b/>
          <w:szCs w:val="24"/>
        </w:rPr>
        <w:t>vinculante</w:t>
      </w:r>
      <w:r w:rsidRPr="00BB4A32">
        <w:rPr>
          <w:rFonts w:asciiTheme="minorHAnsi" w:hAnsiTheme="minorHAnsi" w:cstheme="minorHAnsi"/>
          <w:szCs w:val="24"/>
        </w:rPr>
        <w:t>, sendo meramente opinativo não fundamentando decisão proferida pelas Comissões e/ou nobres vereadores.</w:t>
      </w:r>
      <w:r w:rsidRPr="00BB4A32" w:rsidR="00DF7D8C">
        <w:rPr>
          <w:rFonts w:asciiTheme="minorHAnsi" w:hAnsiTheme="minorHAnsi" w:cstheme="minorHAnsi"/>
          <w:szCs w:val="24"/>
        </w:rPr>
        <w:tab/>
      </w:r>
      <w:r w:rsidRPr="00BB4A32">
        <w:rPr>
          <w:rFonts w:asciiTheme="minorHAnsi" w:hAnsiTheme="minorHAnsi" w:cstheme="minorHAnsi"/>
          <w:szCs w:val="24"/>
        </w:rPr>
        <w:t xml:space="preserve">Nesse sentido é o entendimento do </w:t>
      </w:r>
      <w:r w:rsidRPr="00BB4A32" w:rsidR="00B7219D">
        <w:rPr>
          <w:rFonts w:asciiTheme="minorHAnsi" w:hAnsiTheme="minorHAnsi" w:cstheme="minorHAnsi"/>
          <w:szCs w:val="24"/>
        </w:rPr>
        <w:t>C.</w:t>
      </w:r>
      <w:r w:rsidRPr="00BB4A32" w:rsidR="00832B8C">
        <w:rPr>
          <w:rFonts w:asciiTheme="minorHAnsi" w:hAnsiTheme="minorHAnsi" w:cstheme="minorHAnsi"/>
          <w:szCs w:val="24"/>
        </w:rPr>
        <w:t xml:space="preserve"> </w:t>
      </w:r>
      <w:r w:rsidRPr="00BB4A32">
        <w:rPr>
          <w:rFonts w:asciiTheme="minorHAnsi" w:hAnsiTheme="minorHAnsi" w:cstheme="minorHAnsi"/>
          <w:szCs w:val="24"/>
        </w:rPr>
        <w:t>Supremo Tribunal Federal</w:t>
      </w:r>
      <w:r>
        <w:rPr>
          <w:rStyle w:val="FootnoteReference"/>
          <w:rFonts w:asciiTheme="minorHAnsi" w:hAnsiTheme="minorHAnsi" w:cstheme="minorHAnsi"/>
          <w:szCs w:val="24"/>
        </w:rPr>
        <w:footnoteReference w:id="3"/>
      </w:r>
      <w:r w:rsidRPr="00BB4A32">
        <w:rPr>
          <w:rFonts w:asciiTheme="minorHAnsi" w:hAnsiTheme="minorHAnsi" w:cstheme="minorHAnsi"/>
          <w:szCs w:val="24"/>
        </w:rPr>
        <w:t>.</w:t>
      </w:r>
    </w:p>
    <w:p w:rsidR="000424B7" w:rsidP="000424B7">
      <w:pPr>
        <w:tabs>
          <w:tab w:val="left" w:pos="1701"/>
        </w:tabs>
        <w:spacing w:after="120" w:line="360" w:lineRule="auto"/>
        <w:ind w:firstLine="1701"/>
        <w:jc w:val="both"/>
        <w:rPr>
          <w:rFonts w:asciiTheme="minorHAnsi" w:hAnsiTheme="minorHAnsi" w:cstheme="minorHAnsi"/>
          <w:szCs w:val="24"/>
        </w:rPr>
      </w:pPr>
    </w:p>
    <w:p w:rsidR="000424B7" w:rsidP="000424B7">
      <w:pPr>
        <w:tabs>
          <w:tab w:val="left" w:pos="1701"/>
        </w:tabs>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Pois bem,</w:t>
      </w:r>
      <w:r w:rsidRPr="00BB4A32" w:rsidR="00B53570">
        <w:rPr>
          <w:rFonts w:asciiTheme="minorHAnsi" w:hAnsiTheme="minorHAnsi" w:cstheme="minorHAnsi"/>
          <w:szCs w:val="24"/>
        </w:rPr>
        <w:t xml:space="preserve"> considerando os </w:t>
      </w:r>
      <w:r w:rsidRPr="005A0E6C" w:rsidR="00B53570">
        <w:rPr>
          <w:rFonts w:asciiTheme="minorHAnsi" w:hAnsiTheme="minorHAnsi" w:cstheme="minorHAnsi"/>
          <w:szCs w:val="24"/>
        </w:rPr>
        <w:t>aspe</w:t>
      </w:r>
      <w:r w:rsidRPr="005A0E6C" w:rsidR="004806D4">
        <w:rPr>
          <w:rFonts w:asciiTheme="minorHAnsi" w:hAnsiTheme="minorHAnsi" w:cstheme="minorHAnsi"/>
          <w:szCs w:val="24"/>
        </w:rPr>
        <w:t xml:space="preserve">ctos </w:t>
      </w:r>
      <w:r w:rsidRPr="005A0E6C" w:rsidR="00D4084A">
        <w:rPr>
          <w:rFonts w:asciiTheme="minorHAnsi" w:hAnsiTheme="minorHAnsi" w:cstheme="minorHAnsi"/>
          <w:szCs w:val="24"/>
        </w:rPr>
        <w:t>jurídicos</w:t>
      </w:r>
      <w:r w:rsidRPr="00BB4A32">
        <w:rPr>
          <w:rFonts w:asciiTheme="minorHAnsi" w:hAnsiTheme="minorHAnsi" w:cstheme="minorHAnsi"/>
          <w:szCs w:val="24"/>
        </w:rPr>
        <w:t xml:space="preserve"> passamos à</w:t>
      </w:r>
      <w:r w:rsidRPr="00BB4A32" w:rsidR="00B53570">
        <w:rPr>
          <w:rFonts w:asciiTheme="minorHAnsi" w:hAnsiTheme="minorHAnsi" w:cstheme="minorHAnsi"/>
          <w:szCs w:val="24"/>
        </w:rPr>
        <w:t xml:space="preserve"> análise</w:t>
      </w:r>
      <w:r w:rsidRPr="00BB4A32" w:rsidR="00B53570">
        <w:rPr>
          <w:rFonts w:asciiTheme="minorHAnsi" w:hAnsiTheme="minorHAnsi" w:cstheme="minorHAnsi"/>
          <w:b/>
          <w:szCs w:val="24"/>
        </w:rPr>
        <w:t xml:space="preserve"> </w:t>
      </w:r>
      <w:r w:rsidRPr="00BB4A32" w:rsidR="00B53570">
        <w:rPr>
          <w:rFonts w:asciiTheme="minorHAnsi" w:hAnsiTheme="minorHAnsi" w:cstheme="minorHAnsi"/>
          <w:szCs w:val="24"/>
        </w:rPr>
        <w:t>do</w:t>
      </w:r>
      <w:r w:rsidRPr="00BB4A32" w:rsidR="00A62285">
        <w:rPr>
          <w:rFonts w:asciiTheme="minorHAnsi" w:hAnsiTheme="minorHAnsi" w:cstheme="minorHAnsi"/>
          <w:szCs w:val="24"/>
        </w:rPr>
        <w:t xml:space="preserve"> projeto em epígrafe solicitado. </w:t>
      </w:r>
    </w:p>
    <w:p w:rsidR="000424B7" w:rsidRPr="00DD28DA" w:rsidP="000424B7">
      <w:pPr>
        <w:tabs>
          <w:tab w:val="left" w:pos="1701"/>
        </w:tabs>
        <w:spacing w:after="120" w:line="360" w:lineRule="auto"/>
        <w:ind w:firstLine="1701"/>
        <w:jc w:val="both"/>
        <w:rPr>
          <w:rFonts w:asciiTheme="minorHAnsi" w:hAnsiTheme="minorHAnsi" w:cstheme="minorHAnsi"/>
          <w:szCs w:val="24"/>
        </w:rPr>
      </w:pPr>
      <w:r w:rsidRPr="00DD28DA">
        <w:rPr>
          <w:rFonts w:eastAsia="Calibri" w:asciiTheme="minorHAnsi" w:hAnsiTheme="minorHAnsi" w:cstheme="minorHAnsi"/>
          <w:szCs w:val="24"/>
        </w:rPr>
        <w:t xml:space="preserve">Preliminarmente, quanto ao </w:t>
      </w:r>
      <w:r w:rsidRPr="00DD28DA">
        <w:rPr>
          <w:rFonts w:eastAsia="Calibri" w:asciiTheme="minorHAnsi" w:hAnsiTheme="minorHAnsi" w:cstheme="minorHAnsi"/>
          <w:szCs w:val="24"/>
          <w:u w:val="single"/>
        </w:rPr>
        <w:t>pedido de urgência</w:t>
      </w:r>
      <w:r w:rsidRPr="00DD28DA">
        <w:rPr>
          <w:rFonts w:eastAsia="Calibri" w:asciiTheme="minorHAnsi" w:hAnsiTheme="minorHAnsi" w:cstheme="minorHAnsi"/>
          <w:szCs w:val="24"/>
        </w:rPr>
        <w:t xml:space="preserve"> o Regimento Interno dispõe:</w:t>
      </w:r>
    </w:p>
    <w:p w:rsidR="000424B7" w:rsidRPr="00DD28DA" w:rsidP="000424B7">
      <w:pPr>
        <w:autoSpaceDE w:val="0"/>
        <w:autoSpaceDN w:val="0"/>
        <w:adjustRightInd w:val="0"/>
        <w:spacing w:after="120" w:line="264" w:lineRule="auto"/>
        <w:ind w:left="2835" w:hanging="1"/>
        <w:jc w:val="both"/>
        <w:rPr>
          <w:rFonts w:eastAsia="Calibri" w:asciiTheme="minorHAnsi" w:hAnsiTheme="minorHAnsi" w:cstheme="minorHAnsi"/>
          <w:b/>
          <w:i/>
          <w:sz w:val="22"/>
          <w:szCs w:val="22"/>
        </w:rPr>
      </w:pPr>
      <w:r w:rsidRPr="00DD28DA">
        <w:rPr>
          <w:rFonts w:eastAsia="Calibri" w:asciiTheme="minorHAnsi" w:hAnsiTheme="minorHAnsi" w:cstheme="minorHAnsi"/>
          <w:i/>
          <w:sz w:val="22"/>
          <w:szCs w:val="22"/>
        </w:rPr>
        <w:t xml:space="preserve">Art. 115. O </w:t>
      </w:r>
      <w:r w:rsidRPr="00DD28DA">
        <w:rPr>
          <w:rFonts w:eastAsia="Calibri" w:asciiTheme="minorHAnsi" w:hAnsiTheme="minorHAnsi" w:cstheme="minorHAnsi"/>
          <w:b/>
          <w:i/>
          <w:sz w:val="22"/>
          <w:szCs w:val="22"/>
        </w:rPr>
        <w:t>Prefeito</w:t>
      </w:r>
      <w:r w:rsidRPr="00DD28DA">
        <w:rPr>
          <w:rFonts w:eastAsia="Calibri" w:asciiTheme="minorHAnsi" w:hAnsiTheme="minorHAnsi" w:cstheme="minorHAnsi"/>
          <w:i/>
          <w:sz w:val="22"/>
          <w:szCs w:val="22"/>
        </w:rPr>
        <w:t xml:space="preserve"> </w:t>
      </w:r>
      <w:r w:rsidRPr="00DD28DA">
        <w:rPr>
          <w:rFonts w:eastAsia="Calibri" w:asciiTheme="minorHAnsi" w:hAnsiTheme="minorHAnsi" w:cstheme="minorHAnsi"/>
          <w:b/>
          <w:i/>
          <w:sz w:val="22"/>
          <w:szCs w:val="22"/>
        </w:rPr>
        <w:t>poderá solicitar regime de urgência para</w:t>
      </w:r>
      <w:r w:rsidRPr="00DD28DA">
        <w:rPr>
          <w:rFonts w:eastAsia="Calibri" w:asciiTheme="minorHAnsi" w:hAnsiTheme="minorHAnsi" w:cstheme="minorHAnsi"/>
          <w:i/>
          <w:sz w:val="22"/>
          <w:szCs w:val="22"/>
        </w:rPr>
        <w:t xml:space="preserve"> </w:t>
      </w:r>
      <w:r w:rsidRPr="00DD28DA">
        <w:rPr>
          <w:rFonts w:eastAsia="Calibri" w:asciiTheme="minorHAnsi" w:hAnsiTheme="minorHAnsi" w:cstheme="minorHAnsi"/>
          <w:b/>
          <w:i/>
          <w:sz w:val="22"/>
          <w:szCs w:val="22"/>
        </w:rPr>
        <w:t xml:space="preserve">projeto de </w:t>
      </w:r>
      <w:r w:rsidRPr="00DD28DA">
        <w:rPr>
          <w:rFonts w:eastAsia="Calibri" w:asciiTheme="minorHAnsi" w:hAnsiTheme="minorHAnsi" w:cstheme="minorHAnsi"/>
          <w:b/>
          <w:i/>
          <w:sz w:val="22"/>
          <w:szCs w:val="22"/>
        </w:rPr>
        <w:t>sua iniciativa</w:t>
      </w:r>
      <w:r w:rsidRPr="00DD28DA">
        <w:rPr>
          <w:rFonts w:eastAsia="Calibri" w:asciiTheme="minorHAnsi" w:hAnsiTheme="minorHAnsi" w:cstheme="minorHAnsi"/>
          <w:i/>
          <w:sz w:val="22"/>
          <w:szCs w:val="22"/>
        </w:rPr>
        <w:t xml:space="preserve"> </w:t>
      </w:r>
      <w:r w:rsidRPr="00DD28DA">
        <w:rPr>
          <w:rFonts w:eastAsia="Calibri" w:asciiTheme="minorHAnsi" w:hAnsiTheme="minorHAnsi" w:cstheme="minorHAnsi"/>
          <w:b/>
          <w:i/>
          <w:sz w:val="22"/>
          <w:szCs w:val="22"/>
          <w:u w:val="single"/>
        </w:rPr>
        <w:t>considerado de relevante interesse público,</w:t>
      </w:r>
      <w:r w:rsidRPr="00DD28DA">
        <w:rPr>
          <w:rFonts w:eastAsia="Calibri" w:asciiTheme="minorHAnsi" w:hAnsiTheme="minorHAnsi" w:cstheme="minorHAnsi"/>
          <w:i/>
          <w:sz w:val="22"/>
          <w:szCs w:val="22"/>
        </w:rPr>
        <w:t xml:space="preserve"> </w:t>
      </w:r>
      <w:r w:rsidRPr="00DD28DA">
        <w:rPr>
          <w:rFonts w:eastAsia="Calibri" w:asciiTheme="minorHAnsi" w:hAnsiTheme="minorHAnsi" w:cstheme="minorHAnsi"/>
          <w:b/>
          <w:i/>
          <w:sz w:val="22"/>
          <w:szCs w:val="22"/>
        </w:rPr>
        <w:t>devendo a Câmara</w:t>
      </w:r>
      <w:r w:rsidRPr="00DD28DA">
        <w:rPr>
          <w:rFonts w:eastAsia="Calibri" w:asciiTheme="minorHAnsi" w:hAnsiTheme="minorHAnsi" w:cstheme="minorHAnsi"/>
          <w:b/>
          <w:i/>
          <w:sz w:val="22"/>
          <w:szCs w:val="22"/>
        </w:rPr>
        <w:t xml:space="preserve"> apreciá-lo dentro do prazo de trinta dias.</w:t>
      </w:r>
    </w:p>
    <w:p w:rsidR="000424B7" w:rsidRPr="00DD28DA" w:rsidP="000424B7">
      <w:pPr>
        <w:autoSpaceDE w:val="0"/>
        <w:autoSpaceDN w:val="0"/>
        <w:adjustRightInd w:val="0"/>
        <w:spacing w:after="120" w:line="264" w:lineRule="auto"/>
        <w:ind w:left="2835"/>
        <w:jc w:val="both"/>
        <w:rPr>
          <w:rFonts w:eastAsia="Calibri" w:asciiTheme="minorHAnsi" w:hAnsiTheme="minorHAnsi" w:cstheme="minorHAnsi"/>
          <w:i/>
          <w:sz w:val="22"/>
          <w:szCs w:val="22"/>
        </w:rPr>
      </w:pPr>
      <w:r w:rsidRPr="00DD28DA">
        <w:rPr>
          <w:rFonts w:asciiTheme="minorHAnsi" w:eastAsiaTheme="minorHAnsi" w:hAnsiTheme="minorHAnsi"/>
          <w:i/>
          <w:sz w:val="22"/>
          <w:szCs w:val="22"/>
          <w:lang w:eastAsia="en-US"/>
        </w:rPr>
        <w:t xml:space="preserve">§ </w:t>
      </w:r>
      <w:r w:rsidRPr="00DD28DA">
        <w:rPr>
          <w:rFonts w:eastAsia="Calibri" w:asciiTheme="minorHAnsi" w:hAnsiTheme="minorHAnsi" w:cstheme="minorHAnsi"/>
          <w:i/>
          <w:sz w:val="22"/>
          <w:szCs w:val="22"/>
        </w:rPr>
        <w:t xml:space="preserve">1º Se a Câmara não deliberar naquele prazo, o projeto será incluído na Ordem do Dia, sobrestando-se a deliberação quanto aos demais, até que se ultime sua votação.  </w:t>
      </w:r>
    </w:p>
    <w:p w:rsidR="000424B7" w:rsidRPr="00DD28DA" w:rsidP="000424B7">
      <w:pPr>
        <w:autoSpaceDE w:val="0"/>
        <w:autoSpaceDN w:val="0"/>
        <w:adjustRightInd w:val="0"/>
        <w:spacing w:after="120" w:line="264" w:lineRule="auto"/>
        <w:ind w:left="2835"/>
        <w:jc w:val="both"/>
        <w:rPr>
          <w:rFonts w:eastAsia="Calibri" w:asciiTheme="minorHAnsi" w:hAnsiTheme="minorHAnsi" w:cstheme="minorHAnsi"/>
          <w:i/>
          <w:sz w:val="22"/>
          <w:szCs w:val="22"/>
        </w:rPr>
      </w:pPr>
      <w:r w:rsidRPr="00DD28DA">
        <w:rPr>
          <w:rFonts w:eastAsia="Calibri" w:asciiTheme="minorHAnsi" w:hAnsiTheme="minorHAnsi" w:cstheme="minorHAnsi"/>
          <w:i/>
          <w:sz w:val="22"/>
          <w:szCs w:val="22"/>
        </w:rPr>
        <w:t xml:space="preserve">§ 2º Por exceção, não ficará sobrestado o exame do veto cujo prazo de deliberação tenha se esgotado.  </w:t>
      </w:r>
    </w:p>
    <w:p w:rsidR="000424B7" w:rsidRPr="00DD28DA" w:rsidP="000424B7">
      <w:pPr>
        <w:autoSpaceDE w:val="0"/>
        <w:autoSpaceDN w:val="0"/>
        <w:adjustRightInd w:val="0"/>
        <w:spacing w:after="120" w:line="264" w:lineRule="auto"/>
        <w:ind w:left="2835"/>
        <w:jc w:val="both"/>
        <w:rPr>
          <w:rFonts w:eastAsia="Calibri" w:asciiTheme="minorHAnsi" w:hAnsiTheme="minorHAnsi" w:cstheme="minorHAnsi"/>
          <w:i/>
          <w:sz w:val="22"/>
          <w:szCs w:val="22"/>
        </w:rPr>
      </w:pPr>
      <w:r w:rsidRPr="00DD28DA">
        <w:rPr>
          <w:rFonts w:eastAsia="Calibri" w:asciiTheme="minorHAnsi" w:hAnsiTheme="minorHAnsi" w:cstheme="minorHAnsi"/>
          <w:i/>
          <w:sz w:val="22"/>
          <w:szCs w:val="22"/>
        </w:rPr>
        <w:t xml:space="preserve">§ 3º O pedido de urgência será apreciado pela Comissão de Justiça e Redação e quando negado será submetido à votação do Plenário.  </w:t>
      </w:r>
    </w:p>
    <w:p w:rsidR="000424B7" w:rsidRPr="00DD28DA" w:rsidP="000424B7">
      <w:pPr>
        <w:autoSpaceDE w:val="0"/>
        <w:autoSpaceDN w:val="0"/>
        <w:adjustRightInd w:val="0"/>
        <w:spacing w:after="120" w:line="264" w:lineRule="auto"/>
        <w:ind w:left="2835"/>
        <w:jc w:val="both"/>
        <w:rPr>
          <w:rFonts w:eastAsia="Calibri" w:asciiTheme="minorHAnsi" w:hAnsiTheme="minorHAnsi" w:cstheme="minorHAnsi"/>
          <w:i/>
          <w:sz w:val="22"/>
          <w:szCs w:val="22"/>
        </w:rPr>
      </w:pPr>
      <w:r w:rsidRPr="00DD28DA">
        <w:rPr>
          <w:rFonts w:eastAsia="Calibri" w:asciiTheme="minorHAnsi" w:hAnsiTheme="minorHAnsi" w:cstheme="minorHAnsi"/>
          <w:i/>
          <w:sz w:val="22"/>
          <w:szCs w:val="22"/>
        </w:rPr>
        <w:t xml:space="preserve">§ 4º A Mesa poderá fixar prazo para apresentação de emendas tanto em primeira como em segunda discussão. </w:t>
      </w:r>
    </w:p>
    <w:p w:rsidR="000424B7" w:rsidRPr="00DD28DA" w:rsidP="000424B7">
      <w:pPr>
        <w:autoSpaceDE w:val="0"/>
        <w:autoSpaceDN w:val="0"/>
        <w:adjustRightInd w:val="0"/>
        <w:spacing w:after="120" w:line="264" w:lineRule="auto"/>
        <w:ind w:left="2835"/>
        <w:jc w:val="both"/>
        <w:rPr>
          <w:rFonts w:eastAsia="Calibri" w:asciiTheme="minorHAnsi" w:hAnsiTheme="minorHAnsi" w:cstheme="minorHAnsi"/>
          <w:i/>
          <w:sz w:val="22"/>
          <w:szCs w:val="22"/>
        </w:rPr>
      </w:pPr>
      <w:r w:rsidRPr="00DD28DA">
        <w:rPr>
          <w:rFonts w:eastAsia="Calibri" w:asciiTheme="minorHAnsi" w:hAnsiTheme="minorHAnsi" w:cstheme="minorHAnsi"/>
          <w:i/>
          <w:sz w:val="22"/>
          <w:szCs w:val="22"/>
        </w:rPr>
        <w:t xml:space="preserve">§ 5º Após o prazo fixado na forma do parágrafo anterior, as emendas para a segunda discussão só serão aceitas quando apresentadas pela Mesa ou assinada por pelo menos um terço dos vereadores da Câmara. </w:t>
      </w:r>
    </w:p>
    <w:p w:rsidR="000424B7" w:rsidRPr="00AB62D3" w:rsidP="000424B7">
      <w:pPr>
        <w:autoSpaceDE w:val="0"/>
        <w:autoSpaceDN w:val="0"/>
        <w:adjustRightInd w:val="0"/>
        <w:spacing w:after="120" w:line="264" w:lineRule="auto"/>
        <w:ind w:left="2835"/>
        <w:jc w:val="both"/>
        <w:rPr>
          <w:rFonts w:eastAsia="Calibri" w:asciiTheme="minorHAnsi" w:hAnsiTheme="minorHAnsi" w:cstheme="minorHAnsi"/>
          <w:b/>
          <w:i/>
          <w:sz w:val="22"/>
          <w:szCs w:val="22"/>
        </w:rPr>
      </w:pPr>
      <w:r w:rsidRPr="00AB62D3">
        <w:rPr>
          <w:rFonts w:eastAsia="Calibri" w:asciiTheme="minorHAnsi" w:hAnsiTheme="minorHAnsi" w:cstheme="minorHAnsi"/>
          <w:b/>
          <w:i/>
          <w:sz w:val="22"/>
          <w:szCs w:val="22"/>
        </w:rPr>
        <w:t>§ 6º Aos projetos de Codificação e Estatuto, artigos 121 e 122, não se aplicam o disposto no caput do artigo.</w:t>
      </w:r>
    </w:p>
    <w:p w:rsidR="000424B7" w:rsidRPr="00DD28DA" w:rsidP="000424B7">
      <w:pPr>
        <w:autoSpaceDE w:val="0"/>
        <w:autoSpaceDN w:val="0"/>
        <w:adjustRightInd w:val="0"/>
        <w:spacing w:after="240" w:line="300" w:lineRule="auto"/>
        <w:ind w:left="2835"/>
        <w:jc w:val="both"/>
        <w:rPr>
          <w:rFonts w:eastAsia="Calibri" w:asciiTheme="minorHAnsi" w:hAnsiTheme="minorHAnsi" w:cstheme="minorHAnsi"/>
          <w:i/>
          <w:sz w:val="4"/>
          <w:szCs w:val="4"/>
        </w:rPr>
      </w:pPr>
    </w:p>
    <w:p w:rsidR="000424B7" w:rsidRPr="00DD28DA" w:rsidP="000424B7">
      <w:pPr>
        <w:pStyle w:val="Default"/>
        <w:spacing w:after="300" w:line="360" w:lineRule="auto"/>
        <w:ind w:firstLine="2127"/>
        <w:jc w:val="both"/>
        <w:rPr>
          <w:rFonts w:asciiTheme="minorHAnsi" w:hAnsiTheme="minorHAnsi" w:cstheme="minorHAnsi"/>
          <w:color w:val="auto"/>
          <w:u w:val="single"/>
        </w:rPr>
      </w:pPr>
      <w:r w:rsidRPr="00DD28DA">
        <w:rPr>
          <w:rFonts w:asciiTheme="minorHAnsi" w:hAnsiTheme="minorHAnsi" w:cstheme="minorHAnsi"/>
          <w:color w:val="auto"/>
          <w:u w:val="single"/>
        </w:rPr>
        <w:t>Assim, por não se tratar de projeto de Codificação ou de Estatuto e desde que a Comissão de Justiça e Redação entenda estar caracterizado o relevante interesse público, o pedido de urgência comportará manifestação favorável.</w:t>
      </w:r>
    </w:p>
    <w:p w:rsidR="0068309A" w:rsidRPr="00BB4A32"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 xml:space="preserve">No que tange à </w:t>
      </w:r>
      <w:r w:rsidRPr="00BB4A32">
        <w:rPr>
          <w:rFonts w:asciiTheme="minorHAnsi" w:eastAsiaTheme="minorHAnsi" w:hAnsiTheme="minorHAnsi" w:cstheme="minorHAnsi"/>
          <w:b/>
          <w:szCs w:val="24"/>
          <w:lang w:eastAsia="en-US"/>
        </w:rPr>
        <w:t>competência para legislar</w:t>
      </w:r>
      <w:r w:rsidRPr="00BB4A32">
        <w:rPr>
          <w:rFonts w:asciiTheme="minorHAnsi" w:eastAsiaTheme="minorHAnsi" w:hAnsiTheme="minorHAnsi" w:cstheme="minorHAnsi"/>
          <w:szCs w:val="24"/>
          <w:lang w:eastAsia="en-US"/>
        </w:rPr>
        <w:t xml:space="preserve"> sobre direito tributário</w:t>
      </w:r>
      <w:r w:rsidRPr="00BB4A32" w:rsidR="00333E36">
        <w:rPr>
          <w:rFonts w:asciiTheme="minorHAnsi" w:eastAsiaTheme="minorHAnsi" w:hAnsiTheme="minorHAnsi" w:cstheme="minorHAnsi"/>
          <w:szCs w:val="24"/>
          <w:lang w:eastAsia="en-US"/>
        </w:rPr>
        <w:t>,</w:t>
      </w:r>
      <w:r w:rsidRPr="00BB4A32">
        <w:rPr>
          <w:rFonts w:asciiTheme="minorHAnsi" w:eastAsiaTheme="minorHAnsi" w:hAnsiTheme="minorHAnsi" w:cstheme="minorHAnsi"/>
          <w:szCs w:val="24"/>
          <w:lang w:eastAsia="en-US"/>
        </w:rPr>
        <w:t xml:space="preserve"> a Constituição Federal estabelece:</w:t>
      </w:r>
    </w:p>
    <w:p w:rsidR="005A2F4C" w:rsidRPr="00BB4A32" w:rsidP="00B57AA6">
      <w:pPr>
        <w:autoSpaceDE w:val="0"/>
        <w:autoSpaceDN w:val="0"/>
        <w:adjustRightInd w:val="0"/>
        <w:ind w:left="2835"/>
        <w:jc w:val="both"/>
        <w:rPr>
          <w:rFonts w:asciiTheme="minorHAnsi" w:eastAsiaTheme="minorHAnsi" w:hAnsiTheme="minorHAnsi" w:cstheme="minorHAnsi"/>
          <w:i/>
          <w:sz w:val="22"/>
          <w:szCs w:val="22"/>
          <w:shd w:val="clear" w:color="auto" w:fill="FFFFFF"/>
          <w:lang w:eastAsia="en-US"/>
        </w:rPr>
      </w:pPr>
      <w:r w:rsidRPr="00BB4A32">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BB4A32">
        <w:rPr>
          <w:rFonts w:asciiTheme="minorHAnsi" w:eastAsiaTheme="minorHAnsi" w:hAnsiTheme="minorHAnsi" w:cstheme="minorHAnsi"/>
          <w:i/>
          <w:sz w:val="22"/>
          <w:szCs w:val="22"/>
          <w:shd w:val="clear" w:color="auto" w:fill="FFFFFF"/>
          <w:lang w:eastAsia="en-US"/>
        </w:rPr>
        <w:t xml:space="preserve">Art. 24. Compete à </w:t>
      </w:r>
      <w:r w:rsidRPr="00BB4A32">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BB4A32">
        <w:rPr>
          <w:rFonts w:asciiTheme="minorHAnsi" w:eastAsiaTheme="minorHAnsi" w:hAnsiTheme="minorHAnsi" w:cstheme="minorHAnsi"/>
          <w:b/>
          <w:i/>
          <w:sz w:val="22"/>
          <w:szCs w:val="22"/>
          <w:u w:val="single"/>
          <w:shd w:val="clear" w:color="auto" w:fill="FFFFFF"/>
          <w:lang w:eastAsia="en-US"/>
        </w:rPr>
        <w:t xml:space="preserve">legislar </w:t>
      </w:r>
      <w:r w:rsidRPr="00BB4A32">
        <w:rPr>
          <w:rFonts w:asciiTheme="minorHAnsi" w:eastAsiaTheme="minorHAnsi" w:hAnsiTheme="minorHAnsi" w:cstheme="minorHAnsi"/>
          <w:i/>
          <w:sz w:val="22"/>
          <w:szCs w:val="22"/>
          <w:u w:val="single"/>
          <w:shd w:val="clear" w:color="auto" w:fill="FFFFFF"/>
          <w:lang w:eastAsia="en-US"/>
        </w:rPr>
        <w:t>concorrentemente</w:t>
      </w:r>
      <w:r w:rsidRPr="00BB4A32">
        <w:rPr>
          <w:rFonts w:asciiTheme="minorHAnsi" w:eastAsiaTheme="minorHAnsi" w:hAnsiTheme="minorHAnsi" w:cstheme="minorHAnsi"/>
          <w:i/>
          <w:sz w:val="22"/>
          <w:szCs w:val="22"/>
          <w:shd w:val="clear" w:color="auto" w:fill="FFFFFF"/>
          <w:lang w:eastAsia="en-US"/>
        </w:rPr>
        <w:t xml:space="preserve"> sobre:</w:t>
      </w:r>
    </w:p>
    <w:p w:rsidR="00F63257" w:rsidRPr="00BB4A32" w:rsidP="00B57AA6">
      <w:pPr>
        <w:ind w:left="2835"/>
        <w:jc w:val="both"/>
        <w:rPr>
          <w:rFonts w:eastAsia="Calibri" w:asciiTheme="minorHAnsi" w:hAnsiTheme="minorHAnsi" w:cstheme="minorHAnsi"/>
          <w:i/>
          <w:sz w:val="22"/>
          <w:szCs w:val="22"/>
          <w:lang w:eastAsia="en-US"/>
        </w:rPr>
      </w:pPr>
      <w:r w:rsidRPr="00BB4A32">
        <w:rPr>
          <w:rFonts w:eastAsia="Calibri" w:asciiTheme="minorHAnsi" w:hAnsiTheme="minorHAnsi" w:cstheme="minorHAnsi"/>
          <w:i/>
          <w:sz w:val="22"/>
          <w:szCs w:val="22"/>
          <w:lang w:eastAsia="en-US"/>
        </w:rPr>
        <w:t xml:space="preserve">I - </w:t>
      </w:r>
      <w:r w:rsidRPr="00BB4A32">
        <w:rPr>
          <w:rFonts w:eastAsia="Calibri" w:asciiTheme="minorHAnsi" w:hAnsiTheme="minorHAnsi" w:cstheme="minorHAnsi"/>
          <w:b/>
          <w:i/>
          <w:sz w:val="22"/>
          <w:szCs w:val="22"/>
          <w:lang w:eastAsia="en-US"/>
        </w:rPr>
        <w:t>direito tributário</w:t>
      </w:r>
      <w:r w:rsidRPr="00BB4A32">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BB4A32" w:rsidP="00B57AA6">
      <w:pPr>
        <w:ind w:left="2835"/>
        <w:jc w:val="both"/>
        <w:rPr>
          <w:rFonts w:eastAsia="Calibri" w:asciiTheme="minorHAnsi" w:hAnsiTheme="minorHAnsi" w:cstheme="minorHAnsi"/>
          <w:i/>
          <w:sz w:val="22"/>
          <w:szCs w:val="22"/>
          <w:lang w:eastAsia="en-US"/>
        </w:rPr>
      </w:pPr>
    </w:p>
    <w:p w:rsidR="005A2F4C" w:rsidRPr="00BB4A32" w:rsidP="005A2F4C">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A propositura</w:t>
      </w:r>
      <w:r w:rsidRPr="00BB4A32">
        <w:rPr>
          <w:rFonts w:asciiTheme="minorHAnsi" w:eastAsiaTheme="minorHAnsi" w:hAnsiTheme="minorHAnsi" w:cstheme="minorHAnsi"/>
          <w:szCs w:val="24"/>
          <w:lang w:eastAsia="en-US"/>
        </w:rPr>
        <w:t xml:space="preserve"> em apreço versa sobre </w:t>
      </w:r>
      <w:r w:rsidRPr="00BB4A32" w:rsidR="00997A05">
        <w:rPr>
          <w:rFonts w:asciiTheme="minorHAnsi" w:eastAsiaTheme="minorHAnsi" w:hAnsiTheme="minorHAnsi" w:cstheme="minorHAnsi"/>
          <w:szCs w:val="24"/>
          <w:lang w:eastAsia="en-US"/>
        </w:rPr>
        <w:t>direito tributário, que constitui tema afeto</w:t>
      </w:r>
      <w:r w:rsidRPr="00BB4A32">
        <w:rPr>
          <w:rFonts w:asciiTheme="minorHAnsi" w:eastAsiaTheme="minorHAnsi" w:hAnsiTheme="minorHAnsi" w:cstheme="minorHAnsi"/>
          <w:szCs w:val="24"/>
          <w:lang w:eastAsia="en-US"/>
        </w:rPr>
        <w:t xml:space="preserve"> à competência legislativa concorrente entre União, Estados </w:t>
      </w:r>
      <w:r w:rsidRPr="00BB4A32" w:rsidR="00997A05">
        <w:rPr>
          <w:rFonts w:asciiTheme="minorHAnsi" w:eastAsiaTheme="minorHAnsi" w:hAnsiTheme="minorHAnsi" w:cstheme="minorHAnsi"/>
          <w:szCs w:val="24"/>
          <w:lang w:eastAsia="en-US"/>
        </w:rPr>
        <w:t xml:space="preserve">e Distrito Federal (art. 24, </w:t>
      </w:r>
      <w:r w:rsidRPr="00BB4A32" w:rsidR="00487499">
        <w:rPr>
          <w:rFonts w:asciiTheme="minorHAnsi" w:eastAsiaTheme="minorHAnsi" w:hAnsiTheme="minorHAnsi" w:cstheme="minorHAnsi"/>
          <w:szCs w:val="24"/>
          <w:lang w:eastAsia="en-US"/>
        </w:rPr>
        <w:t xml:space="preserve">inciso </w:t>
      </w:r>
      <w:r w:rsidRPr="00BB4A32" w:rsidR="00997A05">
        <w:rPr>
          <w:rFonts w:asciiTheme="minorHAnsi" w:eastAsiaTheme="minorHAnsi" w:hAnsiTheme="minorHAnsi" w:cstheme="minorHAnsi"/>
          <w:szCs w:val="24"/>
          <w:lang w:eastAsia="en-US"/>
        </w:rPr>
        <w:t>II</w:t>
      </w:r>
      <w:r w:rsidRPr="00BB4A32">
        <w:rPr>
          <w:rFonts w:asciiTheme="minorHAnsi" w:eastAsiaTheme="minorHAnsi" w:hAnsiTheme="minorHAnsi" w:cstheme="minorHAnsi"/>
          <w:szCs w:val="24"/>
          <w:lang w:eastAsia="en-US"/>
        </w:rPr>
        <w:t>, da Constituição Federal).</w:t>
      </w:r>
    </w:p>
    <w:p w:rsidR="005A2F4C" w:rsidRPr="00BB4A32" w:rsidP="005A2F4C">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Entretanto, os Municípios detém atribuição para “</w:t>
      </w:r>
      <w:r w:rsidRPr="00BB4A32">
        <w:rPr>
          <w:rFonts w:asciiTheme="minorHAnsi" w:eastAsiaTheme="minorHAnsi" w:hAnsiTheme="minorHAnsi" w:cstheme="minorHAnsi"/>
          <w:i/>
          <w:szCs w:val="24"/>
          <w:lang w:eastAsia="en-US"/>
        </w:rPr>
        <w:t>suplementar a legislação federal e a estadual no que couber</w:t>
      </w:r>
      <w:r w:rsidRPr="00BB4A32" w:rsidR="00BC11A4">
        <w:rPr>
          <w:rFonts w:asciiTheme="minorHAnsi" w:eastAsiaTheme="minorHAnsi" w:hAnsiTheme="minorHAnsi" w:cstheme="minorHAnsi"/>
          <w:szCs w:val="24"/>
          <w:lang w:eastAsia="en-US"/>
        </w:rPr>
        <w:t>” constante do art. 30, II</w:t>
      </w:r>
      <w:r w:rsidRPr="00BB4A32">
        <w:rPr>
          <w:rFonts w:asciiTheme="minorHAnsi" w:eastAsiaTheme="minorHAnsi" w:hAnsiTheme="minorHAnsi" w:cstheme="minorHAnsi"/>
          <w:szCs w:val="24"/>
          <w:lang w:eastAsia="en-US"/>
        </w:rPr>
        <w:t xml:space="preserve">, da CF. Nesse aspecto, Pedro </w:t>
      </w:r>
      <w:r w:rsidRPr="00BB4A32">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4"/>
      </w:r>
      <w:r w:rsidRPr="00BB4A32">
        <w:rPr>
          <w:rFonts w:asciiTheme="minorHAnsi" w:eastAsiaTheme="minorHAnsi" w:hAnsiTheme="minorHAnsi" w:cstheme="minorHAnsi"/>
          <w:szCs w:val="24"/>
          <w:lang w:eastAsia="en-US"/>
        </w:rPr>
        <w:t xml:space="preserve"> assevera: “</w:t>
      </w:r>
      <w:r w:rsidRPr="00BB4A32">
        <w:rPr>
          <w:rFonts w:asciiTheme="minorHAnsi" w:eastAsiaTheme="minorHAnsi" w:hAnsiTheme="minorHAnsi" w:cstheme="minorHAnsi"/>
          <w:i/>
          <w:szCs w:val="24"/>
          <w:lang w:eastAsia="en-US"/>
        </w:rPr>
        <w:t>Observar ainda que tal competência se aplica, também, às matérias do art. 24, suplementando as normas gerais e específicas, juntamente com as outras que digam respeito ao peculiar interesse daquela localidade</w:t>
      </w:r>
      <w:r w:rsidRPr="00BB4A32">
        <w:rPr>
          <w:rFonts w:asciiTheme="minorHAnsi" w:eastAsiaTheme="minorHAnsi" w:hAnsiTheme="minorHAnsi" w:cstheme="minorHAnsi"/>
          <w:szCs w:val="24"/>
          <w:lang w:eastAsia="en-US"/>
        </w:rPr>
        <w:t>”.</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Art. 30. Compete aos Municípios:</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I - legislar sobre assuntos de interesse local;</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II - suplementar a legislação federal e a estadual no que couber;</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w:t>
      </w:r>
    </w:p>
    <w:p w:rsidR="00F63257" w:rsidRPr="00BB4A32" w:rsidP="00F63257">
      <w:pPr>
        <w:shd w:val="clear" w:color="auto" w:fill="FFFFFF"/>
        <w:ind w:left="2268"/>
        <w:jc w:val="both"/>
        <w:rPr>
          <w:rFonts w:asciiTheme="minorHAnsi" w:hAnsiTheme="minorHAnsi" w:cstheme="minorHAnsi"/>
          <w:i/>
          <w:sz w:val="22"/>
          <w:szCs w:val="22"/>
        </w:rPr>
      </w:pPr>
    </w:p>
    <w:p w:rsidR="00B53570" w:rsidRPr="00BB4A32" w:rsidP="00F11763">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 xml:space="preserve">Depreende-se, portanto, </w:t>
      </w:r>
      <w:r w:rsidRPr="00BB4A32"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BB4A32" w:rsidR="005A2F4C">
        <w:rPr>
          <w:rFonts w:asciiTheme="minorHAnsi" w:eastAsiaTheme="minorHAnsi" w:hAnsiTheme="minorHAnsi" w:cstheme="minorHAnsi"/>
          <w:i/>
          <w:szCs w:val="24"/>
          <w:lang w:eastAsia="en-US"/>
        </w:rPr>
        <w:t xml:space="preserve">caput </w:t>
      </w:r>
      <w:r w:rsidRPr="00BB4A32" w:rsidR="00A4220C">
        <w:rPr>
          <w:rFonts w:asciiTheme="minorHAnsi" w:eastAsiaTheme="minorHAnsi" w:hAnsiTheme="minorHAnsi" w:cstheme="minorHAnsi"/>
          <w:szCs w:val="24"/>
          <w:lang w:eastAsia="en-US"/>
        </w:rPr>
        <w:t xml:space="preserve">do art. 24, da CF, </w:t>
      </w:r>
      <w:r w:rsidRPr="00BB4A32"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BB4A32" w:rsidR="005A2F4C">
        <w:rPr>
          <w:rFonts w:asciiTheme="minorHAnsi" w:eastAsiaTheme="minorHAnsi" w:hAnsiTheme="minorHAnsi" w:cstheme="minorHAnsi"/>
          <w:b/>
          <w:szCs w:val="24"/>
          <w:lang w:eastAsia="en-US"/>
        </w:rPr>
        <w:t>interesse local</w:t>
      </w:r>
      <w:r w:rsidRPr="00BB4A32" w:rsidR="005A2F4C">
        <w:rPr>
          <w:rFonts w:asciiTheme="minorHAnsi" w:eastAsiaTheme="minorHAnsi" w:hAnsiTheme="minorHAnsi" w:cstheme="minorHAnsi"/>
          <w:szCs w:val="24"/>
          <w:lang w:eastAsia="en-US"/>
        </w:rPr>
        <w:t>.</w:t>
      </w:r>
    </w:p>
    <w:p w:rsidR="00BE05F7" w:rsidRPr="00BB4A32" w:rsidP="00F11763">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Ademais, aos Municípios foi outorgada a competência específica para instituir e arrecadar tributos de sua competência</w:t>
      </w:r>
      <w:r w:rsidRPr="00BB4A32">
        <w:rPr>
          <w:rFonts w:asciiTheme="minorHAnsi" w:eastAsiaTheme="minorHAnsi" w:hAnsiTheme="minorHAnsi" w:cstheme="minorHAnsi"/>
          <w:szCs w:val="24"/>
          <w:lang w:eastAsia="en-US"/>
        </w:rPr>
        <w:t>, vejamos</w:t>
      </w:r>
      <w:r w:rsidRPr="00BB4A32">
        <w:rPr>
          <w:rFonts w:asciiTheme="minorHAnsi" w:eastAsiaTheme="minorHAnsi" w:hAnsiTheme="minorHAnsi" w:cstheme="minorHAnsi"/>
          <w:szCs w:val="24"/>
          <w:lang w:eastAsia="en-US"/>
        </w:rPr>
        <w:t>:</w:t>
      </w:r>
    </w:p>
    <w:p w:rsidR="00BE05F7" w:rsidRPr="00BB4A32" w:rsidP="003C50C5">
      <w:pPr>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Art. 30. Compete aos Municípios:</w:t>
      </w:r>
    </w:p>
    <w:p w:rsidR="00BE05F7" w:rsidRPr="00BB4A32" w:rsidP="003C50C5">
      <w:pPr>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w:t>
      </w:r>
    </w:p>
    <w:p w:rsidR="00BE05F7" w:rsidRPr="00BB4A32" w:rsidP="003C50C5">
      <w:pPr>
        <w:ind w:left="2835"/>
        <w:jc w:val="both"/>
        <w:rPr>
          <w:rFonts w:asciiTheme="minorHAnsi" w:hAnsiTheme="minorHAnsi" w:cstheme="minorHAnsi"/>
          <w:i/>
          <w:sz w:val="22"/>
          <w:szCs w:val="22"/>
          <w:shd w:val="clear" w:color="auto" w:fill="FFFFFF"/>
        </w:rPr>
      </w:pPr>
      <w:r w:rsidRPr="00BB4A32">
        <w:rPr>
          <w:rFonts w:asciiTheme="minorHAnsi" w:hAnsiTheme="minorHAnsi" w:cstheme="minorHAnsi"/>
          <w:b/>
          <w:i/>
          <w:sz w:val="22"/>
          <w:szCs w:val="22"/>
          <w:shd w:val="clear" w:color="auto" w:fill="FFFFFF"/>
        </w:rPr>
        <w:t xml:space="preserve">III - instituir e arrecadar os tributos de sua competência, bem como aplicar suas rendas, </w:t>
      </w:r>
      <w:r w:rsidRPr="00BB4A32">
        <w:rPr>
          <w:rFonts w:asciiTheme="minorHAnsi" w:hAnsiTheme="minorHAnsi" w:cstheme="minorHAnsi"/>
          <w:i/>
          <w:sz w:val="22"/>
          <w:szCs w:val="22"/>
          <w:shd w:val="clear" w:color="auto" w:fill="FFFFFF"/>
        </w:rPr>
        <w:t>sem prejuízo da obrigatoriedade de prestar contas e publicar balancetes nos prazos fixados em lei;</w:t>
      </w:r>
    </w:p>
    <w:p w:rsidR="00910F33" w:rsidRPr="00BB4A32" w:rsidP="00B53570">
      <w:pPr>
        <w:spacing w:after="120" w:line="360" w:lineRule="auto"/>
        <w:ind w:firstLine="1701"/>
        <w:jc w:val="both"/>
        <w:rPr>
          <w:rFonts w:asciiTheme="minorHAnsi" w:hAnsiTheme="minorHAnsi" w:cstheme="minorHAnsi"/>
          <w:szCs w:val="24"/>
        </w:rPr>
      </w:pPr>
    </w:p>
    <w:p w:rsidR="00B53570" w:rsidRPr="00BB4A32" w:rsidP="00B53570">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No mesmo sentido a</w:t>
      </w:r>
      <w:r w:rsidRPr="00BB4A32">
        <w:rPr>
          <w:rFonts w:asciiTheme="minorHAnsi" w:hAnsiTheme="minorHAnsi" w:cstheme="minorHAnsi"/>
          <w:szCs w:val="24"/>
        </w:rPr>
        <w:t xml:space="preserve"> Lei Orgânica do Município</w:t>
      </w:r>
      <w:r w:rsidRPr="00BB4A32" w:rsidR="007F0A83">
        <w:rPr>
          <w:rFonts w:asciiTheme="minorHAnsi" w:hAnsiTheme="minorHAnsi" w:cstheme="minorHAnsi"/>
          <w:szCs w:val="24"/>
        </w:rPr>
        <w:t xml:space="preserve"> de Valinhos</w:t>
      </w:r>
      <w:r w:rsidRPr="00BB4A32">
        <w:rPr>
          <w:rFonts w:asciiTheme="minorHAnsi" w:hAnsiTheme="minorHAnsi" w:cstheme="minorHAnsi"/>
          <w:szCs w:val="24"/>
        </w:rPr>
        <w:t>:</w:t>
      </w:r>
    </w:p>
    <w:p w:rsidR="00B53570" w:rsidRPr="00BB4A32" w:rsidP="00B57AA6">
      <w:pPr>
        <w:ind w:left="2835"/>
        <w:jc w:val="both"/>
        <w:rPr>
          <w:rFonts w:asciiTheme="minorHAnsi" w:hAnsiTheme="minorHAnsi" w:cstheme="minorHAnsi"/>
          <w:i/>
          <w:sz w:val="22"/>
          <w:szCs w:val="22"/>
        </w:rPr>
      </w:pPr>
      <w:r w:rsidRPr="00BB4A32">
        <w:rPr>
          <w:rFonts w:asciiTheme="minorHAnsi" w:hAnsiTheme="minorHAnsi" w:cstheme="minorHAnsi"/>
          <w:b/>
          <w:bCs/>
          <w:i/>
          <w:sz w:val="22"/>
          <w:szCs w:val="22"/>
        </w:rPr>
        <w:t xml:space="preserve">Artigo 5º - </w:t>
      </w:r>
      <w:r w:rsidRPr="00BB4A32">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B4A32" w:rsidP="00B57AA6">
      <w:pPr>
        <w:ind w:left="2835"/>
        <w:jc w:val="both"/>
        <w:rPr>
          <w:rFonts w:asciiTheme="minorHAnsi" w:hAnsiTheme="minorHAnsi" w:cstheme="minorHAnsi"/>
          <w:i/>
          <w:sz w:val="22"/>
          <w:szCs w:val="22"/>
        </w:rPr>
      </w:pPr>
      <w:r w:rsidRPr="00BB4A32">
        <w:rPr>
          <w:rFonts w:asciiTheme="minorHAnsi" w:hAnsiTheme="minorHAnsi" w:cstheme="minorHAnsi"/>
          <w:i/>
          <w:sz w:val="22"/>
          <w:szCs w:val="22"/>
        </w:rPr>
        <w:t>[...]</w:t>
      </w:r>
    </w:p>
    <w:p w:rsidR="00B53570"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B4A32" w:rsidP="00B57AA6">
      <w:pPr>
        <w:pStyle w:val="Default"/>
        <w:ind w:left="2835"/>
        <w:jc w:val="both"/>
        <w:rPr>
          <w:rFonts w:asciiTheme="minorHAnsi" w:hAnsiTheme="minorHAnsi" w:cstheme="minorHAnsi"/>
          <w:color w:val="auto"/>
          <w:sz w:val="22"/>
          <w:szCs w:val="22"/>
        </w:rPr>
      </w:pPr>
    </w:p>
    <w:p w:rsidR="00B53570"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b/>
          <w:bCs/>
          <w:i/>
          <w:color w:val="auto"/>
          <w:sz w:val="22"/>
          <w:szCs w:val="22"/>
        </w:rPr>
        <w:t xml:space="preserve">Artigo 8º - </w:t>
      </w:r>
      <w:r w:rsidRPr="00BB4A32">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I - legislar sobre assuntos de interesse local;</w:t>
      </w:r>
    </w:p>
    <w:p w:rsidR="00774488"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II - dispor sobre o sistema tributário municipal, bem como autorizar isenções, anistias e a remissão de dívidas;</w:t>
      </w:r>
    </w:p>
    <w:p w:rsidR="007A18C3"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w:t>
      </w:r>
    </w:p>
    <w:p w:rsidR="00774488" w:rsidRPr="00BB4A32" w:rsidP="00B57AA6">
      <w:pPr>
        <w:pStyle w:val="Default"/>
        <w:spacing w:after="120" w:line="300" w:lineRule="auto"/>
        <w:ind w:left="2835"/>
        <w:jc w:val="both"/>
        <w:rPr>
          <w:rFonts w:asciiTheme="minorHAnsi" w:hAnsiTheme="minorHAnsi" w:cstheme="minorHAnsi"/>
          <w:i/>
          <w:color w:val="auto"/>
          <w:sz w:val="22"/>
          <w:szCs w:val="22"/>
        </w:rPr>
      </w:pPr>
    </w:p>
    <w:p w:rsidR="001637E6" w:rsidRPr="00BB4A32" w:rsidP="00B53570">
      <w:pPr>
        <w:pStyle w:val="NormalWeb"/>
        <w:spacing w:before="0" w:beforeAutospacing="0" w:after="120" w:afterAutospacing="0" w:line="360" w:lineRule="auto"/>
        <w:ind w:firstLine="1701"/>
        <w:jc w:val="both"/>
        <w:rPr>
          <w:rFonts w:asciiTheme="minorHAnsi" w:hAnsiTheme="minorHAnsi" w:cstheme="minorHAnsi"/>
        </w:rPr>
      </w:pPr>
      <w:r w:rsidRPr="00BB4A32">
        <w:rPr>
          <w:rFonts w:asciiTheme="minorHAnsi" w:hAnsiTheme="minorHAnsi" w:cstheme="minorHAnsi"/>
        </w:rPr>
        <w:t>A Lei nº 5.172 de 25 de outubro de 1966</w:t>
      </w:r>
      <w:r w:rsidRPr="00BB4A32" w:rsidR="007F0A83">
        <w:rPr>
          <w:rFonts w:asciiTheme="minorHAnsi" w:hAnsiTheme="minorHAnsi" w:cstheme="minorHAnsi"/>
        </w:rPr>
        <w:t xml:space="preserve"> (Código Tributário Nacional</w:t>
      </w:r>
      <w:r w:rsidRPr="00BB4A32">
        <w:rPr>
          <w:rFonts w:asciiTheme="minorHAnsi" w:hAnsiTheme="minorHAnsi" w:cstheme="minorHAnsi"/>
        </w:rPr>
        <w:t>-CTN</w:t>
      </w:r>
      <w:r w:rsidRPr="00BB4A32" w:rsidR="007F0A83">
        <w:rPr>
          <w:rFonts w:asciiTheme="minorHAnsi" w:hAnsiTheme="minorHAnsi" w:cstheme="minorHAnsi"/>
        </w:rPr>
        <w:t>)</w:t>
      </w:r>
      <w:r w:rsidRPr="00BB4A32">
        <w:rPr>
          <w:rFonts w:asciiTheme="minorHAnsi" w:hAnsiTheme="minorHAnsi" w:cstheme="minorHAnsi"/>
        </w:rPr>
        <w:t xml:space="preserve"> que dispõe sobre o Sistema Tributário Nacional e institui normas gerais de direito tributário aplicáveis à União, Estados e Municípios</w:t>
      </w:r>
      <w:r w:rsidRPr="00BB4A32" w:rsidR="00B717FF">
        <w:rPr>
          <w:rFonts w:asciiTheme="minorHAnsi" w:hAnsiTheme="minorHAnsi" w:cstheme="minorHAnsi"/>
        </w:rPr>
        <w:t xml:space="preserve"> na maioria dos dispositivos foi</w:t>
      </w:r>
      <w:r w:rsidRPr="00BB4A32" w:rsidR="007F0A83">
        <w:rPr>
          <w:rFonts w:asciiTheme="minorHAnsi" w:hAnsiTheme="minorHAnsi" w:cstheme="minorHAnsi"/>
        </w:rPr>
        <w:t xml:space="preserve"> recepcionada</w:t>
      </w:r>
      <w:r w:rsidRPr="00BB4A32">
        <w:rPr>
          <w:rFonts w:asciiTheme="minorHAnsi" w:hAnsiTheme="minorHAnsi" w:cstheme="minorHAnsi"/>
        </w:rPr>
        <w:t xml:space="preserve"> </w:t>
      </w:r>
      <w:r w:rsidRPr="00BB4A32" w:rsidR="004D6168">
        <w:rPr>
          <w:rFonts w:asciiTheme="minorHAnsi" w:hAnsiTheme="minorHAnsi" w:cstheme="minorHAnsi"/>
        </w:rPr>
        <w:t>pelo Texto Magno de</w:t>
      </w:r>
      <w:r w:rsidRPr="00BB4A32" w:rsidR="007F0A83">
        <w:rPr>
          <w:rFonts w:asciiTheme="minorHAnsi" w:hAnsiTheme="minorHAnsi" w:cstheme="minorHAnsi"/>
        </w:rPr>
        <w:t xml:space="preserve"> 1988. Destarte,</w:t>
      </w:r>
      <w:r w:rsidRPr="00BB4A32" w:rsidR="00B717FF">
        <w:rPr>
          <w:rFonts w:asciiTheme="minorHAnsi" w:hAnsiTheme="minorHAnsi" w:cstheme="minorHAnsi"/>
        </w:rPr>
        <w:t xml:space="preserve"> com o advento da </w:t>
      </w:r>
      <w:r w:rsidRPr="00BB4A32" w:rsidR="00DE0224">
        <w:rPr>
          <w:rFonts w:asciiTheme="minorHAnsi" w:hAnsiTheme="minorHAnsi" w:cstheme="minorHAnsi"/>
        </w:rPr>
        <w:t>Lei Maior,</w:t>
      </w:r>
      <w:r w:rsidRPr="00BB4A32">
        <w:rPr>
          <w:rFonts w:asciiTheme="minorHAnsi" w:hAnsiTheme="minorHAnsi" w:cstheme="minorHAnsi"/>
        </w:rPr>
        <w:t xml:space="preserve"> as disposições do CTN</w:t>
      </w:r>
      <w:r w:rsidRPr="00BB4A32">
        <w:rPr>
          <w:rFonts w:asciiTheme="minorHAnsi" w:hAnsiTheme="minorHAnsi" w:cstheme="minorHAnsi"/>
        </w:rPr>
        <w:t xml:space="preserve"> </w:t>
      </w:r>
      <w:r w:rsidRPr="00BB4A32">
        <w:rPr>
          <w:rFonts w:asciiTheme="minorHAnsi" w:hAnsiTheme="minorHAnsi" w:cstheme="minorHAnsi"/>
        </w:rPr>
        <w:t xml:space="preserve">compatíveis com a </w:t>
      </w:r>
      <w:r w:rsidRPr="00BB4A32" w:rsidR="00325B50">
        <w:rPr>
          <w:rFonts w:asciiTheme="minorHAnsi" w:hAnsiTheme="minorHAnsi" w:cstheme="minorHAnsi"/>
        </w:rPr>
        <w:t>nova ordem constitucional</w:t>
      </w:r>
      <w:r w:rsidRPr="00BB4A32">
        <w:rPr>
          <w:rFonts w:asciiTheme="minorHAnsi" w:hAnsiTheme="minorHAnsi" w:cstheme="minorHAnsi"/>
        </w:rPr>
        <w:t xml:space="preserve"> permanecem</w:t>
      </w:r>
      <w:r w:rsidRPr="00BB4A32" w:rsidR="00325B50">
        <w:rPr>
          <w:rFonts w:asciiTheme="minorHAnsi" w:hAnsiTheme="minorHAnsi" w:cstheme="minorHAnsi"/>
        </w:rPr>
        <w:t xml:space="preserve"> </w:t>
      </w:r>
      <w:r w:rsidRPr="00BB4A32" w:rsidR="00923FFB">
        <w:rPr>
          <w:rFonts w:asciiTheme="minorHAnsi" w:hAnsiTheme="minorHAnsi" w:cstheme="minorHAnsi"/>
        </w:rPr>
        <w:t>hígidas</w:t>
      </w:r>
      <w:r w:rsidRPr="00BB4A32" w:rsidR="00325B50">
        <w:rPr>
          <w:rFonts w:asciiTheme="minorHAnsi" w:hAnsiTheme="minorHAnsi" w:cstheme="minorHAnsi"/>
        </w:rPr>
        <w:t>.</w:t>
      </w:r>
      <w:r w:rsidRPr="00BB4A32">
        <w:rPr>
          <w:rFonts w:asciiTheme="minorHAnsi" w:hAnsiTheme="minorHAnsi" w:cstheme="minorHAnsi"/>
        </w:rPr>
        <w:t xml:space="preserve"> </w:t>
      </w:r>
    </w:p>
    <w:p w:rsidR="00B53570" w:rsidRPr="00BB4A32" w:rsidP="00B53570">
      <w:pPr>
        <w:pStyle w:val="NormalWeb"/>
        <w:spacing w:before="0" w:beforeAutospacing="0" w:after="120" w:afterAutospacing="0" w:line="360" w:lineRule="auto"/>
        <w:ind w:firstLine="1701"/>
        <w:jc w:val="both"/>
        <w:rPr>
          <w:rFonts w:asciiTheme="minorHAnsi" w:hAnsiTheme="minorHAnsi" w:cstheme="minorHAnsi"/>
        </w:rPr>
      </w:pPr>
      <w:r w:rsidRPr="00BB4A32">
        <w:rPr>
          <w:rFonts w:asciiTheme="minorHAnsi" w:hAnsiTheme="minorHAnsi" w:cstheme="minorHAnsi"/>
        </w:rPr>
        <w:t xml:space="preserve">Assim, </w:t>
      </w:r>
      <w:r w:rsidRPr="00BB4A32">
        <w:rPr>
          <w:rFonts w:asciiTheme="minorHAnsi" w:hAnsiTheme="minorHAnsi" w:cstheme="minorHAnsi"/>
        </w:rPr>
        <w:t>vale destacar alguns dispositivos</w:t>
      </w:r>
      <w:r w:rsidRPr="00BB4A32" w:rsidR="008105CD">
        <w:rPr>
          <w:rFonts w:asciiTheme="minorHAnsi" w:hAnsiTheme="minorHAnsi" w:cstheme="minorHAnsi"/>
        </w:rPr>
        <w:t xml:space="preserve"> do CTN</w:t>
      </w:r>
      <w:r w:rsidRPr="00BB4A32">
        <w:rPr>
          <w:rFonts w:asciiTheme="minorHAnsi" w:hAnsiTheme="minorHAnsi" w:cstheme="minorHAnsi"/>
        </w:rPr>
        <w:t xml:space="preserve"> que </w:t>
      </w:r>
      <w:r w:rsidRPr="00BB4A32" w:rsidR="00F73AA5">
        <w:rPr>
          <w:rFonts w:asciiTheme="minorHAnsi" w:hAnsiTheme="minorHAnsi" w:cstheme="minorHAnsi"/>
        </w:rPr>
        <w:t>versam sobre</w:t>
      </w:r>
      <w:r w:rsidRPr="00BB4A32" w:rsidR="008105CD">
        <w:rPr>
          <w:rFonts w:asciiTheme="minorHAnsi" w:hAnsiTheme="minorHAnsi" w:cstheme="minorHAnsi"/>
        </w:rPr>
        <w:t xml:space="preserve"> o sistema tributário e </w:t>
      </w:r>
      <w:r w:rsidRPr="00BB4A32">
        <w:rPr>
          <w:rFonts w:asciiTheme="minorHAnsi" w:hAnsiTheme="minorHAnsi" w:cstheme="minorHAnsi"/>
        </w:rPr>
        <w:t xml:space="preserve">as </w:t>
      </w:r>
      <w:r w:rsidRPr="00BB4A32" w:rsidR="00F73AA5">
        <w:rPr>
          <w:rFonts w:asciiTheme="minorHAnsi" w:hAnsiTheme="minorHAnsi" w:cstheme="minorHAnsi"/>
        </w:rPr>
        <w:t>competências tributárias:</w:t>
      </w:r>
    </w:p>
    <w:p w:rsidR="00B53570" w:rsidRPr="00BB4A32" w:rsidP="00740513">
      <w:pPr>
        <w:pStyle w:val="NormalWeb"/>
        <w:spacing w:before="0" w:beforeAutospacing="0" w:after="0" w:afterAutospacing="0"/>
        <w:ind w:left="2835"/>
        <w:jc w:val="both"/>
        <w:rPr>
          <w:rFonts w:asciiTheme="minorHAnsi" w:hAnsiTheme="minorHAnsi" w:cstheme="minorHAnsi"/>
          <w:i/>
          <w:sz w:val="22"/>
          <w:szCs w:val="22"/>
        </w:rPr>
      </w:pPr>
      <w:r w:rsidRPr="00BB4A32">
        <w:rPr>
          <w:rFonts w:asciiTheme="minorHAnsi" w:hAnsiTheme="minorHAnsi" w:cstheme="minorHAnsi"/>
          <w:i/>
          <w:sz w:val="22"/>
          <w:szCs w:val="22"/>
        </w:rPr>
        <w:t xml:space="preserve">Art. 2º O sistema tributário nacional é regido pelo disposto na </w:t>
      </w:r>
      <w:hyperlink r:id="rId6" w:history="1">
        <w:r w:rsidRPr="00BB4A32">
          <w:rPr>
            <w:rStyle w:val="Hyperlink"/>
            <w:rFonts w:asciiTheme="minorHAnsi" w:hAnsiTheme="minorHAnsi" w:cstheme="minorHAnsi"/>
            <w:i/>
            <w:color w:val="auto"/>
            <w:sz w:val="22"/>
            <w:szCs w:val="22"/>
          </w:rPr>
          <w:t>Emenda Constitucional n. 18, de 1º de dezembro de 1965</w:t>
        </w:r>
      </w:hyperlink>
      <w:r w:rsidRPr="00BB4A32">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r w:rsidRPr="00BB4A32">
        <w:rPr>
          <w:rFonts w:asciiTheme="minorHAnsi" w:hAnsiTheme="minorHAnsi" w:cstheme="minorHAnsi"/>
          <w:i/>
          <w:sz w:val="22"/>
          <w:szCs w:val="22"/>
        </w:rPr>
        <w:t>”</w:t>
      </w:r>
    </w:p>
    <w:p w:rsidR="002A7805" w:rsidRPr="00BB4A32" w:rsidP="00740513">
      <w:pPr>
        <w:pStyle w:val="NormalWeb"/>
        <w:spacing w:before="0" w:beforeAutospacing="0" w:after="0" w:afterAutospacing="0"/>
        <w:ind w:left="2835"/>
        <w:jc w:val="both"/>
        <w:rPr>
          <w:rFonts w:asciiTheme="minorHAnsi" w:hAnsiTheme="minorHAnsi" w:cstheme="minorHAnsi"/>
          <w:i/>
          <w:sz w:val="22"/>
          <w:szCs w:val="22"/>
        </w:rPr>
      </w:pPr>
    </w:p>
    <w:p w:rsidR="00B7219D" w:rsidRPr="00BB4A32" w:rsidP="00740513">
      <w:pPr>
        <w:pStyle w:val="NormalWeb"/>
        <w:spacing w:before="0" w:beforeAutospacing="0" w:after="0" w:afterAutospacing="0"/>
        <w:ind w:left="2835"/>
        <w:jc w:val="both"/>
        <w:rPr>
          <w:rFonts w:asciiTheme="minorHAnsi" w:hAnsiTheme="minorHAnsi" w:cstheme="minorHAnsi"/>
          <w:i/>
          <w:sz w:val="22"/>
          <w:szCs w:val="22"/>
        </w:rPr>
      </w:pPr>
      <w:r w:rsidRPr="00BB4A32">
        <w:rPr>
          <w:rFonts w:asciiTheme="minorHAnsi" w:hAnsiTheme="minorHAnsi" w:cstheme="minorHAnsi"/>
          <w:i/>
          <w:sz w:val="22"/>
          <w:szCs w:val="22"/>
        </w:rPr>
        <w:t>“Art.</w:t>
      </w:r>
      <w:r w:rsidRPr="00BB4A32">
        <w:rPr>
          <w:rFonts w:asciiTheme="minorHAnsi" w:hAnsiTheme="minorHAnsi" w:cstheme="minorHAnsi"/>
          <w:i/>
          <w:sz w:val="22"/>
          <w:szCs w:val="22"/>
        </w:rPr>
        <w:t xml:space="preserve"> 6º </w:t>
      </w:r>
      <w:r w:rsidRPr="00BB4A32">
        <w:rPr>
          <w:rFonts w:asciiTheme="minorHAnsi" w:hAnsiTheme="minorHAnsi" w:cstheme="minorHAnsi"/>
          <w:b/>
          <w:i/>
          <w:sz w:val="22"/>
          <w:szCs w:val="22"/>
        </w:rPr>
        <w:t>A atribuição constitucional de competência tributária compreende a competência legislativa plena</w:t>
      </w:r>
      <w:r w:rsidRPr="00BB4A32">
        <w:rPr>
          <w:rFonts w:asciiTheme="minorHAnsi" w:hAnsiTheme="minorHAnsi" w:cstheme="minorHAnsi"/>
          <w:i/>
          <w:sz w:val="22"/>
          <w:szCs w:val="22"/>
        </w:rPr>
        <w:t xml:space="preserve">, </w:t>
      </w:r>
      <w:r w:rsidRPr="00BB4A32">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BB4A32">
        <w:rPr>
          <w:rFonts w:asciiTheme="minorHAnsi" w:hAnsiTheme="minorHAnsi" w:cstheme="minorHAnsi"/>
          <w:i/>
          <w:sz w:val="22"/>
          <w:szCs w:val="22"/>
        </w:rPr>
        <w:t xml:space="preserve"> e observado o disposto nesta Lei.</w:t>
      </w:r>
    </w:p>
    <w:p w:rsidR="00007E78" w:rsidRPr="00BB4A32" w:rsidP="002A7805">
      <w:pPr>
        <w:pStyle w:val="NormalWeb"/>
        <w:spacing w:before="0" w:beforeAutospacing="0" w:after="120" w:afterAutospacing="0" w:line="276" w:lineRule="auto"/>
        <w:ind w:left="2835"/>
        <w:jc w:val="both"/>
        <w:rPr>
          <w:rFonts w:asciiTheme="minorHAnsi" w:hAnsiTheme="minorHAnsi" w:cstheme="minorHAnsi"/>
          <w:i/>
          <w:sz w:val="4"/>
          <w:szCs w:val="4"/>
        </w:rPr>
      </w:pPr>
    </w:p>
    <w:p w:rsidR="00B53570" w:rsidRPr="00BB4A32" w:rsidP="00D1232B">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Verifica-se que a</w:t>
      </w:r>
      <w:r w:rsidRPr="00BB4A32" w:rsidR="00D1232B">
        <w:rPr>
          <w:rFonts w:asciiTheme="minorHAnsi" w:hAnsiTheme="minorHAnsi" w:cstheme="minorHAnsi"/>
          <w:szCs w:val="24"/>
        </w:rPr>
        <w:t xml:space="preserve"> outorga constitucional de</w:t>
      </w:r>
      <w:r w:rsidRPr="00BB4A32">
        <w:rPr>
          <w:rFonts w:asciiTheme="minorHAnsi" w:hAnsiTheme="minorHAnsi" w:cstheme="minorHAnsi"/>
          <w:szCs w:val="24"/>
        </w:rPr>
        <w:t xml:space="preserve"> competência tributária ao Município é plena, ressalvadas as limitações</w:t>
      </w:r>
      <w:r w:rsidRPr="00BB4A32" w:rsidR="004567C8">
        <w:rPr>
          <w:rFonts w:asciiTheme="minorHAnsi" w:hAnsiTheme="minorHAnsi" w:cstheme="minorHAnsi"/>
          <w:szCs w:val="24"/>
        </w:rPr>
        <w:t xml:space="preserve"> previstas no texto constitucional.</w:t>
      </w:r>
    </w:p>
    <w:p w:rsidR="00DD2CE1" w:rsidRPr="00BB4A32" w:rsidP="00D1232B">
      <w:pPr>
        <w:pStyle w:val="Heading3"/>
        <w:spacing w:before="0" w:beforeAutospacing="0" w:after="120" w:afterAutospacing="0" w:line="360" w:lineRule="auto"/>
        <w:ind w:firstLine="1701"/>
        <w:jc w:val="both"/>
        <w:rPr>
          <w:rFonts w:asciiTheme="minorHAnsi" w:hAnsiTheme="minorHAnsi" w:cstheme="minorHAnsi"/>
          <w:b w:val="0"/>
          <w:bCs w:val="0"/>
          <w:sz w:val="24"/>
          <w:szCs w:val="24"/>
        </w:rPr>
      </w:pPr>
      <w:r w:rsidRPr="00BB4A32">
        <w:rPr>
          <w:rFonts w:asciiTheme="minorHAnsi" w:hAnsiTheme="minorHAnsi" w:cstheme="minorHAnsi"/>
          <w:b w:val="0"/>
          <w:bCs w:val="0"/>
          <w:sz w:val="24"/>
          <w:szCs w:val="24"/>
        </w:rPr>
        <w:t>No tocante</w:t>
      </w:r>
      <w:r w:rsidRPr="00BB4A32" w:rsidR="003503FA">
        <w:rPr>
          <w:rFonts w:asciiTheme="minorHAnsi" w:hAnsiTheme="minorHAnsi" w:cstheme="minorHAnsi"/>
          <w:b w:val="0"/>
          <w:bCs w:val="0"/>
          <w:sz w:val="24"/>
          <w:szCs w:val="24"/>
        </w:rPr>
        <w:t xml:space="preserve"> </w:t>
      </w:r>
      <w:r w:rsidRPr="00600161" w:rsidR="003503FA">
        <w:rPr>
          <w:rFonts w:asciiTheme="minorHAnsi" w:hAnsiTheme="minorHAnsi" w:cstheme="minorHAnsi"/>
          <w:bCs w:val="0"/>
          <w:sz w:val="24"/>
          <w:szCs w:val="24"/>
        </w:rPr>
        <w:t>à iniciativa para deflagrar</w:t>
      </w:r>
      <w:r w:rsidRPr="00600161" w:rsidR="00E414D8">
        <w:rPr>
          <w:rFonts w:asciiTheme="minorHAnsi" w:hAnsiTheme="minorHAnsi" w:cstheme="minorHAnsi"/>
          <w:bCs w:val="0"/>
          <w:sz w:val="24"/>
          <w:szCs w:val="24"/>
        </w:rPr>
        <w:t xml:space="preserve"> processo legislativo</w:t>
      </w:r>
      <w:r w:rsidRPr="00600161" w:rsidR="003503FA">
        <w:rPr>
          <w:rFonts w:asciiTheme="minorHAnsi" w:hAnsiTheme="minorHAnsi" w:cstheme="minorHAnsi"/>
          <w:bCs w:val="0"/>
          <w:sz w:val="24"/>
          <w:szCs w:val="24"/>
        </w:rPr>
        <w:t xml:space="preserve"> em matéria tributária,</w:t>
      </w:r>
      <w:r w:rsidRPr="00BB4A32" w:rsidR="003503FA">
        <w:rPr>
          <w:rFonts w:asciiTheme="minorHAnsi" w:hAnsiTheme="minorHAnsi" w:cstheme="minorHAnsi"/>
          <w:b w:val="0"/>
          <w:bCs w:val="0"/>
          <w:sz w:val="24"/>
          <w:szCs w:val="24"/>
        </w:rPr>
        <w:t xml:space="preserve"> a partir de uma leitura </w:t>
      </w:r>
      <w:r w:rsidRPr="00BB4A32" w:rsidR="003503FA">
        <w:rPr>
          <w:rFonts w:asciiTheme="minorHAnsi" w:hAnsiTheme="minorHAnsi" w:cstheme="minorHAnsi"/>
          <w:b w:val="0"/>
          <w:bCs w:val="0"/>
          <w:i/>
          <w:sz w:val="24"/>
          <w:szCs w:val="24"/>
        </w:rPr>
        <w:t>a contrario sensu</w:t>
      </w:r>
      <w:r w:rsidRPr="00BB4A32" w:rsidR="003503FA">
        <w:rPr>
          <w:rFonts w:asciiTheme="minorHAnsi" w:hAnsiTheme="minorHAnsi" w:cstheme="minorHAnsi"/>
          <w:b w:val="0"/>
          <w:bCs w:val="0"/>
          <w:sz w:val="24"/>
          <w:szCs w:val="24"/>
        </w:rPr>
        <w:t xml:space="preserve"> do</w:t>
      </w:r>
      <w:r w:rsidRPr="00BB4A32" w:rsidR="00D1232B">
        <w:rPr>
          <w:rFonts w:asciiTheme="minorHAnsi" w:hAnsiTheme="minorHAnsi" w:cstheme="minorHAnsi"/>
          <w:b w:val="0"/>
          <w:bCs w:val="0"/>
          <w:sz w:val="24"/>
          <w:szCs w:val="24"/>
        </w:rPr>
        <w:t xml:space="preserve"> </w:t>
      </w:r>
      <w:r w:rsidRPr="00BB4A32" w:rsidR="003503FA">
        <w:rPr>
          <w:rFonts w:asciiTheme="minorHAnsi" w:hAnsiTheme="minorHAnsi" w:cstheme="minorHAnsi"/>
          <w:b w:val="0"/>
          <w:bCs w:val="0"/>
          <w:sz w:val="24"/>
          <w:szCs w:val="24"/>
        </w:rPr>
        <w:t xml:space="preserve">art. 61, da CF e do art. 24, da CE/SP, </w:t>
      </w:r>
      <w:r w:rsidRPr="00BB4A32" w:rsidR="00D1232B">
        <w:rPr>
          <w:rFonts w:asciiTheme="minorHAnsi" w:hAnsiTheme="minorHAnsi" w:cstheme="minorHAnsi"/>
          <w:b w:val="0"/>
          <w:bCs w:val="0"/>
          <w:sz w:val="24"/>
          <w:szCs w:val="24"/>
        </w:rPr>
        <w:t xml:space="preserve">o entendimento jurisprudencial </w:t>
      </w:r>
      <w:r w:rsidRPr="00BB4A32" w:rsidR="003503FA">
        <w:rPr>
          <w:rFonts w:asciiTheme="minorHAnsi" w:hAnsiTheme="minorHAnsi" w:cstheme="minorHAnsi"/>
          <w:bCs w:val="0"/>
          <w:sz w:val="24"/>
          <w:szCs w:val="24"/>
        </w:rPr>
        <w:t xml:space="preserve">é </w:t>
      </w:r>
      <w:r w:rsidRPr="00BB4A32" w:rsidR="003F1450">
        <w:rPr>
          <w:rFonts w:asciiTheme="minorHAnsi" w:hAnsiTheme="minorHAnsi" w:cstheme="minorHAnsi"/>
          <w:bCs w:val="0"/>
          <w:sz w:val="24"/>
          <w:szCs w:val="24"/>
        </w:rPr>
        <w:t xml:space="preserve">pacífico </w:t>
      </w:r>
      <w:r w:rsidRPr="00BB4A32" w:rsidR="003503FA">
        <w:rPr>
          <w:rFonts w:asciiTheme="minorHAnsi" w:hAnsiTheme="minorHAnsi" w:cstheme="minorHAnsi"/>
          <w:bCs w:val="0"/>
          <w:sz w:val="24"/>
          <w:szCs w:val="24"/>
        </w:rPr>
        <w:t xml:space="preserve">no sentido </w:t>
      </w:r>
      <w:r w:rsidRPr="00BB4A32" w:rsidR="00D1232B">
        <w:rPr>
          <w:rFonts w:asciiTheme="minorHAnsi" w:hAnsiTheme="minorHAnsi" w:cstheme="minorHAnsi"/>
          <w:bCs w:val="0"/>
          <w:sz w:val="24"/>
          <w:szCs w:val="24"/>
        </w:rPr>
        <w:t xml:space="preserve">de que </w:t>
      </w:r>
      <w:r w:rsidRPr="00BB4A32" w:rsidR="00B53570">
        <w:rPr>
          <w:rFonts w:asciiTheme="minorHAnsi" w:hAnsiTheme="minorHAnsi" w:cstheme="minorHAnsi"/>
          <w:bCs w:val="0"/>
          <w:sz w:val="24"/>
          <w:szCs w:val="24"/>
        </w:rPr>
        <w:t>a competência é co</w:t>
      </w:r>
      <w:r w:rsidRPr="00BB4A32" w:rsidR="00660793">
        <w:rPr>
          <w:rFonts w:asciiTheme="minorHAnsi" w:hAnsiTheme="minorHAnsi" w:cstheme="minorHAnsi"/>
          <w:bCs w:val="0"/>
          <w:sz w:val="24"/>
          <w:szCs w:val="24"/>
        </w:rPr>
        <w:t>mum</w:t>
      </w:r>
      <w:r w:rsidRPr="00BB4A32" w:rsidR="00B53570">
        <w:rPr>
          <w:rFonts w:asciiTheme="minorHAnsi" w:hAnsiTheme="minorHAnsi" w:cstheme="minorHAnsi"/>
          <w:bCs w:val="0"/>
          <w:sz w:val="24"/>
          <w:szCs w:val="24"/>
        </w:rPr>
        <w:t xml:space="preserve"> </w:t>
      </w:r>
      <w:r w:rsidRPr="00BB4A32" w:rsidR="00660793">
        <w:rPr>
          <w:rFonts w:asciiTheme="minorHAnsi" w:hAnsiTheme="minorHAnsi" w:cstheme="minorHAnsi"/>
          <w:bCs w:val="0"/>
          <w:sz w:val="24"/>
          <w:szCs w:val="24"/>
        </w:rPr>
        <w:t>entre o Chefe do Poder Executivo e o</w:t>
      </w:r>
      <w:r w:rsidRPr="00BB4A32" w:rsidR="0037003B">
        <w:rPr>
          <w:rFonts w:asciiTheme="minorHAnsi" w:hAnsiTheme="minorHAnsi" w:cstheme="minorHAnsi"/>
          <w:bCs w:val="0"/>
          <w:sz w:val="24"/>
          <w:szCs w:val="24"/>
        </w:rPr>
        <w:t>s membros do Poder Legislativo</w:t>
      </w:r>
      <w:r w:rsidRPr="00BB4A32" w:rsidR="00A7214E">
        <w:rPr>
          <w:rFonts w:asciiTheme="minorHAnsi" w:hAnsiTheme="minorHAnsi" w:cstheme="minorHAnsi"/>
          <w:b w:val="0"/>
          <w:bCs w:val="0"/>
          <w:sz w:val="24"/>
          <w:szCs w:val="24"/>
        </w:rPr>
        <w:t xml:space="preserve">, </w:t>
      </w:r>
      <w:r w:rsidRPr="00BB4A32" w:rsidR="00B53570">
        <w:rPr>
          <w:rFonts w:asciiTheme="minorHAnsi" w:hAnsiTheme="minorHAnsi" w:cstheme="minorHAnsi"/>
          <w:b w:val="0"/>
          <w:bCs w:val="0"/>
          <w:sz w:val="24"/>
          <w:szCs w:val="24"/>
        </w:rPr>
        <w:t>vejamos:</w:t>
      </w:r>
    </w:p>
    <w:p w:rsidR="00740513" w:rsidP="00740513">
      <w:pPr>
        <w:pBdr>
          <w:bottom w:val="single" w:sz="12" w:space="1" w:color="auto"/>
        </w:pBdr>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BB4A32">
        <w:rPr>
          <w:rFonts w:asciiTheme="minorHAnsi" w:hAnsiTheme="minorHAnsi" w:cstheme="minorHAnsi"/>
          <w:b/>
          <w:i/>
          <w:sz w:val="22"/>
          <w:szCs w:val="22"/>
          <w:shd w:val="clear" w:color="auto" w:fill="FFFFFF"/>
        </w:rPr>
        <w:t>Programa de Parcelamento de Emergência (PPE),</w:t>
      </w:r>
      <w:r w:rsidRPr="00BB4A32">
        <w:rPr>
          <w:rFonts w:asciiTheme="minorHAnsi" w:hAnsiTheme="minorHAnsi" w:cstheme="minorHAnsi"/>
          <w:i/>
          <w:sz w:val="22"/>
          <w:szCs w:val="22"/>
          <w:shd w:val="clear" w:color="auto" w:fill="FFFFFF"/>
        </w:rPr>
        <w:t xml:space="preserve"> e dá outras providências", em razão da pandemia causada pelo COVID/19. </w:t>
      </w:r>
      <w:r w:rsidRPr="00BB4A32">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BB4A32">
        <w:rPr>
          <w:rFonts w:asciiTheme="minorHAnsi" w:hAnsiTheme="minorHAnsi" w:cstheme="minorHAnsi"/>
          <w:i/>
          <w:sz w:val="22"/>
          <w:szCs w:val="22"/>
          <w:shd w:val="clear" w:color="auto" w:fill="FFFFFF"/>
        </w:rPr>
        <w:t xml:space="preserve">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w:t>
      </w:r>
      <w:r w:rsidRPr="00BB4A32">
        <w:rPr>
          <w:rFonts w:asciiTheme="minorHAnsi" w:hAnsiTheme="minorHAnsi" w:cstheme="minorHAnsi"/>
          <w:i/>
          <w:sz w:val="22"/>
          <w:szCs w:val="22"/>
          <w:shd w:val="clear" w:color="auto" w:fill="FFFFFF"/>
        </w:rPr>
        <w:t>Federal. Precedentes do C. STF e deste Órgão Especial. Ação julgada parcialmente procedente.</w:t>
      </w:r>
      <w:r w:rsidRPr="00BB4A32" w:rsidR="00D4084A">
        <w:rPr>
          <w:rFonts w:asciiTheme="minorHAnsi" w:hAnsiTheme="minorHAnsi" w:cstheme="minorHAnsi"/>
          <w:i/>
          <w:sz w:val="22"/>
          <w:szCs w:val="22"/>
          <w:shd w:val="clear" w:color="auto" w:fill="FFFFFF"/>
        </w:rPr>
        <w:t xml:space="preserve"> </w:t>
      </w:r>
    </w:p>
    <w:p w:rsidR="002A7805" w:rsidRPr="00BB4A32" w:rsidP="00740513">
      <w:pPr>
        <w:pBdr>
          <w:bottom w:val="single" w:sz="12" w:space="1" w:color="auto"/>
        </w:pBdr>
        <w:ind w:left="2835"/>
        <w:jc w:val="both"/>
        <w:rPr>
          <w:rFonts w:asciiTheme="minorHAnsi" w:hAnsiTheme="minorHAnsi" w:cstheme="minorHAnsi"/>
          <w:i/>
          <w:sz w:val="20"/>
          <w:shd w:val="clear" w:color="auto" w:fill="FFFFFF"/>
        </w:rPr>
      </w:pPr>
      <w:r w:rsidRPr="00BB4A32">
        <w:rPr>
          <w:rFonts w:asciiTheme="minorHAnsi" w:hAnsiTheme="minorHAnsi" w:cstheme="minorHAnsi"/>
          <w:i/>
          <w:sz w:val="20"/>
          <w:shd w:val="clear" w:color="auto" w:fill="FFFFFF"/>
        </w:rPr>
        <w:t>(TJSP;</w:t>
      </w:r>
      <w:r w:rsidRPr="00BB4A32">
        <w:rPr>
          <w:rFonts w:asciiTheme="minorHAnsi" w:hAnsiTheme="minorHAnsi" w:cstheme="minorHAnsi"/>
          <w:i/>
          <w:sz w:val="20"/>
          <w:shd w:val="clear" w:color="auto" w:fill="FFFFFF"/>
        </w:rPr>
        <w:t xml:space="preserve">  </w:t>
      </w:r>
      <w:r w:rsidRPr="00BB4A32">
        <w:rPr>
          <w:rFonts w:asciiTheme="minorHAnsi" w:hAnsiTheme="minorHAnsi" w:cstheme="minorHAnsi"/>
          <w:i/>
          <w:sz w:val="20"/>
          <w:shd w:val="clear" w:color="auto" w:fill="FFFFFF"/>
        </w:rPr>
        <w:t xml:space="preserve">Direta de Inconstitucionalidade 2204640-33.2020.8.26.0000; Relator (a): Damião </w:t>
      </w:r>
      <w:r w:rsidRPr="00BB4A32">
        <w:rPr>
          <w:rFonts w:asciiTheme="minorHAnsi" w:hAnsiTheme="minorHAnsi" w:cstheme="minorHAnsi"/>
          <w:i/>
          <w:sz w:val="20"/>
          <w:shd w:val="clear" w:color="auto" w:fill="FFFFFF"/>
        </w:rPr>
        <w:t>Cogan</w:t>
      </w:r>
      <w:r w:rsidRPr="00BB4A32">
        <w:rPr>
          <w:rFonts w:asciiTheme="minorHAnsi" w:hAnsiTheme="minorHAnsi" w:cstheme="minorHAnsi"/>
          <w:i/>
          <w:sz w:val="20"/>
          <w:shd w:val="clear" w:color="auto" w:fill="FFFFFF"/>
        </w:rPr>
        <w:t xml:space="preserve">; Órgão Julgador: Órgão Especial; Tribunal de Justiça de São Paulo - N/A; Data do Julgamento: </w:t>
      </w:r>
      <w:r w:rsidRPr="00BB4A32">
        <w:rPr>
          <w:rFonts w:asciiTheme="minorHAnsi" w:hAnsiTheme="minorHAnsi" w:cstheme="minorHAnsi"/>
          <w:b/>
          <w:i/>
          <w:sz w:val="20"/>
          <w:shd w:val="clear" w:color="auto" w:fill="FFFFFF"/>
        </w:rPr>
        <w:t>25/08/2021</w:t>
      </w:r>
      <w:r w:rsidRPr="00BB4A32">
        <w:rPr>
          <w:rFonts w:asciiTheme="minorHAnsi" w:hAnsiTheme="minorHAnsi" w:cstheme="minorHAnsi"/>
          <w:i/>
          <w:sz w:val="20"/>
          <w:shd w:val="clear" w:color="auto" w:fill="FFFFFF"/>
        </w:rPr>
        <w:t>; Data de Registro: 29/08/2021)</w:t>
      </w:r>
      <w:r w:rsidRPr="00BB4A32" w:rsidR="006A2090">
        <w:rPr>
          <w:rFonts w:asciiTheme="minorHAnsi" w:hAnsiTheme="minorHAnsi" w:cstheme="minorHAnsi"/>
          <w:i/>
          <w:sz w:val="20"/>
          <w:shd w:val="clear" w:color="auto" w:fill="FFFFFF"/>
        </w:rPr>
        <w:t>.</w:t>
      </w:r>
    </w:p>
    <w:p w:rsidR="001D1D3D" w:rsidRPr="00BB4A32" w:rsidP="00740513">
      <w:pPr>
        <w:jc w:val="both"/>
        <w:rPr>
          <w:rFonts w:asciiTheme="minorHAnsi" w:hAnsiTheme="minorHAnsi" w:cstheme="minorHAnsi"/>
          <w:i/>
          <w:sz w:val="4"/>
          <w:szCs w:val="4"/>
          <w:shd w:val="clear" w:color="auto" w:fill="FFFFFF"/>
        </w:rPr>
      </w:pPr>
    </w:p>
    <w:p w:rsidR="00007E78" w:rsidRPr="00BB4A32" w:rsidP="00740513">
      <w:pPr>
        <w:autoSpaceDE w:val="0"/>
        <w:autoSpaceDN w:val="0"/>
        <w:adjustRightInd w:val="0"/>
        <w:ind w:left="2835" w:hanging="567"/>
        <w:jc w:val="both"/>
        <w:rPr>
          <w:rFonts w:asciiTheme="minorHAnsi" w:hAnsiTheme="minorHAnsi" w:cstheme="minorHAnsi"/>
          <w:i/>
          <w:sz w:val="22"/>
          <w:szCs w:val="22"/>
        </w:rPr>
      </w:pPr>
    </w:p>
    <w:p w:rsidR="0072076F" w:rsidRPr="00BB4A32" w:rsidP="00740513">
      <w:pPr>
        <w:pBdr>
          <w:bottom w:val="single" w:sz="6" w:space="1" w:color="auto"/>
        </w:pBdr>
        <w:autoSpaceDE w:val="0"/>
        <w:autoSpaceDN w:val="0"/>
        <w:adjustRightInd w:val="0"/>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BB4A32">
        <w:rPr>
          <w:rFonts w:asciiTheme="minorHAnsi" w:hAnsiTheme="minorHAnsi" w:cstheme="minorHAnsi"/>
          <w:i/>
          <w:sz w:val="22"/>
          <w:szCs w:val="22"/>
          <w:u w:val="single"/>
          <w:shd w:val="clear" w:color="auto" w:fill="FFFFFF"/>
        </w:rPr>
        <w:t xml:space="preserve">que </w:t>
      </w:r>
      <w:r w:rsidRPr="00BB4A32">
        <w:rPr>
          <w:rFonts w:asciiTheme="minorHAnsi" w:hAnsiTheme="minorHAnsi" w:cstheme="minorHAnsi"/>
          <w:b/>
          <w:i/>
          <w:sz w:val="22"/>
          <w:szCs w:val="22"/>
          <w:u w:val="single"/>
          <w:shd w:val="clear" w:color="auto" w:fill="FFFFFF"/>
        </w:rPr>
        <w:t>"Institui programa de recuperação fiscal da Superintendência de Água e Esgoto</w:t>
      </w:r>
      <w:r w:rsidRPr="00BB4A32">
        <w:rPr>
          <w:rFonts w:asciiTheme="minorHAnsi" w:hAnsiTheme="minorHAnsi" w:cstheme="minorHAnsi"/>
          <w:b/>
          <w:i/>
          <w:sz w:val="22"/>
          <w:szCs w:val="22"/>
          <w:shd w:val="clear" w:color="auto" w:fill="FFFFFF"/>
        </w:rPr>
        <w:t xml:space="preserve"> – </w:t>
      </w:r>
      <w:r w:rsidRPr="00BB4A32">
        <w:rPr>
          <w:rFonts w:asciiTheme="minorHAnsi" w:hAnsiTheme="minorHAnsi" w:cstheme="minorHAnsi"/>
          <w:i/>
          <w:sz w:val="22"/>
          <w:szCs w:val="22"/>
          <w:shd w:val="clear" w:color="auto" w:fill="FFFFFF"/>
        </w:rPr>
        <w:t>Alegação de afronta ao princípio da separação de Poderes – Vício de iniciativa – Inexist</w:t>
      </w:r>
      <w:r w:rsidRPr="00BB4A32" w:rsidR="00DF35F9">
        <w:rPr>
          <w:rFonts w:asciiTheme="minorHAnsi" w:hAnsiTheme="minorHAnsi" w:cstheme="minorHAnsi"/>
          <w:i/>
          <w:sz w:val="22"/>
          <w:szCs w:val="22"/>
          <w:shd w:val="clear" w:color="auto" w:fill="FFFFFF"/>
        </w:rPr>
        <w:t>ê</w:t>
      </w:r>
      <w:r w:rsidRPr="00BB4A32">
        <w:rPr>
          <w:rFonts w:asciiTheme="minorHAnsi" w:hAnsiTheme="minorHAnsi" w:cstheme="minorHAnsi"/>
          <w:i/>
          <w:sz w:val="22"/>
          <w:szCs w:val="22"/>
          <w:shd w:val="clear" w:color="auto" w:fill="FFFFFF"/>
        </w:rPr>
        <w:t>ncia</w:t>
      </w:r>
      <w:r w:rsidRPr="00BB4A32">
        <w:rPr>
          <w:rFonts w:asciiTheme="minorHAnsi" w:hAnsiTheme="minorHAnsi" w:cstheme="minorHAnsi"/>
          <w:b/>
          <w:i/>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BB4A32">
        <w:rPr>
          <w:rFonts w:asciiTheme="minorHAnsi" w:hAnsiTheme="minorHAnsi" w:cstheme="minorHAnsi"/>
          <w:i/>
          <w:sz w:val="22"/>
          <w:szCs w:val="22"/>
          <w:shd w:val="clear" w:color="auto" w:fill="FFFFFF"/>
        </w:rPr>
        <w:t xml:space="preserve"> – Reafirmação da jurisprudência – Inexistência de reserva de iniciativa para leis de natureza tributária, inclusive as que concedem renúncia fiscal. </w:t>
      </w:r>
      <w:r w:rsidRPr="00BB4A32">
        <w:rPr>
          <w:rFonts w:asciiTheme="minorHAnsi" w:hAnsiTheme="minorHAnsi" w:cstheme="minorHAnsi"/>
          <w:b/>
          <w:i/>
          <w:sz w:val="22"/>
          <w:szCs w:val="22"/>
          <w:shd w:val="clear" w:color="auto" w:fill="FFFFFF"/>
        </w:rPr>
        <w:t>PEDIDO IMPROCEDENTE</w:t>
      </w:r>
      <w:r w:rsidRPr="00BB4A32">
        <w:rPr>
          <w:rFonts w:asciiTheme="minorHAnsi" w:hAnsiTheme="minorHAnsi" w:cstheme="minorHAnsi"/>
          <w:i/>
          <w:sz w:val="22"/>
          <w:szCs w:val="22"/>
          <w:shd w:val="clear" w:color="auto" w:fill="FFFFFF"/>
        </w:rPr>
        <w:t>.</w:t>
      </w:r>
      <w:r w:rsidRPr="00BB4A32" w:rsidR="00A86B64">
        <w:rPr>
          <w:rFonts w:asciiTheme="minorHAnsi" w:hAnsiTheme="minorHAnsi" w:cstheme="minorHAnsi"/>
          <w:i/>
          <w:sz w:val="22"/>
          <w:szCs w:val="22"/>
          <w:shd w:val="clear" w:color="auto" w:fill="FFFFFF"/>
        </w:rPr>
        <w:t xml:space="preserve"> </w:t>
      </w:r>
      <w:r w:rsidRPr="00BB4A32">
        <w:rPr>
          <w:rFonts w:asciiTheme="minorHAnsi" w:hAnsiTheme="minorHAnsi" w:cstheme="minorHAnsi"/>
          <w:i/>
          <w:sz w:val="20"/>
          <w:shd w:val="clear" w:color="auto" w:fill="FFFFFF"/>
        </w:rPr>
        <w:t>(TJSP;</w:t>
      </w:r>
      <w:r w:rsidRPr="00BB4A32">
        <w:rPr>
          <w:rFonts w:asciiTheme="minorHAnsi" w:hAnsiTheme="minorHAnsi" w:cstheme="minorHAnsi"/>
          <w:i/>
          <w:sz w:val="20"/>
          <w:shd w:val="clear" w:color="auto" w:fill="FFFFFF"/>
        </w:rPr>
        <w:t xml:space="preserve">  </w:t>
      </w:r>
      <w:r w:rsidRPr="00BB4A32">
        <w:rPr>
          <w:rFonts w:asciiTheme="minorHAnsi" w:hAnsiTheme="minorHAnsi" w:cstheme="minorHAnsi"/>
          <w:i/>
          <w:sz w:val="20"/>
          <w:shd w:val="clear" w:color="auto" w:fill="FFFFFF"/>
        </w:rPr>
        <w:t>Direta de Inconstitucionalidade 2104540-41.2018.8.26.0000; Relator (a): </w:t>
      </w:r>
      <w:r w:rsidRPr="00BB4A32">
        <w:rPr>
          <w:rFonts w:asciiTheme="minorHAnsi" w:hAnsiTheme="minorHAnsi" w:cstheme="minorHAnsi"/>
          <w:i/>
          <w:sz w:val="20"/>
          <w:shd w:val="clear" w:color="auto" w:fill="FFFFFF"/>
        </w:rPr>
        <w:t>Elcio</w:t>
      </w:r>
      <w:r w:rsidRPr="00BB4A32">
        <w:rPr>
          <w:rFonts w:asciiTheme="minorHAnsi" w:hAnsiTheme="minorHAnsi" w:cstheme="minorHAnsi"/>
          <w:i/>
          <w:sz w:val="20"/>
          <w:shd w:val="clear" w:color="auto" w:fill="FFFFFF"/>
        </w:rPr>
        <w:t xml:space="preserve"> Trujillo; Órgão Julgador: Órgão Especial; Tribunal de Justiça de São Paulo - N/A; Data do Julgamento: 14/08/2019; Data de Registro: 15/08/2019)</w:t>
      </w:r>
      <w:r w:rsidRPr="00BB4A32" w:rsidR="00377978">
        <w:rPr>
          <w:rFonts w:asciiTheme="minorHAnsi" w:hAnsiTheme="minorHAnsi" w:cstheme="minorHAnsi"/>
          <w:i/>
          <w:sz w:val="20"/>
          <w:shd w:val="clear" w:color="auto" w:fill="FFFFFF"/>
        </w:rPr>
        <w:t xml:space="preserve">. </w:t>
      </w:r>
      <w:r w:rsidRPr="00BB4A32" w:rsidR="00377978">
        <w:rPr>
          <w:rFonts w:asciiTheme="minorHAnsi" w:hAnsiTheme="minorHAnsi" w:cstheme="minorHAnsi"/>
          <w:i/>
          <w:sz w:val="20"/>
          <w:shd w:val="clear" w:color="auto" w:fill="FFFFFF"/>
        </w:rPr>
        <w:t>G.n</w:t>
      </w:r>
      <w:r w:rsidRPr="00BB4A32" w:rsidR="002C58A2">
        <w:rPr>
          <w:rFonts w:asciiTheme="minorHAnsi" w:hAnsiTheme="minorHAnsi" w:cstheme="minorHAnsi"/>
          <w:i/>
          <w:sz w:val="20"/>
          <w:shd w:val="clear" w:color="auto" w:fill="FFFFFF"/>
        </w:rPr>
        <w:t>..</w:t>
      </w:r>
    </w:p>
    <w:p w:rsidR="006A2090" w:rsidRPr="00BB4A32" w:rsidP="00740513">
      <w:pPr>
        <w:autoSpaceDE w:val="0"/>
        <w:autoSpaceDN w:val="0"/>
        <w:adjustRightInd w:val="0"/>
        <w:ind w:left="2835"/>
        <w:jc w:val="both"/>
        <w:rPr>
          <w:rFonts w:asciiTheme="minorHAnsi" w:hAnsiTheme="minorHAnsi" w:cstheme="minorHAnsi"/>
          <w:i/>
          <w:sz w:val="22"/>
          <w:szCs w:val="22"/>
          <w:shd w:val="clear" w:color="auto" w:fill="FFFFFF"/>
        </w:rPr>
      </w:pPr>
    </w:p>
    <w:p w:rsidR="00D63EE9" w:rsidRPr="00BB4A32" w:rsidP="00740513">
      <w:pPr>
        <w:autoSpaceDE w:val="0"/>
        <w:autoSpaceDN w:val="0"/>
        <w:adjustRightInd w:val="0"/>
        <w:ind w:left="2835"/>
        <w:jc w:val="both"/>
        <w:rPr>
          <w:rFonts w:asciiTheme="minorHAnsi" w:hAnsiTheme="minorHAnsi" w:cstheme="minorHAnsi"/>
          <w:i/>
          <w:sz w:val="22"/>
          <w:szCs w:val="22"/>
        </w:rPr>
      </w:pPr>
      <w:r w:rsidRPr="00BB4A32">
        <w:rPr>
          <w:rFonts w:asciiTheme="minorHAnsi" w:hAnsiTheme="minorHAnsi" w:cstheme="minorHAnsi"/>
          <w:i/>
          <w:sz w:val="22"/>
          <w:szCs w:val="22"/>
        </w:rPr>
        <w:t xml:space="preserve">AÇÃO DIRETA DE INCONSTITUCIONALIDADE – Lei Complementar nº 882, de 26 de abril de 2017, do Município de Catanduva, que </w:t>
      </w:r>
      <w:r w:rsidRPr="00BB4A32">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BB4A32">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BB4A32">
        <w:rPr>
          <w:rFonts w:asciiTheme="minorHAnsi" w:hAnsiTheme="minorHAnsi" w:cstheme="minorHAnsi"/>
          <w:b/>
          <w:i/>
          <w:sz w:val="22"/>
          <w:szCs w:val="22"/>
        </w:rPr>
        <w:t xml:space="preserve">O Supremo Tribunal Federal já firmou o entendimento no sentido de que a competência para iniciar </w:t>
      </w:r>
      <w:r w:rsidRPr="00BB4A32">
        <w:rPr>
          <w:rFonts w:asciiTheme="minorHAnsi" w:hAnsiTheme="minorHAnsi" w:cstheme="minorHAnsi"/>
          <w:b/>
          <w:i/>
          <w:sz w:val="22"/>
          <w:szCs w:val="22"/>
        </w:rPr>
        <w:t>processo legislativo sobre matéria tributária não é privativa do Poder Executivo</w:t>
      </w:r>
      <w:r w:rsidRPr="00BB4A32">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BB4A32">
        <w:rPr>
          <w:rFonts w:asciiTheme="minorHAnsi" w:hAnsiTheme="minorHAnsi" w:cstheme="minorHAnsi"/>
          <w:i/>
          <w:sz w:val="22"/>
          <w:szCs w:val="22"/>
        </w:rPr>
        <w:t>o orçamento do Estado" (RTJ 179/77, Rel. Min. Celso de Mello, Pleno) – Descabida</w:t>
      </w:r>
      <w:r w:rsidRPr="00BB4A32">
        <w:rPr>
          <w:rFonts w:asciiTheme="minorHAnsi" w:hAnsiTheme="minorHAnsi" w:cstheme="minorHAnsi"/>
          <w:i/>
          <w:sz w:val="22"/>
          <w:szCs w:val="22"/>
        </w:rPr>
        <w:t xml:space="preserve">, também, a alegação de ofensa ao artigo 176, inciso I, da Constituição do Estado – Precedentes do Colendo Supremo Tribunal Federal. </w:t>
      </w:r>
      <w:r w:rsidRPr="00BB4A32">
        <w:rPr>
          <w:rFonts w:asciiTheme="minorHAnsi" w:hAnsiTheme="minorHAnsi" w:cstheme="minorHAnsi"/>
          <w:b/>
          <w:i/>
          <w:sz w:val="22"/>
          <w:szCs w:val="22"/>
        </w:rPr>
        <w:t>Pedido improcedente</w:t>
      </w:r>
      <w:r w:rsidRPr="00BB4A32">
        <w:rPr>
          <w:rFonts w:asciiTheme="minorHAnsi" w:hAnsiTheme="minorHAnsi" w:cstheme="minorHAnsi"/>
          <w:i/>
          <w:sz w:val="22"/>
          <w:szCs w:val="22"/>
        </w:rPr>
        <w:t xml:space="preserve">.  </w:t>
      </w:r>
    </w:p>
    <w:p w:rsidR="00007E78" w:rsidRPr="00740513" w:rsidP="00740513">
      <w:pPr>
        <w:autoSpaceDE w:val="0"/>
        <w:autoSpaceDN w:val="0"/>
        <w:adjustRightInd w:val="0"/>
        <w:ind w:left="2835"/>
        <w:jc w:val="both"/>
        <w:rPr>
          <w:rFonts w:asciiTheme="minorHAnsi" w:hAnsiTheme="minorHAnsi" w:cstheme="minorHAnsi"/>
          <w:i/>
          <w:sz w:val="20"/>
        </w:rPr>
      </w:pPr>
      <w:r w:rsidRPr="00740513">
        <w:rPr>
          <w:rFonts w:asciiTheme="minorHAnsi" w:hAnsiTheme="minorHAnsi" w:cstheme="minorHAnsi"/>
          <w:i/>
          <w:sz w:val="20"/>
        </w:rPr>
        <w:t>(TJSP;</w:t>
      </w:r>
      <w:r w:rsidRPr="00740513">
        <w:rPr>
          <w:rFonts w:asciiTheme="minorHAnsi" w:hAnsiTheme="minorHAnsi" w:cstheme="minorHAnsi"/>
          <w:i/>
          <w:sz w:val="20"/>
        </w:rPr>
        <w:t xml:space="preserve">  </w:t>
      </w:r>
      <w:r w:rsidRPr="00740513">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Pr="00740513" w:rsidR="00377978">
        <w:rPr>
          <w:rFonts w:asciiTheme="minorHAnsi" w:hAnsiTheme="minorHAnsi" w:cstheme="minorHAnsi"/>
          <w:i/>
          <w:sz w:val="20"/>
        </w:rPr>
        <w:t>.</w:t>
      </w:r>
      <w:r w:rsidRPr="00740513" w:rsidR="00377978">
        <w:rPr>
          <w:rFonts w:asciiTheme="minorHAnsi" w:hAnsiTheme="minorHAnsi" w:cstheme="minorHAnsi"/>
          <w:i/>
          <w:sz w:val="20"/>
          <w:shd w:val="clear" w:color="auto" w:fill="FFFFFF"/>
        </w:rPr>
        <w:t xml:space="preserve"> </w:t>
      </w:r>
      <w:r w:rsidRPr="00740513" w:rsidR="00377978">
        <w:rPr>
          <w:rFonts w:asciiTheme="minorHAnsi" w:hAnsiTheme="minorHAnsi" w:cstheme="minorHAnsi"/>
          <w:i/>
          <w:sz w:val="20"/>
          <w:shd w:val="clear" w:color="auto" w:fill="FFFFFF"/>
        </w:rPr>
        <w:t>G.n</w:t>
      </w:r>
      <w:r w:rsidRPr="00740513" w:rsidR="00377978">
        <w:rPr>
          <w:rFonts w:asciiTheme="minorHAnsi" w:hAnsiTheme="minorHAnsi" w:cstheme="minorHAnsi"/>
          <w:i/>
          <w:sz w:val="20"/>
          <w:shd w:val="clear" w:color="auto" w:fill="FFFFFF"/>
        </w:rPr>
        <w:t>.</w:t>
      </w:r>
    </w:p>
    <w:p w:rsidR="005E2970" w:rsidRPr="00BB4A32" w:rsidP="00740513">
      <w:pPr>
        <w:jc w:val="both"/>
        <w:rPr>
          <w:rFonts w:asciiTheme="minorHAnsi" w:hAnsiTheme="minorHAnsi" w:cstheme="minorHAnsi"/>
          <w:i/>
          <w:sz w:val="12"/>
          <w:szCs w:val="12"/>
        </w:rPr>
      </w:pPr>
    </w:p>
    <w:p w:rsidR="007A046E" w:rsidRPr="002502F5" w:rsidP="00D1232B">
      <w:pPr>
        <w:spacing w:after="120" w:line="360" w:lineRule="auto"/>
        <w:ind w:firstLine="1701"/>
        <w:jc w:val="both"/>
        <w:rPr>
          <w:rFonts w:asciiTheme="minorHAnsi" w:hAnsiTheme="minorHAnsi" w:cstheme="minorHAnsi"/>
          <w:sz w:val="4"/>
          <w:szCs w:val="4"/>
        </w:rPr>
      </w:pPr>
    </w:p>
    <w:p w:rsidR="00D1232B" w:rsidRPr="00BB4A32" w:rsidP="00D1232B">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Nesse sentido, cabe lembrar a lição de Hely Lopes Meirelles:</w:t>
      </w:r>
    </w:p>
    <w:p w:rsidR="00D1232B" w:rsidRPr="00BB4A32" w:rsidP="00740513">
      <w:pPr>
        <w:spacing w:after="120"/>
        <w:ind w:left="2835"/>
        <w:jc w:val="both"/>
        <w:rPr>
          <w:rFonts w:asciiTheme="minorHAnsi" w:hAnsiTheme="minorHAnsi" w:cstheme="minorHAnsi"/>
          <w:i/>
          <w:sz w:val="22"/>
          <w:szCs w:val="22"/>
        </w:rPr>
      </w:pPr>
      <w:r w:rsidRPr="00BB4A32">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D63EE9" w:rsidRPr="00BB4A32" w:rsidP="00272FF1">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 xml:space="preserve">Esse é o entendimento do </w:t>
      </w:r>
      <w:r w:rsidRPr="00BB4A32" w:rsidR="00A7116E">
        <w:rPr>
          <w:rFonts w:asciiTheme="minorHAnsi" w:hAnsiTheme="minorHAnsi" w:cstheme="minorHAnsi"/>
          <w:szCs w:val="24"/>
        </w:rPr>
        <w:t xml:space="preserve">C. </w:t>
      </w:r>
      <w:r w:rsidRPr="00BB4A32">
        <w:rPr>
          <w:rFonts w:asciiTheme="minorHAnsi" w:hAnsiTheme="minorHAnsi" w:cstheme="minorHAnsi"/>
          <w:szCs w:val="24"/>
        </w:rPr>
        <w:t xml:space="preserve">Supremo Tribunal Federal </w:t>
      </w:r>
      <w:r w:rsidRPr="00BB4A32" w:rsidR="00A7116E">
        <w:rPr>
          <w:rFonts w:asciiTheme="minorHAnsi" w:hAnsiTheme="minorHAnsi" w:cstheme="minorHAnsi"/>
          <w:szCs w:val="24"/>
        </w:rPr>
        <w:t xml:space="preserve">consubstanciado </w:t>
      </w:r>
      <w:r w:rsidRPr="00BB4A32">
        <w:rPr>
          <w:rFonts w:asciiTheme="minorHAnsi" w:hAnsiTheme="minorHAnsi" w:cstheme="minorHAnsi"/>
          <w:szCs w:val="24"/>
        </w:rPr>
        <w:t>em tema de repercussão geral:</w:t>
      </w:r>
    </w:p>
    <w:p w:rsidR="00D63EE9" w:rsidRPr="00BB4A32" w:rsidP="00723FE9">
      <w:pPr>
        <w:spacing w:line="276" w:lineRule="auto"/>
        <w:ind w:left="2835"/>
        <w:jc w:val="both"/>
        <w:rPr>
          <w:rFonts w:asciiTheme="minorHAnsi" w:hAnsiTheme="minorHAnsi" w:cstheme="minorHAnsi"/>
          <w:b/>
          <w:i/>
          <w:sz w:val="22"/>
          <w:szCs w:val="22"/>
        </w:rPr>
      </w:pPr>
      <w:r w:rsidRPr="00BB4A32">
        <w:rPr>
          <w:rFonts w:asciiTheme="minorHAnsi" w:hAnsiTheme="minorHAnsi" w:cstheme="minorHAnsi"/>
          <w:b/>
          <w:i/>
          <w:sz w:val="22"/>
          <w:szCs w:val="22"/>
        </w:rPr>
        <w:t>Tema</w:t>
      </w:r>
      <w:r w:rsidRPr="00BB4A32">
        <w:rPr>
          <w:rFonts w:asciiTheme="minorHAnsi" w:hAnsiTheme="minorHAnsi" w:cstheme="minorHAnsi"/>
          <w:b/>
          <w:i/>
          <w:sz w:val="22"/>
          <w:szCs w:val="22"/>
        </w:rPr>
        <w:t xml:space="preserve"> </w:t>
      </w:r>
      <w:r w:rsidRPr="00BB4A32">
        <w:rPr>
          <w:rFonts w:asciiTheme="minorHAnsi" w:hAnsiTheme="minorHAnsi" w:cstheme="minorHAnsi"/>
          <w:b/>
          <w:i/>
          <w:sz w:val="22"/>
          <w:szCs w:val="22"/>
        </w:rPr>
        <w:t xml:space="preserve">682 </w:t>
      </w:r>
    </w:p>
    <w:p w:rsidR="00611837" w:rsidRPr="00BB4A32" w:rsidP="00740513">
      <w:pPr>
        <w:ind w:left="2835"/>
        <w:jc w:val="both"/>
        <w:rPr>
          <w:rFonts w:asciiTheme="minorHAnsi" w:hAnsiTheme="minorHAnsi" w:cstheme="minorHAnsi"/>
          <w:i/>
          <w:sz w:val="22"/>
          <w:szCs w:val="22"/>
        </w:rPr>
      </w:pPr>
      <w:r w:rsidRPr="00BB4A32">
        <w:rPr>
          <w:rFonts w:asciiTheme="minorHAnsi" w:hAnsiTheme="minorHAnsi" w:cstheme="minorHAnsi"/>
          <w:b/>
          <w:i/>
          <w:sz w:val="22"/>
          <w:szCs w:val="22"/>
        </w:rPr>
        <w:t>1</w:t>
      </w:r>
      <w:r w:rsidRPr="00BB4A32">
        <w:rPr>
          <w:rFonts w:asciiTheme="minorHAnsi" w:hAnsiTheme="minorHAnsi" w:cstheme="minorHAnsi"/>
          <w:b/>
          <w:i/>
          <w:sz w:val="22"/>
          <w:szCs w:val="22"/>
        </w:rPr>
        <w:t>-</w:t>
      </w:r>
      <w:r w:rsidRPr="00BB4A32">
        <w:rPr>
          <w:rFonts w:asciiTheme="minorHAnsi" w:hAnsiTheme="minorHAnsi" w:cstheme="minorHAnsi"/>
          <w:i/>
          <w:sz w:val="22"/>
          <w:szCs w:val="22"/>
        </w:rPr>
        <w:t xml:space="preserve"> Reserva de iniciativa de leis que impliquem redução ou extinção de tribu</w:t>
      </w:r>
      <w:r w:rsidRPr="00BB4A32">
        <w:rPr>
          <w:rFonts w:asciiTheme="minorHAnsi" w:hAnsiTheme="minorHAnsi" w:cstheme="minorHAnsi"/>
          <w:i/>
          <w:sz w:val="22"/>
          <w:szCs w:val="22"/>
        </w:rPr>
        <w:t xml:space="preserve">tos ao Chefe do Poder Executivo </w:t>
      </w:r>
      <w:r w:rsidRPr="00BB4A32">
        <w:rPr>
          <w:rFonts w:asciiTheme="minorHAnsi" w:hAnsiTheme="minorHAnsi" w:cstheme="minorHAnsi"/>
          <w:i/>
          <w:sz w:val="22"/>
          <w:szCs w:val="22"/>
        </w:rPr>
        <w:t xml:space="preserve">Tributário. Processo legislativo. Iniciativa de lei. </w:t>
      </w:r>
      <w:r w:rsidRPr="00BB4A32">
        <w:rPr>
          <w:rFonts w:asciiTheme="minorHAnsi" w:hAnsiTheme="minorHAnsi" w:cstheme="minorHAnsi"/>
          <w:b/>
          <w:i/>
          <w:sz w:val="22"/>
          <w:szCs w:val="22"/>
        </w:rPr>
        <w:t>2. Reserva de iniciativa em matéria tributária. Inexistência. 3. Lei municipal que revoga tributo. Iniciativa parlamentar. Constitucionalidade</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BB4A32">
        <w:rPr>
          <w:rFonts w:asciiTheme="minorHAnsi" w:hAnsiTheme="minorHAnsi" w:cstheme="minorHAnsi"/>
          <w:i/>
          <w:sz w:val="22"/>
          <w:szCs w:val="22"/>
        </w:rPr>
        <w:t xml:space="preserve">5. Repercussão geral reconhecida. 6. Recurso provido. Reafirmação de jurisprudência. </w:t>
      </w:r>
    </w:p>
    <w:p w:rsidR="00D63EE9" w:rsidRPr="00BB4A32" w:rsidP="00740513">
      <w:pPr>
        <w:ind w:left="2835"/>
        <w:jc w:val="both"/>
        <w:rPr>
          <w:rFonts w:asciiTheme="minorHAnsi" w:hAnsiTheme="minorHAnsi" w:cstheme="minorHAnsi"/>
          <w:i/>
          <w:sz w:val="22"/>
          <w:szCs w:val="22"/>
        </w:rPr>
      </w:pPr>
      <w:r w:rsidRPr="00BB4A32">
        <w:rPr>
          <w:rFonts w:asciiTheme="minorHAnsi" w:hAnsiTheme="minorHAnsi" w:cstheme="minorHAnsi"/>
          <w:b/>
          <w:i/>
          <w:sz w:val="22"/>
          <w:szCs w:val="22"/>
        </w:rPr>
        <w:t>Decisão:</w:t>
      </w:r>
      <w:r w:rsidRPr="00BB4A32">
        <w:rPr>
          <w:rFonts w:asciiTheme="minorHAnsi" w:hAnsiTheme="minorHAnsi" w:cstheme="minorHAnsi"/>
          <w:i/>
          <w:sz w:val="22"/>
          <w:szCs w:val="22"/>
        </w:rPr>
        <w:t xml:space="preserve"> O Tribunal, por unanimidade, reputou constitucional a questão. </w:t>
      </w:r>
      <w:r w:rsidRPr="00BB4A32">
        <w:rPr>
          <w:rFonts w:asciiTheme="minorHAnsi" w:hAnsiTheme="minorHAnsi" w:cstheme="minorHAnsi"/>
          <w:b/>
          <w:i/>
          <w:sz w:val="22"/>
          <w:szCs w:val="22"/>
        </w:rPr>
        <w:t xml:space="preserve">O Tribunal, por unanimidade, reconheceu a existência de repercussão geral da questão constitucional </w:t>
      </w:r>
      <w:r w:rsidRPr="00BB4A32">
        <w:rPr>
          <w:rFonts w:asciiTheme="minorHAnsi" w:hAnsiTheme="minorHAnsi" w:cstheme="minorHAnsi"/>
          <w:b/>
          <w:i/>
          <w:sz w:val="22"/>
          <w:szCs w:val="22"/>
        </w:rPr>
        <w:t>suscitada</w:t>
      </w:r>
      <w:r w:rsidRPr="00BB4A32">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Pr="00BB4A32" w:rsidR="00007E78">
        <w:rPr>
          <w:rFonts w:asciiTheme="minorHAnsi" w:hAnsiTheme="minorHAnsi" w:cstheme="minorHAnsi"/>
          <w:i/>
          <w:sz w:val="22"/>
          <w:szCs w:val="22"/>
        </w:rPr>
        <w:t xml:space="preserve"> </w:t>
      </w:r>
    </w:p>
    <w:p w:rsidR="00611837" w:rsidRPr="00BB4A32" w:rsidP="00740513">
      <w:pPr>
        <w:ind w:left="2835"/>
        <w:jc w:val="both"/>
        <w:rPr>
          <w:rFonts w:asciiTheme="minorHAnsi" w:hAnsiTheme="minorHAnsi" w:cstheme="minorHAnsi"/>
          <w:i/>
          <w:sz w:val="22"/>
          <w:szCs w:val="22"/>
        </w:rPr>
      </w:pPr>
      <w:r w:rsidRPr="00BB4A32">
        <w:rPr>
          <w:rFonts w:asciiTheme="minorHAnsi" w:hAnsiTheme="minorHAnsi" w:cstheme="minorHAnsi"/>
          <w:i/>
          <w:sz w:val="22"/>
          <w:szCs w:val="22"/>
        </w:rPr>
        <w:t>(STF. REPERCUSSÃO GERAL NO RECURSO EXTRAORDINÁRIO COM AGRAVO 743.480 MINAS GERAIS)</w:t>
      </w:r>
      <w:r w:rsidRPr="00BB4A32" w:rsidR="006A2090">
        <w:rPr>
          <w:rFonts w:asciiTheme="minorHAnsi" w:hAnsiTheme="minorHAnsi" w:cstheme="minorHAnsi"/>
          <w:i/>
          <w:sz w:val="22"/>
          <w:szCs w:val="22"/>
        </w:rPr>
        <w:t xml:space="preserve">. G n. </w:t>
      </w:r>
    </w:p>
    <w:p w:rsidR="00611837" w:rsidRPr="00BB4A32" w:rsidP="00611837">
      <w:pPr>
        <w:spacing w:after="120"/>
        <w:ind w:left="2268"/>
        <w:jc w:val="both"/>
        <w:rPr>
          <w:rFonts w:asciiTheme="minorHAnsi" w:hAnsiTheme="minorHAnsi" w:cstheme="minorHAnsi"/>
          <w:i/>
          <w:sz w:val="22"/>
          <w:szCs w:val="22"/>
        </w:rPr>
      </w:pPr>
    </w:p>
    <w:p w:rsidR="00611837" w:rsidRPr="00600161" w:rsidP="00611837">
      <w:pPr>
        <w:spacing w:after="120" w:line="360" w:lineRule="auto"/>
        <w:ind w:firstLine="1701"/>
        <w:jc w:val="both"/>
        <w:rPr>
          <w:rFonts w:asciiTheme="minorHAnsi" w:hAnsiTheme="minorHAnsi" w:cstheme="minorHAnsi"/>
          <w:b/>
          <w:szCs w:val="24"/>
        </w:rPr>
      </w:pPr>
      <w:r w:rsidRPr="00600161">
        <w:rPr>
          <w:rFonts w:asciiTheme="minorHAnsi" w:hAnsiTheme="minorHAnsi" w:cstheme="minorHAnsi"/>
          <w:b/>
          <w:szCs w:val="24"/>
        </w:rPr>
        <w:t>Destarte, consoante entendimento jurisprudencial consolidado trata-se de</w:t>
      </w:r>
      <w:r w:rsidRPr="00600161">
        <w:rPr>
          <w:rFonts w:asciiTheme="minorHAnsi" w:hAnsiTheme="minorHAnsi" w:cstheme="minorHAnsi"/>
          <w:b/>
          <w:szCs w:val="24"/>
        </w:rPr>
        <w:t xml:space="preserve"> matéria de interesse local</w:t>
      </w:r>
      <w:r w:rsidRPr="00600161" w:rsidR="00007E78">
        <w:rPr>
          <w:rFonts w:asciiTheme="minorHAnsi" w:hAnsiTheme="minorHAnsi" w:cstheme="minorHAnsi"/>
          <w:b/>
          <w:szCs w:val="24"/>
        </w:rPr>
        <w:t xml:space="preserve">, cuja iniciativa é </w:t>
      </w:r>
      <w:r w:rsidRPr="00600161" w:rsidR="00732408">
        <w:rPr>
          <w:rFonts w:asciiTheme="minorHAnsi" w:hAnsiTheme="minorHAnsi" w:cstheme="minorHAnsi"/>
          <w:b/>
          <w:szCs w:val="24"/>
        </w:rPr>
        <w:t>comum</w:t>
      </w:r>
      <w:r w:rsidRPr="00600161">
        <w:rPr>
          <w:rFonts w:asciiTheme="minorHAnsi" w:hAnsiTheme="minorHAnsi" w:cstheme="minorHAnsi"/>
          <w:b/>
          <w:szCs w:val="24"/>
        </w:rPr>
        <w:t>.</w:t>
      </w:r>
    </w:p>
    <w:p w:rsidR="001F6CAE" w:rsidRPr="0000290A" w:rsidP="00A2295F">
      <w:pPr>
        <w:spacing w:after="120" w:line="360" w:lineRule="auto"/>
        <w:ind w:firstLine="1701"/>
        <w:jc w:val="both"/>
        <w:rPr>
          <w:rFonts w:asciiTheme="minorHAnsi" w:hAnsiTheme="minorHAnsi" w:cstheme="minorHAnsi"/>
          <w:color w:val="FF0000"/>
          <w:szCs w:val="24"/>
        </w:rPr>
      </w:pPr>
      <w:r w:rsidRPr="00BB4A32">
        <w:rPr>
          <w:rFonts w:asciiTheme="minorHAnsi" w:hAnsiTheme="minorHAnsi" w:cstheme="minorHAnsi"/>
          <w:szCs w:val="24"/>
        </w:rPr>
        <w:t>Em seguimento</w:t>
      </w:r>
      <w:r w:rsidRPr="00BB4A32" w:rsidR="004F3E6B">
        <w:rPr>
          <w:rFonts w:asciiTheme="minorHAnsi" w:hAnsiTheme="minorHAnsi" w:cstheme="minorHAnsi"/>
          <w:szCs w:val="24"/>
        </w:rPr>
        <w:t xml:space="preserve">, </w:t>
      </w:r>
      <w:r w:rsidRPr="00BB4A32" w:rsidR="00C7649F">
        <w:rPr>
          <w:rFonts w:asciiTheme="minorHAnsi" w:hAnsiTheme="minorHAnsi" w:cstheme="minorHAnsi"/>
          <w:szCs w:val="24"/>
        </w:rPr>
        <w:t xml:space="preserve">observa-se que a propositura </w:t>
      </w:r>
      <w:r w:rsidRPr="00BB4A32" w:rsidR="005D6361">
        <w:rPr>
          <w:rFonts w:asciiTheme="minorHAnsi" w:hAnsiTheme="minorHAnsi" w:cstheme="minorHAnsi"/>
          <w:szCs w:val="24"/>
        </w:rPr>
        <w:t>pretende</w:t>
      </w:r>
      <w:r w:rsidRPr="00BB4A32" w:rsidR="00C126CF">
        <w:rPr>
          <w:rFonts w:asciiTheme="minorHAnsi" w:hAnsiTheme="minorHAnsi" w:cstheme="minorHAnsi"/>
          <w:szCs w:val="24"/>
        </w:rPr>
        <w:t xml:space="preserve"> </w:t>
      </w:r>
      <w:r w:rsidRPr="00DC3C0F" w:rsidR="008B3472">
        <w:rPr>
          <w:rFonts w:asciiTheme="minorHAnsi" w:hAnsiTheme="minorHAnsi" w:cstheme="minorHAnsi"/>
          <w:szCs w:val="24"/>
        </w:rPr>
        <w:t>altera</w:t>
      </w:r>
      <w:r w:rsidRPr="00DC3C0F" w:rsidR="00600161">
        <w:rPr>
          <w:rFonts w:asciiTheme="minorHAnsi" w:hAnsiTheme="minorHAnsi" w:cstheme="minorHAnsi"/>
          <w:szCs w:val="24"/>
        </w:rPr>
        <w:t xml:space="preserve">r </w:t>
      </w:r>
      <w:r w:rsidRPr="00DC3C0F" w:rsidR="00DC3C0F">
        <w:rPr>
          <w:rFonts w:asciiTheme="minorHAnsi" w:hAnsiTheme="minorHAnsi" w:cstheme="minorHAnsi"/>
          <w:szCs w:val="24"/>
        </w:rPr>
        <w:t>o anexo único da Lei nº 4.641, de 17 de dezembro de 2010,</w:t>
      </w:r>
      <w:r w:rsidR="00DC3C0F">
        <w:rPr>
          <w:rFonts w:asciiTheme="minorHAnsi" w:hAnsiTheme="minorHAnsi" w:cstheme="minorHAnsi"/>
          <w:szCs w:val="24"/>
        </w:rPr>
        <w:t xml:space="preserve"> </w:t>
      </w:r>
      <w:r w:rsidRPr="00DC3C0F" w:rsidR="00600161">
        <w:rPr>
          <w:rFonts w:asciiTheme="minorHAnsi" w:hAnsiTheme="minorHAnsi" w:cstheme="minorHAnsi"/>
          <w:szCs w:val="24"/>
        </w:rPr>
        <w:t>nos seguintes termos</w:t>
      </w:r>
      <w:r w:rsidRPr="00DC3C0F" w:rsidR="00CC133F">
        <w:rPr>
          <w:rFonts w:asciiTheme="minorHAnsi" w:hAnsiTheme="minorHAnsi" w:cstheme="minorHAnsi"/>
          <w:szCs w:val="24"/>
        </w:rPr>
        <w:t>:</w:t>
      </w:r>
    </w:p>
    <w:tbl>
      <w:tblPr>
        <w:tblStyle w:val="TableGrid"/>
        <w:tblW w:w="8897" w:type="dxa"/>
        <w:tblLayout w:type="fixed"/>
        <w:tblLook w:val="04A0"/>
      </w:tblPr>
      <w:tblGrid>
        <w:gridCol w:w="5211"/>
        <w:gridCol w:w="3686"/>
      </w:tblGrid>
      <w:tr w:rsidTr="00AA456C">
        <w:tblPrEx>
          <w:tblW w:w="8897" w:type="dxa"/>
          <w:tblLayout w:type="fixed"/>
          <w:tblLook w:val="04A0"/>
        </w:tblPrEx>
        <w:tc>
          <w:tcPr>
            <w:tcW w:w="5211" w:type="dxa"/>
            <w:vAlign w:val="center"/>
          </w:tcPr>
          <w:p w:rsidR="00CC133F" w:rsidRPr="00AA456C" w:rsidP="00AA456C">
            <w:pPr>
              <w:jc w:val="center"/>
              <w:rPr>
                <w:rFonts w:asciiTheme="minorHAnsi" w:hAnsiTheme="minorHAnsi" w:cstheme="minorHAnsi"/>
                <w:b/>
                <w:i/>
                <w:sz w:val="22"/>
                <w:szCs w:val="22"/>
              </w:rPr>
            </w:pPr>
            <w:r w:rsidRPr="00AA456C">
              <w:rPr>
                <w:rFonts w:asciiTheme="minorHAnsi" w:hAnsiTheme="minorHAnsi" w:cstheme="minorHAnsi"/>
                <w:b/>
                <w:i/>
                <w:sz w:val="22"/>
                <w:szCs w:val="22"/>
              </w:rPr>
              <w:t>Lei nº 4.6</w:t>
            </w:r>
            <w:r w:rsidRPr="00AA456C" w:rsidR="00C5122C">
              <w:rPr>
                <w:rFonts w:asciiTheme="minorHAnsi" w:hAnsiTheme="minorHAnsi" w:cstheme="minorHAnsi"/>
                <w:b/>
                <w:i/>
                <w:sz w:val="22"/>
                <w:szCs w:val="22"/>
              </w:rPr>
              <w:t>41</w:t>
            </w:r>
            <w:r w:rsidRPr="00AA456C">
              <w:rPr>
                <w:rFonts w:asciiTheme="minorHAnsi" w:hAnsiTheme="minorHAnsi" w:cstheme="minorHAnsi"/>
                <w:b/>
                <w:i/>
                <w:sz w:val="22"/>
                <w:szCs w:val="22"/>
              </w:rPr>
              <w:t>/2010</w:t>
            </w:r>
          </w:p>
        </w:tc>
        <w:tc>
          <w:tcPr>
            <w:tcW w:w="3686" w:type="dxa"/>
            <w:vAlign w:val="center"/>
          </w:tcPr>
          <w:p w:rsidR="00CC133F" w:rsidRPr="00AA456C" w:rsidP="00AA456C">
            <w:pPr>
              <w:jc w:val="center"/>
              <w:rPr>
                <w:rFonts w:asciiTheme="minorHAnsi" w:hAnsiTheme="minorHAnsi" w:cstheme="minorHAnsi"/>
                <w:b/>
                <w:i/>
                <w:sz w:val="22"/>
                <w:szCs w:val="22"/>
              </w:rPr>
            </w:pPr>
            <w:r w:rsidRPr="00AA456C">
              <w:rPr>
                <w:rFonts w:asciiTheme="minorHAnsi" w:hAnsiTheme="minorHAnsi" w:cstheme="minorHAnsi"/>
                <w:b/>
                <w:i/>
                <w:sz w:val="22"/>
                <w:szCs w:val="22"/>
              </w:rPr>
              <w:t xml:space="preserve">Alteração pretendida no PL </w:t>
            </w:r>
            <w:r w:rsidRPr="00AA456C" w:rsidR="0000290A">
              <w:rPr>
                <w:rFonts w:asciiTheme="minorHAnsi" w:hAnsiTheme="minorHAnsi" w:cstheme="minorHAnsi"/>
                <w:b/>
                <w:i/>
                <w:sz w:val="22"/>
                <w:szCs w:val="22"/>
              </w:rPr>
              <w:t>5</w:t>
            </w:r>
            <w:r w:rsidRPr="00AA456C" w:rsidR="00476F7E">
              <w:rPr>
                <w:rFonts w:asciiTheme="minorHAnsi" w:hAnsiTheme="minorHAnsi" w:cstheme="minorHAnsi"/>
                <w:b/>
                <w:i/>
                <w:sz w:val="22"/>
                <w:szCs w:val="22"/>
              </w:rPr>
              <w:t>8</w:t>
            </w:r>
            <w:r w:rsidRPr="00AA456C">
              <w:rPr>
                <w:rFonts w:asciiTheme="minorHAnsi" w:hAnsiTheme="minorHAnsi" w:cstheme="minorHAnsi"/>
                <w:b/>
                <w:i/>
                <w:sz w:val="22"/>
                <w:szCs w:val="22"/>
              </w:rPr>
              <w:t>/2</w:t>
            </w:r>
            <w:r w:rsidRPr="00AA456C" w:rsidR="0000290A">
              <w:rPr>
                <w:rFonts w:asciiTheme="minorHAnsi" w:hAnsiTheme="minorHAnsi" w:cstheme="minorHAnsi"/>
                <w:b/>
                <w:i/>
                <w:sz w:val="22"/>
                <w:szCs w:val="22"/>
              </w:rPr>
              <w:t>024</w:t>
            </w:r>
          </w:p>
        </w:tc>
      </w:tr>
      <w:tr w:rsidTr="00AA456C">
        <w:tblPrEx>
          <w:tblW w:w="8897" w:type="dxa"/>
          <w:tblLayout w:type="fixed"/>
          <w:tblLook w:val="04A0"/>
        </w:tblPrEx>
        <w:tc>
          <w:tcPr>
            <w:tcW w:w="5211" w:type="dxa"/>
          </w:tcPr>
          <w:p w:rsidR="00AA456C" w:rsidP="00AA456C">
            <w:pPr>
              <w:tabs>
                <w:tab w:val="left" w:pos="567"/>
                <w:tab w:val="left" w:pos="2693"/>
                <w:tab w:val="left" w:leader="dot" w:pos="7370"/>
                <w:tab w:val="right" w:pos="9071"/>
                <w:tab w:val="left" w:pos="9354"/>
              </w:tabs>
              <w:jc w:val="both"/>
              <w:rPr>
                <w:rFonts w:asciiTheme="minorHAnsi" w:hAnsiTheme="minorHAnsi" w:cs="Arial"/>
                <w:bCs/>
                <w:i/>
                <w:color w:val="000000"/>
                <w:sz w:val="22"/>
                <w:szCs w:val="22"/>
              </w:rPr>
            </w:pPr>
            <w:r w:rsidRPr="00AA456C">
              <w:rPr>
                <w:rFonts w:asciiTheme="minorHAnsi" w:hAnsiTheme="minorHAnsi" w:cs="Arial"/>
                <w:b/>
                <w:bCs/>
                <w:i/>
                <w:color w:val="000000"/>
                <w:sz w:val="22"/>
                <w:szCs w:val="22"/>
              </w:rPr>
              <w:t xml:space="preserve">Art. 1º. </w:t>
            </w:r>
            <w:r w:rsidRPr="00AA456C">
              <w:rPr>
                <w:rFonts w:asciiTheme="minorHAnsi" w:hAnsiTheme="minorHAnsi" w:cs="Arial"/>
                <w:bCs/>
                <w:i/>
                <w:color w:val="000000"/>
                <w:sz w:val="22"/>
                <w:szCs w:val="22"/>
              </w:rPr>
              <w:t xml:space="preserve">O item </w:t>
            </w:r>
            <w:r w:rsidRPr="00AA456C">
              <w:rPr>
                <w:rFonts w:asciiTheme="minorHAnsi" w:hAnsiTheme="minorHAnsi" w:cs="Arial"/>
                <w:bCs/>
                <w:i/>
                <w:color w:val="000000"/>
                <w:sz w:val="22"/>
                <w:szCs w:val="22"/>
              </w:rPr>
              <w:t>4</w:t>
            </w:r>
            <w:r w:rsidRPr="00AA456C">
              <w:rPr>
                <w:rFonts w:asciiTheme="minorHAnsi" w:hAnsiTheme="minorHAnsi" w:cs="Arial"/>
                <w:bCs/>
                <w:i/>
                <w:color w:val="000000"/>
                <w:sz w:val="22"/>
                <w:szCs w:val="22"/>
              </w:rPr>
              <w:t xml:space="preserve"> (quatro) do tópico “observações” da Tabela baixada com a Lei nº 4.641, de 17 de dezembro de 2010, que estabelece os valores da taxa de licença de estabelecimento sujeito à fiscalização da Vigilância Sanitária, tipificada como Anexo Único, é alterado e passa a vigorar com a seguinte e nova redação:</w:t>
            </w:r>
          </w:p>
          <w:p w:rsidR="005F107A" w:rsidRPr="00AA456C" w:rsidP="00AA456C">
            <w:pPr>
              <w:tabs>
                <w:tab w:val="left" w:pos="567"/>
                <w:tab w:val="left" w:pos="2693"/>
                <w:tab w:val="left" w:leader="dot" w:pos="7370"/>
                <w:tab w:val="right" w:pos="9071"/>
                <w:tab w:val="left" w:pos="9354"/>
              </w:tabs>
              <w:jc w:val="both"/>
              <w:rPr>
                <w:rFonts w:asciiTheme="minorHAnsi" w:hAnsiTheme="minorHAnsi" w:cs="Arial"/>
                <w:bCs/>
                <w:i/>
                <w:color w:val="000000"/>
                <w:sz w:val="22"/>
                <w:szCs w:val="22"/>
              </w:rPr>
            </w:pPr>
          </w:p>
          <w:p w:rsidR="00AA456C" w:rsidRPr="00AA6988" w:rsidP="00AA456C">
            <w:pPr>
              <w:tabs>
                <w:tab w:val="left" w:pos="567"/>
                <w:tab w:val="left" w:pos="2693"/>
                <w:tab w:val="left" w:leader="dot" w:pos="7370"/>
                <w:tab w:val="right" w:pos="9071"/>
                <w:tab w:val="left" w:pos="9354"/>
              </w:tabs>
              <w:jc w:val="both"/>
              <w:rPr>
                <w:rFonts w:asciiTheme="minorHAnsi" w:hAnsiTheme="minorHAnsi" w:cs="Arial"/>
                <w:b/>
                <w:bCs/>
                <w:i/>
                <w:color w:val="000000"/>
                <w:sz w:val="22"/>
                <w:szCs w:val="22"/>
              </w:rPr>
            </w:pPr>
            <w:r w:rsidRPr="00AA456C">
              <w:rPr>
                <w:rFonts w:asciiTheme="minorHAnsi" w:hAnsiTheme="minorHAnsi" w:cs="Arial"/>
                <w:bCs/>
                <w:i/>
                <w:color w:val="000000"/>
                <w:sz w:val="22"/>
                <w:szCs w:val="22"/>
              </w:rPr>
              <w:t xml:space="preserve">“4. </w:t>
            </w:r>
            <w:r w:rsidRPr="00AA6988">
              <w:rPr>
                <w:rFonts w:asciiTheme="minorHAnsi" w:hAnsiTheme="minorHAnsi" w:cs="Arial"/>
                <w:b/>
                <w:bCs/>
                <w:i/>
                <w:color w:val="000000"/>
                <w:sz w:val="22"/>
                <w:szCs w:val="22"/>
              </w:rPr>
              <w:t>Para a renovação da Licença da VISA, o valor da taxa será fixado de acordo com o faturamento anual da empresa, sobre o valor da taxa prevista no Anexo Único (A - Tabela de Compatibilização CNAE – Taxa), escalonado na seguinte conformidade:</w:t>
            </w:r>
          </w:p>
          <w:p w:rsidR="00AA456C" w:rsidRPr="00AA456C" w:rsidP="00AA456C">
            <w:pPr>
              <w:tabs>
                <w:tab w:val="right" w:pos="8505"/>
              </w:tabs>
              <w:ind w:right="566"/>
              <w:jc w:val="both"/>
              <w:rPr>
                <w:rFonts w:asciiTheme="minorHAnsi" w:hAnsiTheme="minorHAnsi" w:cs="Arial"/>
                <w:bCs/>
                <w:i/>
                <w:color w:val="000000"/>
                <w:sz w:val="22"/>
                <w:szCs w:val="22"/>
              </w:rPr>
            </w:pPr>
            <w:r w:rsidRPr="00AA456C">
              <w:rPr>
                <w:rFonts w:asciiTheme="minorHAnsi" w:hAnsiTheme="minorHAnsi" w:cs="Arial"/>
                <w:b/>
                <w:bCs/>
                <w:i/>
                <w:color w:val="000000"/>
                <w:sz w:val="22"/>
                <w:szCs w:val="22"/>
              </w:rPr>
              <w:t>Faturamento Anual</w:t>
            </w:r>
            <w:r w:rsidRPr="00AA456C">
              <w:rPr>
                <w:rFonts w:asciiTheme="minorHAnsi" w:hAnsiTheme="minorHAnsi" w:cs="Arial"/>
                <w:b/>
                <w:bCs/>
                <w:i/>
                <w:color w:val="000000"/>
                <w:sz w:val="22"/>
                <w:szCs w:val="22"/>
              </w:rPr>
              <w:tab/>
              <w:t>% s/valor da Taxa</w:t>
            </w:r>
          </w:p>
          <w:p w:rsidR="00AA456C" w:rsidRPr="00AA456C" w:rsidP="00AA456C">
            <w:pPr>
              <w:tabs>
                <w:tab w:val="right" w:leader="dot" w:pos="8505"/>
              </w:tabs>
              <w:ind w:right="567"/>
              <w:jc w:val="both"/>
              <w:rPr>
                <w:rFonts w:asciiTheme="minorHAnsi" w:hAnsiTheme="minorHAnsi" w:cs="Arial"/>
                <w:bCs/>
                <w:i/>
                <w:color w:val="000000"/>
                <w:sz w:val="22"/>
                <w:szCs w:val="22"/>
              </w:rPr>
            </w:pPr>
            <w:r w:rsidRPr="00AA456C">
              <w:rPr>
                <w:rFonts w:asciiTheme="minorHAnsi" w:hAnsiTheme="minorHAnsi" w:cs="Arial"/>
                <w:bCs/>
                <w:i/>
                <w:color w:val="000000"/>
                <w:sz w:val="22"/>
                <w:szCs w:val="22"/>
              </w:rPr>
              <w:t>até</w:t>
            </w:r>
            <w:r w:rsidRPr="00AA456C">
              <w:rPr>
                <w:rFonts w:asciiTheme="minorHAnsi" w:hAnsiTheme="minorHAnsi" w:cs="Arial"/>
                <w:bCs/>
                <w:i/>
                <w:color w:val="000000"/>
                <w:sz w:val="22"/>
                <w:szCs w:val="22"/>
              </w:rPr>
              <w:t xml:space="preserve"> R$ 3.600.000,00...............</w:t>
            </w:r>
            <w:r>
              <w:rPr>
                <w:rFonts w:asciiTheme="minorHAnsi" w:hAnsiTheme="minorHAnsi" w:cs="Arial"/>
                <w:bCs/>
                <w:i/>
                <w:color w:val="000000"/>
                <w:sz w:val="22"/>
                <w:szCs w:val="22"/>
              </w:rPr>
              <w:t>................</w:t>
            </w:r>
            <w:r w:rsidRPr="00AA456C">
              <w:rPr>
                <w:rFonts w:asciiTheme="minorHAnsi" w:hAnsiTheme="minorHAnsi" w:cs="Arial"/>
                <w:bCs/>
                <w:i/>
                <w:color w:val="000000"/>
                <w:sz w:val="22"/>
                <w:szCs w:val="22"/>
              </w:rPr>
              <w:t>.......30%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R$ 3.600.001,00 a R$ 7.200.000,00</w:t>
            </w:r>
            <w:r w:rsidRPr="00AA456C">
              <w:rPr>
                <w:rFonts w:asciiTheme="minorHAnsi" w:hAnsiTheme="minorHAnsi" w:cs="Arial"/>
                <w:i/>
                <w:color w:val="000000"/>
                <w:sz w:val="22"/>
                <w:szCs w:val="22"/>
              </w:rPr>
              <w:t>....</w:t>
            </w:r>
            <w:r>
              <w:rPr>
                <w:rFonts w:asciiTheme="minorHAnsi" w:hAnsiTheme="minorHAnsi" w:cs="Arial"/>
                <w:i/>
                <w:color w:val="000000"/>
                <w:sz w:val="22"/>
                <w:szCs w:val="22"/>
              </w:rPr>
              <w:t>..</w:t>
            </w:r>
            <w:r w:rsidRPr="00AA456C">
              <w:rPr>
                <w:rFonts w:asciiTheme="minorHAnsi" w:hAnsiTheme="minorHAnsi" w:cs="Arial"/>
                <w:i/>
                <w:color w:val="000000"/>
                <w:sz w:val="22"/>
                <w:szCs w:val="22"/>
              </w:rPr>
              <w:t>..........</w:t>
            </w:r>
            <w:r w:rsidRPr="00AA456C">
              <w:rPr>
                <w:rFonts w:asciiTheme="minorHAnsi" w:hAnsiTheme="minorHAnsi" w:cs="Arial"/>
                <w:i/>
                <w:color w:val="000000"/>
                <w:sz w:val="22"/>
                <w:szCs w:val="22"/>
              </w:rPr>
              <w:t>60%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R$ 7.200.000,01 a R$ 8.400.000,00</w:t>
            </w:r>
            <w:r>
              <w:rPr>
                <w:rFonts w:asciiTheme="minorHAnsi" w:hAnsiTheme="minorHAnsi" w:cs="Arial"/>
                <w:i/>
                <w:color w:val="000000"/>
                <w:sz w:val="22"/>
                <w:szCs w:val="22"/>
              </w:rPr>
              <w:t>................</w:t>
            </w:r>
            <w:r w:rsidRPr="00AA456C">
              <w:rPr>
                <w:rFonts w:asciiTheme="minorHAnsi" w:hAnsiTheme="minorHAnsi" w:cs="Arial"/>
                <w:i/>
                <w:color w:val="000000"/>
                <w:sz w:val="22"/>
                <w:szCs w:val="22"/>
              </w:rPr>
              <w:t>90%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R$ 8.400.000,01 a R$ 9.600.000,00</w:t>
            </w:r>
            <w:r>
              <w:rPr>
                <w:rFonts w:asciiTheme="minorHAnsi" w:hAnsiTheme="minorHAnsi" w:cs="Arial"/>
                <w:i/>
                <w:color w:val="000000"/>
                <w:sz w:val="22"/>
                <w:szCs w:val="22"/>
              </w:rPr>
              <w:t>..............</w:t>
            </w:r>
            <w:r w:rsidRPr="00AA456C">
              <w:rPr>
                <w:rFonts w:asciiTheme="minorHAnsi" w:hAnsiTheme="minorHAnsi" w:cs="Arial"/>
                <w:i/>
                <w:color w:val="000000"/>
                <w:sz w:val="22"/>
                <w:szCs w:val="22"/>
              </w:rPr>
              <w:t>120%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R$ 9.600.000,01 a R$ 10.800.000,00</w:t>
            </w:r>
            <w:r>
              <w:rPr>
                <w:rFonts w:asciiTheme="minorHAnsi" w:hAnsiTheme="minorHAnsi" w:cs="Arial"/>
                <w:i/>
                <w:color w:val="000000"/>
                <w:sz w:val="22"/>
                <w:szCs w:val="22"/>
              </w:rPr>
              <w:t>............</w:t>
            </w:r>
            <w:r w:rsidRPr="00AA456C">
              <w:rPr>
                <w:rFonts w:asciiTheme="minorHAnsi" w:hAnsiTheme="minorHAnsi" w:cs="Arial"/>
                <w:i/>
                <w:color w:val="000000"/>
                <w:sz w:val="22"/>
                <w:szCs w:val="22"/>
              </w:rPr>
              <w:t>150%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R$ 10.800.000,01 a R$ 12.000.000,00</w:t>
            </w:r>
            <w:r>
              <w:rPr>
                <w:rFonts w:asciiTheme="minorHAnsi" w:hAnsiTheme="minorHAnsi" w:cs="Arial"/>
                <w:i/>
                <w:color w:val="000000"/>
                <w:sz w:val="22"/>
                <w:szCs w:val="22"/>
              </w:rPr>
              <w:t>..........</w:t>
            </w:r>
            <w:r w:rsidRPr="00AA456C">
              <w:rPr>
                <w:rFonts w:asciiTheme="minorHAnsi" w:hAnsiTheme="minorHAnsi" w:cs="Arial"/>
                <w:i/>
                <w:color w:val="000000"/>
                <w:sz w:val="22"/>
                <w:szCs w:val="22"/>
              </w:rPr>
              <w:t>180%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R$ 12.000.000,01 a R$ 13.200.000,00</w:t>
            </w:r>
            <w:r>
              <w:rPr>
                <w:rFonts w:asciiTheme="minorHAnsi" w:hAnsiTheme="minorHAnsi" w:cs="Arial"/>
                <w:i/>
                <w:color w:val="000000"/>
                <w:sz w:val="22"/>
                <w:szCs w:val="22"/>
              </w:rPr>
              <w:t>..........</w:t>
            </w:r>
            <w:r w:rsidRPr="00AA456C">
              <w:rPr>
                <w:rFonts w:asciiTheme="minorHAnsi" w:hAnsiTheme="minorHAnsi" w:cs="Arial"/>
                <w:i/>
                <w:color w:val="000000"/>
                <w:sz w:val="22"/>
                <w:szCs w:val="22"/>
              </w:rPr>
              <w:t>210%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R$ 13.200.000,01 a R$ 14.400.000,00</w:t>
            </w:r>
            <w:r>
              <w:rPr>
                <w:rFonts w:asciiTheme="minorHAnsi" w:hAnsiTheme="minorHAnsi" w:cs="Arial"/>
                <w:i/>
                <w:color w:val="000000"/>
                <w:sz w:val="22"/>
                <w:szCs w:val="22"/>
              </w:rPr>
              <w:t>..........</w:t>
            </w:r>
            <w:r w:rsidRPr="00AA456C">
              <w:rPr>
                <w:rFonts w:asciiTheme="minorHAnsi" w:hAnsiTheme="minorHAnsi" w:cs="Arial"/>
                <w:i/>
                <w:color w:val="000000"/>
                <w:sz w:val="22"/>
                <w:szCs w:val="22"/>
              </w:rPr>
              <w:t>240%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R$ 14.400.000,01 a R$ 15.600.000,00</w:t>
            </w:r>
            <w:r>
              <w:rPr>
                <w:rFonts w:asciiTheme="minorHAnsi" w:hAnsiTheme="minorHAnsi" w:cs="Arial"/>
                <w:i/>
                <w:color w:val="000000"/>
                <w:sz w:val="22"/>
                <w:szCs w:val="22"/>
              </w:rPr>
              <w:t>..........</w:t>
            </w:r>
            <w:r w:rsidRPr="00AA456C">
              <w:rPr>
                <w:rFonts w:asciiTheme="minorHAnsi" w:hAnsiTheme="minorHAnsi" w:cs="Arial"/>
                <w:i/>
                <w:color w:val="000000"/>
                <w:sz w:val="22"/>
                <w:szCs w:val="22"/>
              </w:rPr>
              <w:t>270%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R$ 15.600.000,01 a R$ 16.800.000,00</w:t>
            </w:r>
            <w:r>
              <w:rPr>
                <w:rFonts w:asciiTheme="minorHAnsi" w:hAnsiTheme="minorHAnsi" w:cs="Arial"/>
                <w:i/>
                <w:color w:val="000000"/>
                <w:sz w:val="22"/>
                <w:szCs w:val="22"/>
              </w:rPr>
              <w:t>..........</w:t>
            </w:r>
            <w:r w:rsidRPr="00AA456C">
              <w:rPr>
                <w:rFonts w:asciiTheme="minorHAnsi" w:hAnsiTheme="minorHAnsi" w:cs="Arial"/>
                <w:i/>
                <w:color w:val="000000"/>
                <w:sz w:val="22"/>
                <w:szCs w:val="22"/>
              </w:rPr>
              <w:t>300%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R$ 16.800.000,01 a R$ 18.000.000,00</w:t>
            </w:r>
            <w:r>
              <w:rPr>
                <w:rFonts w:asciiTheme="minorHAnsi" w:hAnsiTheme="minorHAnsi" w:cs="Arial"/>
                <w:i/>
                <w:color w:val="000000"/>
                <w:sz w:val="22"/>
                <w:szCs w:val="22"/>
              </w:rPr>
              <w:t>..........</w:t>
            </w:r>
            <w:r w:rsidRPr="00AA456C">
              <w:rPr>
                <w:rFonts w:asciiTheme="minorHAnsi" w:hAnsiTheme="minorHAnsi" w:cs="Arial"/>
                <w:i/>
                <w:color w:val="000000"/>
                <w:sz w:val="22"/>
                <w:szCs w:val="22"/>
              </w:rPr>
              <w:t>330%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R$ 18.000.000,01 a R$ 19.200.000,00</w:t>
            </w:r>
            <w:r>
              <w:rPr>
                <w:rFonts w:asciiTheme="minorHAnsi" w:hAnsiTheme="minorHAnsi" w:cs="Arial"/>
                <w:i/>
                <w:color w:val="000000"/>
                <w:sz w:val="22"/>
                <w:szCs w:val="22"/>
              </w:rPr>
              <w:t>..........</w:t>
            </w:r>
            <w:r w:rsidRPr="00AA456C">
              <w:rPr>
                <w:rFonts w:asciiTheme="minorHAnsi" w:hAnsiTheme="minorHAnsi" w:cs="Arial"/>
                <w:i/>
                <w:color w:val="000000"/>
                <w:sz w:val="22"/>
                <w:szCs w:val="22"/>
              </w:rPr>
              <w:t>360%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R$ 19.200.000,01 a R$ 20.400.000,00</w:t>
            </w:r>
            <w:r>
              <w:rPr>
                <w:rFonts w:asciiTheme="minorHAnsi" w:hAnsiTheme="minorHAnsi" w:cs="Arial"/>
                <w:i/>
                <w:color w:val="000000"/>
                <w:sz w:val="22"/>
                <w:szCs w:val="22"/>
              </w:rPr>
              <w:t>..........</w:t>
            </w:r>
            <w:r w:rsidRPr="00AA456C">
              <w:rPr>
                <w:rFonts w:asciiTheme="minorHAnsi" w:hAnsiTheme="minorHAnsi" w:cs="Arial"/>
                <w:i/>
                <w:color w:val="000000"/>
                <w:sz w:val="22"/>
                <w:szCs w:val="22"/>
              </w:rPr>
              <w:t>390%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R$ 20.400.000,01 a R$ 22.800.000,00</w:t>
            </w:r>
            <w:r>
              <w:rPr>
                <w:rFonts w:asciiTheme="minorHAnsi" w:hAnsiTheme="minorHAnsi" w:cs="Arial"/>
                <w:i/>
                <w:color w:val="000000"/>
                <w:sz w:val="22"/>
                <w:szCs w:val="22"/>
              </w:rPr>
              <w:t>..........</w:t>
            </w:r>
            <w:r w:rsidRPr="00AA456C">
              <w:rPr>
                <w:rFonts w:asciiTheme="minorHAnsi" w:hAnsiTheme="minorHAnsi" w:cs="Arial"/>
                <w:i/>
                <w:color w:val="000000"/>
                <w:sz w:val="22"/>
                <w:szCs w:val="22"/>
              </w:rPr>
              <w:t>450%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R$ 22.800.000,01 a R$ 25.200.000,00</w:t>
            </w:r>
            <w:r>
              <w:rPr>
                <w:rFonts w:asciiTheme="minorHAnsi" w:hAnsiTheme="minorHAnsi" w:cs="Arial"/>
                <w:i/>
                <w:color w:val="000000"/>
                <w:sz w:val="22"/>
                <w:szCs w:val="22"/>
              </w:rPr>
              <w:t>..........</w:t>
            </w:r>
            <w:r w:rsidRPr="00AA456C">
              <w:rPr>
                <w:rFonts w:asciiTheme="minorHAnsi" w:hAnsiTheme="minorHAnsi" w:cs="Arial"/>
                <w:i/>
                <w:color w:val="000000"/>
                <w:sz w:val="22"/>
                <w:szCs w:val="22"/>
              </w:rPr>
              <w:t>510%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R$ 25.200.000,01 a R$ 27.600.000,00</w:t>
            </w:r>
            <w:r>
              <w:rPr>
                <w:rFonts w:asciiTheme="minorHAnsi" w:hAnsiTheme="minorHAnsi" w:cs="Arial"/>
                <w:i/>
                <w:color w:val="000000"/>
                <w:sz w:val="22"/>
                <w:szCs w:val="22"/>
              </w:rPr>
              <w:t>..........</w:t>
            </w:r>
            <w:r w:rsidRPr="00AA456C">
              <w:rPr>
                <w:rFonts w:asciiTheme="minorHAnsi" w:hAnsiTheme="minorHAnsi" w:cs="Arial"/>
                <w:i/>
                <w:color w:val="000000"/>
                <w:sz w:val="22"/>
                <w:szCs w:val="22"/>
              </w:rPr>
              <w:t>570%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R$ 27.600.000,01 a R$ 30.000.000,00</w:t>
            </w:r>
            <w:r>
              <w:rPr>
                <w:rFonts w:asciiTheme="minorHAnsi" w:hAnsiTheme="minorHAnsi" w:cs="Arial"/>
                <w:i/>
                <w:color w:val="000000"/>
                <w:sz w:val="22"/>
                <w:szCs w:val="22"/>
              </w:rPr>
              <w:t>..........</w:t>
            </w:r>
            <w:r w:rsidRPr="00AA456C">
              <w:rPr>
                <w:rFonts w:asciiTheme="minorHAnsi" w:hAnsiTheme="minorHAnsi" w:cs="Arial"/>
                <w:i/>
                <w:color w:val="000000"/>
                <w:sz w:val="22"/>
                <w:szCs w:val="22"/>
              </w:rPr>
              <w:t>630%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R$ 30.000.000,01 a R$ 33.600.000,00</w:t>
            </w:r>
            <w:r>
              <w:rPr>
                <w:rFonts w:asciiTheme="minorHAnsi" w:hAnsiTheme="minorHAnsi" w:cs="Arial"/>
                <w:i/>
                <w:color w:val="000000"/>
                <w:sz w:val="22"/>
                <w:szCs w:val="22"/>
              </w:rPr>
              <w:t>..........</w:t>
            </w:r>
            <w:r w:rsidRPr="00AA456C">
              <w:rPr>
                <w:rFonts w:asciiTheme="minorHAnsi" w:hAnsiTheme="minorHAnsi" w:cs="Arial"/>
                <w:i/>
                <w:color w:val="000000"/>
                <w:sz w:val="22"/>
                <w:szCs w:val="22"/>
              </w:rPr>
              <w:t>690%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R$ 33.600.000,01 a R$ 37.200.000,00</w:t>
            </w:r>
            <w:r>
              <w:rPr>
                <w:rFonts w:asciiTheme="minorHAnsi" w:hAnsiTheme="minorHAnsi" w:cs="Arial"/>
                <w:i/>
                <w:color w:val="000000"/>
                <w:sz w:val="22"/>
                <w:szCs w:val="22"/>
              </w:rPr>
              <w:t>..........</w:t>
            </w:r>
            <w:r w:rsidRPr="00AA456C">
              <w:rPr>
                <w:rFonts w:asciiTheme="minorHAnsi" w:hAnsiTheme="minorHAnsi" w:cs="Arial"/>
                <w:i/>
                <w:color w:val="000000"/>
                <w:sz w:val="22"/>
                <w:szCs w:val="22"/>
              </w:rPr>
              <w:t>750%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R$ 37.200.000,01 a R$ 40.800.000,00</w:t>
            </w:r>
            <w:r>
              <w:rPr>
                <w:rFonts w:asciiTheme="minorHAnsi" w:hAnsiTheme="minorHAnsi" w:cs="Arial"/>
                <w:i/>
                <w:color w:val="000000"/>
                <w:sz w:val="22"/>
                <w:szCs w:val="22"/>
              </w:rPr>
              <w:t>..........</w:t>
            </w:r>
            <w:r w:rsidRPr="00AA456C">
              <w:rPr>
                <w:rFonts w:asciiTheme="minorHAnsi" w:hAnsiTheme="minorHAnsi" w:cs="Arial"/>
                <w:i/>
                <w:color w:val="000000"/>
                <w:sz w:val="22"/>
                <w:szCs w:val="22"/>
              </w:rPr>
              <w:t>810%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R$ 40.800.000,01 a R$ 44.400.000,00</w:t>
            </w:r>
            <w:r>
              <w:rPr>
                <w:rFonts w:asciiTheme="minorHAnsi" w:hAnsiTheme="minorHAnsi" w:cs="Arial"/>
                <w:i/>
                <w:color w:val="000000"/>
                <w:sz w:val="22"/>
                <w:szCs w:val="22"/>
              </w:rPr>
              <w:t>..........</w:t>
            </w:r>
            <w:r w:rsidRPr="00AA456C">
              <w:rPr>
                <w:rFonts w:asciiTheme="minorHAnsi" w:hAnsiTheme="minorHAnsi" w:cs="Arial"/>
                <w:i/>
                <w:color w:val="000000"/>
                <w:sz w:val="22"/>
                <w:szCs w:val="22"/>
              </w:rPr>
              <w:t>870%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R$ 44.400.000,01 a R$ 48.000.000,00</w:t>
            </w:r>
            <w:r>
              <w:rPr>
                <w:rFonts w:asciiTheme="minorHAnsi" w:hAnsiTheme="minorHAnsi" w:cs="Arial"/>
                <w:i/>
                <w:color w:val="000000"/>
                <w:sz w:val="22"/>
                <w:szCs w:val="22"/>
              </w:rPr>
              <w:t>..........</w:t>
            </w:r>
            <w:r w:rsidRPr="00AA456C">
              <w:rPr>
                <w:rFonts w:asciiTheme="minorHAnsi" w:hAnsiTheme="minorHAnsi" w:cs="Arial"/>
                <w:i/>
                <w:color w:val="000000"/>
                <w:sz w:val="22"/>
                <w:szCs w:val="22"/>
              </w:rPr>
              <w:t>930%</w:t>
            </w:r>
          </w:p>
          <w:p w:rsidR="00AA456C" w:rsidRPr="00AA456C" w:rsidP="00AA456C">
            <w:pPr>
              <w:tabs>
                <w:tab w:val="right" w:leader="dot" w:pos="8505"/>
              </w:tabs>
              <w:ind w:right="567"/>
              <w:jc w:val="both"/>
              <w:rPr>
                <w:rFonts w:asciiTheme="minorHAnsi" w:hAnsiTheme="minorHAnsi" w:cs="Arial"/>
                <w:i/>
                <w:color w:val="000000"/>
                <w:sz w:val="22"/>
                <w:szCs w:val="22"/>
              </w:rPr>
            </w:pPr>
            <w:r w:rsidRPr="00AA456C">
              <w:rPr>
                <w:rFonts w:asciiTheme="minorHAnsi" w:hAnsiTheme="minorHAnsi" w:cs="Arial"/>
                <w:i/>
                <w:color w:val="000000"/>
                <w:sz w:val="22"/>
                <w:szCs w:val="22"/>
              </w:rPr>
              <w:t>R$ 48.000.000,01 a R$ 51.600.000,00</w:t>
            </w:r>
            <w:r>
              <w:rPr>
                <w:rFonts w:asciiTheme="minorHAnsi" w:hAnsiTheme="minorHAnsi" w:cs="Arial"/>
                <w:i/>
                <w:color w:val="000000"/>
                <w:sz w:val="22"/>
                <w:szCs w:val="22"/>
              </w:rPr>
              <w:t>..........</w:t>
            </w:r>
            <w:r w:rsidRPr="00AA456C">
              <w:rPr>
                <w:rFonts w:asciiTheme="minorHAnsi" w:hAnsiTheme="minorHAnsi" w:cs="Arial"/>
                <w:i/>
                <w:color w:val="000000"/>
                <w:sz w:val="22"/>
                <w:szCs w:val="22"/>
              </w:rPr>
              <w:t>990%</w:t>
            </w:r>
          </w:p>
          <w:p w:rsidR="00AA456C" w:rsidRPr="00AA456C" w:rsidP="00AA456C">
            <w:pPr>
              <w:tabs>
                <w:tab w:val="right" w:leader="dot" w:pos="8505"/>
              </w:tabs>
              <w:ind w:right="567"/>
              <w:jc w:val="both"/>
              <w:rPr>
                <w:rFonts w:asciiTheme="minorHAnsi" w:hAnsiTheme="minorHAnsi" w:cs="Arial"/>
                <w:bCs/>
                <w:color w:val="000000"/>
                <w:sz w:val="22"/>
                <w:szCs w:val="22"/>
              </w:rPr>
            </w:pPr>
            <w:r w:rsidRPr="00AA456C">
              <w:rPr>
                <w:rFonts w:asciiTheme="minorHAnsi" w:hAnsiTheme="minorHAnsi" w:cs="Arial"/>
                <w:i/>
                <w:color w:val="000000"/>
                <w:sz w:val="22"/>
                <w:szCs w:val="22"/>
              </w:rPr>
              <w:t>acima</w:t>
            </w:r>
            <w:r w:rsidRPr="00AA456C">
              <w:rPr>
                <w:rFonts w:asciiTheme="minorHAnsi" w:hAnsiTheme="minorHAnsi" w:cs="Arial"/>
                <w:i/>
                <w:color w:val="000000"/>
                <w:sz w:val="22"/>
                <w:szCs w:val="22"/>
              </w:rPr>
              <w:t xml:space="preserve"> de R$ 51.600.000,00</w:t>
            </w:r>
            <w:r>
              <w:rPr>
                <w:rFonts w:asciiTheme="minorHAnsi" w:hAnsiTheme="minorHAnsi" w:cs="Arial"/>
                <w:i/>
                <w:color w:val="000000"/>
                <w:sz w:val="22"/>
                <w:szCs w:val="22"/>
              </w:rPr>
              <w:t>.......................</w:t>
            </w:r>
            <w:r w:rsidRPr="00AA456C">
              <w:rPr>
                <w:rFonts w:asciiTheme="minorHAnsi" w:hAnsiTheme="minorHAnsi" w:cs="Arial"/>
                <w:color w:val="000000"/>
                <w:sz w:val="22"/>
                <w:szCs w:val="22"/>
              </w:rPr>
              <w:t>1050%”</w:t>
            </w:r>
          </w:p>
          <w:p w:rsidR="00AA456C" w:rsidRPr="00AA456C" w:rsidP="002502F5">
            <w:pPr>
              <w:tabs>
                <w:tab w:val="left" w:pos="567"/>
                <w:tab w:val="left" w:pos="2693"/>
                <w:tab w:val="left" w:leader="dot" w:pos="7370"/>
                <w:tab w:val="right" w:pos="9071"/>
                <w:tab w:val="left" w:pos="9354"/>
              </w:tabs>
              <w:spacing w:line="360" w:lineRule="auto"/>
              <w:ind w:left="2693" w:hanging="2693"/>
              <w:jc w:val="both"/>
              <w:rPr>
                <w:rFonts w:asciiTheme="minorHAnsi" w:hAnsiTheme="minorHAnsi" w:cstheme="minorHAnsi"/>
                <w:i/>
                <w:sz w:val="22"/>
                <w:szCs w:val="22"/>
              </w:rPr>
            </w:pPr>
            <w:r>
              <w:rPr>
                <w:rFonts w:asciiTheme="minorHAnsi" w:hAnsiTheme="minorHAnsi" w:cstheme="minorHAnsi"/>
                <w:i/>
                <w:sz w:val="22"/>
                <w:szCs w:val="22"/>
              </w:rPr>
              <w:t>(</w:t>
            </w:r>
            <w:r w:rsidRPr="002502F5">
              <w:rPr>
                <w:rFonts w:asciiTheme="minorHAnsi" w:hAnsiTheme="minorHAnsi" w:cstheme="minorHAnsi"/>
                <w:b/>
                <w:i/>
                <w:sz w:val="22"/>
                <w:szCs w:val="22"/>
              </w:rPr>
              <w:t>redação alterada pela Lei n.º 5.327</w:t>
            </w:r>
            <w:r>
              <w:rPr>
                <w:rFonts w:asciiTheme="minorHAnsi" w:hAnsiTheme="minorHAnsi" w:cstheme="minorHAnsi"/>
                <w:b/>
                <w:i/>
                <w:sz w:val="22"/>
                <w:szCs w:val="22"/>
              </w:rPr>
              <w:t>/</w:t>
            </w:r>
            <w:r w:rsidRPr="002502F5">
              <w:rPr>
                <w:rFonts w:asciiTheme="minorHAnsi" w:hAnsiTheme="minorHAnsi" w:cstheme="minorHAnsi"/>
                <w:b/>
                <w:i/>
                <w:sz w:val="22"/>
                <w:szCs w:val="22"/>
              </w:rPr>
              <w:t>2016</w:t>
            </w:r>
            <w:r>
              <w:rPr>
                <w:rFonts w:asciiTheme="minorHAnsi" w:hAnsiTheme="minorHAnsi" w:cstheme="minorHAnsi"/>
                <w:i/>
                <w:sz w:val="22"/>
                <w:szCs w:val="22"/>
              </w:rPr>
              <w:t xml:space="preserve"> )</w:t>
            </w:r>
          </w:p>
        </w:tc>
        <w:tc>
          <w:tcPr>
            <w:tcW w:w="3686" w:type="dxa"/>
          </w:tcPr>
          <w:p w:rsidR="00C126CF" w:rsidRPr="00AA456C" w:rsidP="00AA456C">
            <w:pPr>
              <w:ind w:left="317"/>
              <w:jc w:val="both"/>
              <w:rPr>
                <w:rFonts w:asciiTheme="minorHAnsi" w:hAnsiTheme="minorHAnsi" w:cstheme="minorHAnsi"/>
                <w:b/>
                <w:i/>
                <w:sz w:val="22"/>
                <w:szCs w:val="22"/>
                <w:shd w:val="clear" w:color="auto" w:fill="FFFFFF"/>
              </w:rPr>
            </w:pPr>
          </w:p>
          <w:p w:rsidR="00DC3C0F" w:rsidRPr="00AA456C" w:rsidP="00AA456C">
            <w:pPr>
              <w:ind w:left="318"/>
              <w:jc w:val="both"/>
              <w:rPr>
                <w:rFonts w:asciiTheme="minorHAnsi" w:hAnsiTheme="minorHAnsi" w:cstheme="minorHAnsi"/>
                <w:i/>
                <w:sz w:val="22"/>
                <w:szCs w:val="22"/>
              </w:rPr>
            </w:pPr>
            <w:r w:rsidRPr="00AA456C">
              <w:rPr>
                <w:rFonts w:asciiTheme="minorHAnsi" w:hAnsiTheme="minorHAnsi" w:cstheme="minorHAnsi"/>
                <w:i/>
                <w:sz w:val="22"/>
                <w:szCs w:val="22"/>
              </w:rPr>
              <w:t xml:space="preserve">Art. 1º O Anexo Único da Lei nº 4.641, de 17 de dezembro de 2010, passa a vigorar com a seguinte alteração: </w:t>
            </w:r>
          </w:p>
          <w:p w:rsidR="00DC3C0F" w:rsidRPr="00AA456C" w:rsidP="00AA456C">
            <w:pPr>
              <w:ind w:left="318"/>
              <w:jc w:val="both"/>
              <w:rPr>
                <w:rFonts w:asciiTheme="minorHAnsi" w:hAnsiTheme="minorHAnsi" w:cstheme="minorHAnsi"/>
                <w:i/>
                <w:sz w:val="22"/>
                <w:szCs w:val="22"/>
              </w:rPr>
            </w:pPr>
            <w:r w:rsidRPr="00AA456C">
              <w:rPr>
                <w:rFonts w:asciiTheme="minorHAnsi" w:hAnsiTheme="minorHAnsi" w:cstheme="minorHAnsi"/>
                <w:i/>
                <w:sz w:val="22"/>
                <w:szCs w:val="22"/>
              </w:rPr>
              <w:t>“(...) Observações:</w:t>
            </w:r>
            <w:r w:rsidRPr="00AA456C">
              <w:rPr>
                <w:rFonts w:asciiTheme="minorHAnsi" w:hAnsiTheme="minorHAnsi" w:cstheme="minorHAnsi"/>
                <w:i/>
                <w:sz w:val="22"/>
                <w:szCs w:val="22"/>
              </w:rPr>
              <w:t xml:space="preserve">  </w:t>
            </w:r>
          </w:p>
          <w:p w:rsidR="00DC3C0F" w:rsidRPr="00AA456C" w:rsidP="00AA456C">
            <w:pPr>
              <w:ind w:left="318"/>
              <w:jc w:val="both"/>
              <w:rPr>
                <w:rFonts w:asciiTheme="minorHAnsi" w:hAnsiTheme="minorHAnsi" w:cstheme="minorHAnsi"/>
                <w:i/>
                <w:sz w:val="22"/>
                <w:szCs w:val="22"/>
              </w:rPr>
            </w:pPr>
            <w:r w:rsidRPr="00AA456C">
              <w:rPr>
                <w:rFonts w:asciiTheme="minorHAnsi" w:hAnsiTheme="minorHAnsi" w:cstheme="minorHAnsi"/>
                <w:i/>
                <w:sz w:val="22"/>
                <w:szCs w:val="22"/>
              </w:rPr>
              <w:t xml:space="preserve">(...) </w:t>
            </w:r>
          </w:p>
          <w:p w:rsidR="00DC3C0F" w:rsidRPr="00AA456C" w:rsidP="00AA456C">
            <w:pPr>
              <w:ind w:left="318"/>
              <w:jc w:val="both"/>
              <w:rPr>
                <w:rFonts w:asciiTheme="minorHAnsi" w:hAnsiTheme="minorHAnsi" w:cstheme="minorHAnsi"/>
                <w:i/>
                <w:sz w:val="22"/>
                <w:szCs w:val="22"/>
              </w:rPr>
            </w:pPr>
            <w:r w:rsidRPr="00AA456C">
              <w:rPr>
                <w:rFonts w:asciiTheme="minorHAnsi" w:hAnsiTheme="minorHAnsi" w:cstheme="minorHAnsi"/>
                <w:i/>
                <w:sz w:val="22"/>
                <w:szCs w:val="22"/>
              </w:rPr>
              <w:t xml:space="preserve">4. </w:t>
            </w:r>
            <w:r w:rsidRPr="00AA6988">
              <w:rPr>
                <w:rFonts w:asciiTheme="minorHAnsi" w:hAnsiTheme="minorHAnsi" w:cstheme="minorHAnsi"/>
                <w:b/>
                <w:i/>
                <w:sz w:val="22"/>
                <w:szCs w:val="22"/>
              </w:rPr>
              <w:t>Para a renovação da Licença da VISA, o valor da taxa será reduzido para 30% (trinta por cento) do valor da taxa devida. (</w:t>
            </w:r>
            <w:r w:rsidRPr="00AA6988">
              <w:rPr>
                <w:rFonts w:asciiTheme="minorHAnsi" w:hAnsiTheme="minorHAnsi" w:cstheme="minorHAnsi"/>
                <w:b/>
                <w:i/>
                <w:sz w:val="22"/>
                <w:szCs w:val="22"/>
              </w:rPr>
              <w:t>...)</w:t>
            </w:r>
            <w:r w:rsidRPr="00AA456C">
              <w:rPr>
                <w:rFonts w:asciiTheme="minorHAnsi" w:hAnsiTheme="minorHAnsi" w:cstheme="minorHAnsi"/>
                <w:i/>
                <w:sz w:val="22"/>
                <w:szCs w:val="22"/>
              </w:rPr>
              <w:t>”</w:t>
            </w:r>
            <w:r w:rsidRPr="00AA456C">
              <w:rPr>
                <w:rFonts w:asciiTheme="minorHAnsi" w:hAnsiTheme="minorHAnsi" w:cstheme="minorHAnsi"/>
                <w:i/>
                <w:sz w:val="22"/>
                <w:szCs w:val="22"/>
              </w:rPr>
              <w:t>.</w:t>
            </w:r>
          </w:p>
          <w:p w:rsidR="00DC3C0F" w:rsidRPr="00AA456C" w:rsidP="00AA456C">
            <w:pPr>
              <w:ind w:left="317"/>
              <w:jc w:val="both"/>
              <w:rPr>
                <w:rFonts w:asciiTheme="minorHAnsi" w:hAnsiTheme="minorHAnsi" w:cstheme="minorHAnsi"/>
                <w:b/>
                <w:i/>
                <w:sz w:val="22"/>
                <w:szCs w:val="22"/>
                <w:shd w:val="clear" w:color="auto" w:fill="FFFFFF"/>
              </w:rPr>
            </w:pPr>
          </w:p>
        </w:tc>
      </w:tr>
      <w:tr w:rsidTr="00AA456C">
        <w:tblPrEx>
          <w:tblW w:w="8897" w:type="dxa"/>
          <w:tblLayout w:type="fixed"/>
          <w:tblLook w:val="04A0"/>
        </w:tblPrEx>
        <w:tc>
          <w:tcPr>
            <w:tcW w:w="5211" w:type="dxa"/>
          </w:tcPr>
          <w:p w:rsidR="00AA6988" w:rsidRPr="00AA456C" w:rsidP="00AA456C">
            <w:pPr>
              <w:tabs>
                <w:tab w:val="left" w:pos="567"/>
                <w:tab w:val="left" w:pos="2693"/>
                <w:tab w:val="left" w:leader="dot" w:pos="7370"/>
                <w:tab w:val="right" w:pos="9071"/>
                <w:tab w:val="left" w:pos="9354"/>
              </w:tabs>
              <w:jc w:val="both"/>
              <w:rPr>
                <w:rFonts w:asciiTheme="minorHAnsi" w:hAnsiTheme="minorHAnsi" w:cs="Arial"/>
                <w:b/>
                <w:bCs/>
                <w:i/>
                <w:color w:val="000000"/>
                <w:sz w:val="22"/>
                <w:szCs w:val="22"/>
              </w:rPr>
            </w:pPr>
          </w:p>
        </w:tc>
        <w:tc>
          <w:tcPr>
            <w:tcW w:w="3686" w:type="dxa"/>
          </w:tcPr>
          <w:p w:rsidR="00AA6988" w:rsidRPr="00AA456C" w:rsidP="00FC1283">
            <w:pPr>
              <w:tabs>
                <w:tab w:val="left" w:pos="567"/>
              </w:tabs>
              <w:ind w:left="176"/>
              <w:jc w:val="both"/>
              <w:rPr>
                <w:rFonts w:asciiTheme="minorHAnsi" w:hAnsiTheme="minorHAnsi" w:cstheme="minorHAnsi"/>
                <w:b/>
                <w:i/>
                <w:sz w:val="22"/>
                <w:szCs w:val="22"/>
                <w:shd w:val="clear" w:color="auto" w:fill="FFFFFF"/>
              </w:rPr>
            </w:pPr>
            <w:r w:rsidRPr="00FC1283">
              <w:rPr>
                <w:rFonts w:asciiTheme="minorHAnsi" w:hAnsiTheme="minorHAnsi" w:cstheme="minorHAnsi"/>
                <w:i/>
                <w:sz w:val="22"/>
                <w:szCs w:val="22"/>
              </w:rPr>
              <w:t>Art. 2º Revogam-se as disposições em contrário, especialmente a Lei nº 5.327, de 12 e setembro de 2016.</w:t>
            </w:r>
          </w:p>
        </w:tc>
      </w:tr>
    </w:tbl>
    <w:p w:rsidR="00905E5F" w:rsidRPr="00905E5F" w:rsidP="00905E5F">
      <w:pPr>
        <w:spacing w:after="120" w:line="276" w:lineRule="auto"/>
        <w:ind w:left="2268"/>
        <w:jc w:val="both"/>
        <w:rPr>
          <w:rFonts w:asciiTheme="minorHAnsi" w:hAnsiTheme="minorHAnsi" w:cstheme="minorHAnsi"/>
          <w:i/>
          <w:sz w:val="12"/>
          <w:szCs w:val="12"/>
        </w:rPr>
      </w:pPr>
    </w:p>
    <w:p w:rsidR="00882B87" w:rsidRPr="00BB4A32" w:rsidP="00882B87">
      <w:pPr>
        <w:spacing w:after="120" w:line="360" w:lineRule="auto"/>
        <w:ind w:firstLine="1701"/>
        <w:jc w:val="both"/>
        <w:rPr>
          <w:rFonts w:asciiTheme="minorHAnsi" w:hAnsiTheme="minorHAnsi" w:cstheme="minorHAnsi"/>
        </w:rPr>
      </w:pPr>
      <w:r>
        <w:rPr>
          <w:rFonts w:asciiTheme="minorHAnsi" w:hAnsiTheme="minorHAnsi" w:cstheme="minorHAnsi"/>
        </w:rPr>
        <w:t xml:space="preserve">Deste modo, considerando que a alteração pretendida incide </w:t>
      </w:r>
      <w:r w:rsidRPr="00DC3C0F" w:rsidR="00DC3C0F">
        <w:rPr>
          <w:rFonts w:asciiTheme="minorHAnsi" w:hAnsiTheme="minorHAnsi" w:cstheme="minorHAnsi"/>
        </w:rPr>
        <w:t>sobre a base de cálculo da taxa para renovação da licença</w:t>
      </w:r>
      <w:r w:rsidRPr="00DC3C0F">
        <w:rPr>
          <w:rFonts w:asciiTheme="minorHAnsi" w:hAnsiTheme="minorHAnsi" w:cstheme="minorHAnsi"/>
        </w:rPr>
        <w:t>, cumpre atentar para o dis</w:t>
      </w:r>
      <w:r w:rsidRPr="00BB4A32">
        <w:rPr>
          <w:rFonts w:asciiTheme="minorHAnsi" w:hAnsiTheme="minorHAnsi" w:cstheme="minorHAnsi"/>
        </w:rPr>
        <w:t>posto no artigo 14, da Lei Complementar 101/20</w:t>
      </w:r>
      <w:r w:rsidR="00323720">
        <w:rPr>
          <w:rFonts w:asciiTheme="minorHAnsi" w:hAnsiTheme="minorHAnsi" w:cstheme="minorHAnsi"/>
        </w:rPr>
        <w:t>0</w:t>
      </w:r>
      <w:r w:rsidRPr="00BB4A32">
        <w:rPr>
          <w:rFonts w:asciiTheme="minorHAnsi" w:hAnsiTheme="minorHAnsi" w:cstheme="minorHAnsi"/>
        </w:rPr>
        <w:t xml:space="preserve">0 (Lei de Responsabilidade Fiscal), </w:t>
      </w:r>
      <w:r w:rsidRPr="00BB4A32">
        <w:rPr>
          <w:rFonts w:asciiTheme="minorHAnsi" w:hAnsiTheme="minorHAnsi" w:cstheme="minorHAnsi"/>
          <w:i/>
        </w:rPr>
        <w:t>in verbis</w:t>
      </w:r>
      <w:r w:rsidRPr="00BB4A32">
        <w:rPr>
          <w:rFonts w:asciiTheme="minorHAnsi" w:hAnsiTheme="minorHAnsi" w:cstheme="minorHAnsi"/>
        </w:rPr>
        <w:t xml:space="preserve">: </w:t>
      </w:r>
    </w:p>
    <w:p w:rsidR="00882B87" w:rsidRPr="00BB4A32" w:rsidP="00DC3C0F">
      <w:pPr>
        <w:spacing w:after="40"/>
        <w:ind w:left="2268"/>
        <w:jc w:val="both"/>
        <w:rPr>
          <w:rFonts w:asciiTheme="minorHAnsi" w:hAnsiTheme="minorHAnsi" w:cstheme="minorHAnsi"/>
          <w:i/>
          <w:sz w:val="22"/>
          <w:szCs w:val="22"/>
        </w:rPr>
      </w:pPr>
      <w:r w:rsidRPr="00BB4A32">
        <w:rPr>
          <w:rFonts w:asciiTheme="minorHAnsi" w:hAnsiTheme="minorHAnsi" w:cstheme="minorHAnsi"/>
          <w:i/>
          <w:sz w:val="22"/>
          <w:szCs w:val="22"/>
        </w:rPr>
        <w:t>Art. 14. A concessão ou ampliação de incentivo ou</w:t>
      </w:r>
      <w:r w:rsidRPr="00BB4A32">
        <w:rPr>
          <w:rFonts w:asciiTheme="minorHAnsi" w:hAnsiTheme="minorHAnsi" w:cstheme="minorHAnsi"/>
          <w:b/>
          <w:i/>
          <w:sz w:val="22"/>
          <w:szCs w:val="22"/>
        </w:rPr>
        <w:t xml:space="preserve"> </w:t>
      </w:r>
      <w:r w:rsidRPr="00DC3C0F">
        <w:rPr>
          <w:rFonts w:asciiTheme="minorHAnsi" w:hAnsiTheme="minorHAnsi" w:cstheme="minorHAnsi"/>
          <w:b/>
          <w:i/>
          <w:sz w:val="22"/>
          <w:szCs w:val="22"/>
          <w:u w:val="single"/>
        </w:rPr>
        <w:t>benefício de natureza tributária da qual decorra renúncia de receita deverá estar acompanhada de estimativa do impacto orçamentário-financeiro</w:t>
      </w:r>
      <w:r w:rsidRPr="00BB4A32">
        <w:rPr>
          <w:rFonts w:asciiTheme="minorHAnsi" w:hAnsiTheme="minorHAnsi" w:cstheme="minorHAnsi"/>
          <w:i/>
          <w:sz w:val="22"/>
          <w:szCs w:val="22"/>
        </w:rPr>
        <w:t xml:space="preserve"> no exercício em que deva iniciar sua vigência e nos dois seguintes, </w:t>
      </w:r>
      <w:r w:rsidRPr="000424B7">
        <w:rPr>
          <w:rFonts w:asciiTheme="minorHAnsi" w:hAnsiTheme="minorHAnsi" w:cstheme="minorHAnsi"/>
          <w:b/>
          <w:i/>
          <w:sz w:val="22"/>
          <w:szCs w:val="22"/>
          <w:u w:val="single"/>
        </w:rPr>
        <w:t>atender ao disposto na lei de diretrizes orçamentárias e a pelo menos uma das seguintes condições:</w:t>
      </w:r>
      <w:r w:rsidRPr="00BB4A32">
        <w:rPr>
          <w:rFonts w:asciiTheme="minorHAnsi" w:hAnsiTheme="minorHAnsi" w:cstheme="minorHAnsi"/>
          <w:i/>
          <w:sz w:val="22"/>
          <w:szCs w:val="22"/>
        </w:rPr>
        <w:t xml:space="preserve"> (Vide Medida Provisória nº 2.159, de 2001) (Vide Lei nº 10.276, de 2001) (Vide ADI </w:t>
      </w:r>
      <w:r w:rsidRPr="00BB4A32">
        <w:rPr>
          <w:rFonts w:asciiTheme="minorHAnsi" w:hAnsiTheme="minorHAnsi" w:cstheme="minorHAnsi"/>
          <w:i/>
          <w:sz w:val="22"/>
          <w:szCs w:val="22"/>
        </w:rPr>
        <w:t>6357)</w:t>
      </w:r>
      <w:r w:rsidRPr="00BB4A32">
        <w:rPr>
          <w:rFonts w:asciiTheme="minorHAnsi" w:hAnsiTheme="minorHAnsi" w:cstheme="minorHAnsi"/>
          <w:i/>
          <w:sz w:val="22"/>
          <w:szCs w:val="22"/>
        </w:rPr>
        <w:t xml:space="preserve"> </w:t>
      </w:r>
    </w:p>
    <w:p w:rsidR="00882B87" w:rsidRPr="000424B7" w:rsidP="00DC3C0F">
      <w:pPr>
        <w:spacing w:after="40"/>
        <w:ind w:left="2268"/>
        <w:jc w:val="both"/>
        <w:rPr>
          <w:rFonts w:asciiTheme="minorHAnsi" w:hAnsiTheme="minorHAnsi" w:cstheme="minorHAnsi"/>
          <w:b/>
          <w:i/>
          <w:sz w:val="22"/>
          <w:szCs w:val="22"/>
        </w:rPr>
      </w:pPr>
      <w:r w:rsidRPr="000424B7">
        <w:rPr>
          <w:rFonts w:asciiTheme="minorHAnsi" w:hAnsiTheme="minorHAnsi" w:cstheme="minorHAnsi"/>
          <w:b/>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882B87" w:rsidRPr="000424B7" w:rsidP="00DC3C0F">
      <w:pPr>
        <w:spacing w:after="40"/>
        <w:ind w:left="2268"/>
        <w:jc w:val="both"/>
        <w:rPr>
          <w:rFonts w:asciiTheme="minorHAnsi" w:hAnsiTheme="minorHAnsi" w:cstheme="minorHAnsi"/>
          <w:b/>
          <w:i/>
          <w:sz w:val="22"/>
          <w:szCs w:val="22"/>
        </w:rPr>
      </w:pPr>
      <w:r w:rsidRPr="000424B7">
        <w:rPr>
          <w:rFonts w:asciiTheme="minorHAnsi" w:hAnsiTheme="minorHAnsi" w:cstheme="minorHAnsi"/>
          <w:b/>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882B87" w:rsidRPr="00836D4D" w:rsidP="00DC3C0F">
      <w:pPr>
        <w:spacing w:after="4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 </w:t>
      </w:r>
      <w:r w:rsidRPr="00BB4A32">
        <w:rPr>
          <w:rFonts w:asciiTheme="minorHAnsi" w:hAnsiTheme="minorHAnsi" w:cstheme="minorHAnsi"/>
          <w:b/>
          <w:i/>
          <w:sz w:val="22"/>
          <w:szCs w:val="22"/>
        </w:rPr>
        <w:t xml:space="preserve">1º </w:t>
      </w:r>
      <w:r w:rsidRPr="00BB4A32">
        <w:rPr>
          <w:rFonts w:asciiTheme="minorHAnsi" w:hAnsiTheme="minorHAnsi" w:cstheme="minorHAnsi"/>
          <w:b/>
          <w:i/>
          <w:szCs w:val="24"/>
          <w:u w:val="single"/>
        </w:rPr>
        <w:t xml:space="preserve">A renúncia compreende </w:t>
      </w:r>
      <w:r w:rsidRPr="00BB4A32">
        <w:rPr>
          <w:rFonts w:asciiTheme="minorHAnsi" w:hAnsiTheme="minorHAnsi" w:cstheme="minorHAnsi"/>
          <w:i/>
          <w:szCs w:val="24"/>
        </w:rPr>
        <w:t>anistia</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w:t>
      </w:r>
      <w:r w:rsidRPr="00BB4A32">
        <w:rPr>
          <w:rFonts w:asciiTheme="minorHAnsi" w:hAnsiTheme="minorHAnsi" w:cstheme="minorHAnsi"/>
          <w:i/>
          <w:szCs w:val="24"/>
        </w:rPr>
        <w:t>remissão</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w:t>
      </w:r>
      <w:r w:rsidRPr="00836D4D">
        <w:rPr>
          <w:rFonts w:asciiTheme="minorHAnsi" w:hAnsiTheme="minorHAnsi" w:cstheme="minorHAnsi"/>
          <w:i/>
          <w:sz w:val="22"/>
          <w:szCs w:val="22"/>
        </w:rPr>
        <w:t xml:space="preserve">subsídio, crédito presumido, </w:t>
      </w:r>
      <w:r w:rsidRPr="0000290A">
        <w:rPr>
          <w:rFonts w:asciiTheme="minorHAnsi" w:hAnsiTheme="minorHAnsi" w:cstheme="minorHAnsi"/>
          <w:i/>
          <w:szCs w:val="24"/>
        </w:rPr>
        <w:t>concessão de isenção em caráter não geral</w:t>
      </w:r>
      <w:r w:rsidRPr="0000290A">
        <w:rPr>
          <w:rFonts w:asciiTheme="minorHAnsi" w:hAnsiTheme="minorHAnsi" w:cstheme="minorHAnsi"/>
          <w:i/>
          <w:sz w:val="22"/>
          <w:szCs w:val="22"/>
        </w:rPr>
        <w:t>, alteração</w:t>
      </w:r>
      <w:r w:rsidRPr="00836D4D">
        <w:rPr>
          <w:rFonts w:asciiTheme="minorHAnsi" w:hAnsiTheme="minorHAnsi" w:cstheme="minorHAnsi"/>
          <w:i/>
          <w:sz w:val="22"/>
          <w:szCs w:val="22"/>
        </w:rPr>
        <w:t xml:space="preserve"> de alíquota ou </w:t>
      </w:r>
      <w:r w:rsidRPr="00DC3C0F">
        <w:rPr>
          <w:rFonts w:asciiTheme="minorHAnsi" w:hAnsiTheme="minorHAnsi" w:cstheme="minorHAnsi"/>
          <w:b/>
          <w:i/>
          <w:szCs w:val="24"/>
          <w:u w:val="single"/>
        </w:rPr>
        <w:t>modificação de base de cálculo que implique redução discriminada de tributos</w:t>
      </w:r>
      <w:r w:rsidRPr="00836D4D">
        <w:rPr>
          <w:rFonts w:asciiTheme="minorHAnsi" w:hAnsiTheme="minorHAnsi" w:cstheme="minorHAnsi"/>
          <w:i/>
          <w:sz w:val="22"/>
          <w:szCs w:val="22"/>
        </w:rPr>
        <w:t xml:space="preserve"> ou contribuições, e outros benefícios que correspondam a tratamento diferenciado. </w:t>
      </w:r>
    </w:p>
    <w:p w:rsidR="00882B87" w:rsidRPr="00BB4A32" w:rsidP="00DC3C0F">
      <w:pPr>
        <w:spacing w:after="4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 2º Se o ato de concessão ou ampliação do incentivo ou benefício de que trata o caput deste artigo decorrer da condição contida no inciso II, o benefício só entrará em vigor quando </w:t>
      </w:r>
      <w:r w:rsidRPr="00BB4A32">
        <w:rPr>
          <w:rFonts w:asciiTheme="minorHAnsi" w:hAnsiTheme="minorHAnsi" w:cstheme="minorHAnsi"/>
          <w:i/>
          <w:sz w:val="22"/>
          <w:szCs w:val="22"/>
        </w:rPr>
        <w:t>implementadas</w:t>
      </w:r>
      <w:r w:rsidRPr="00BB4A32">
        <w:rPr>
          <w:rFonts w:asciiTheme="minorHAnsi" w:hAnsiTheme="minorHAnsi" w:cstheme="minorHAnsi"/>
          <w:i/>
          <w:sz w:val="22"/>
          <w:szCs w:val="22"/>
        </w:rPr>
        <w:t xml:space="preserve"> as medidas referidas no mencionado inciso. </w:t>
      </w:r>
    </w:p>
    <w:p w:rsidR="00882B87" w:rsidRPr="00BB4A32" w:rsidP="00DC3C0F">
      <w:pPr>
        <w:spacing w:after="4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 3º O disposto neste artigo não se aplica: </w:t>
      </w:r>
    </w:p>
    <w:p w:rsidR="00882B87" w:rsidRPr="00BB4A32" w:rsidP="00DC3C0F">
      <w:pPr>
        <w:spacing w:after="4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I - às alterações das alíquotas dos impostos previstos nos incisos I, II, IV e V do art. 153 da Constituição, na forma do seu§ 1º; </w:t>
      </w:r>
    </w:p>
    <w:p w:rsidR="00882B87" w:rsidRPr="00BB4A32" w:rsidP="00DC3C0F">
      <w:pPr>
        <w:spacing w:after="4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II - ao cancelamento de débito cujo montante seja inferior ao dos respectivos custos de cobrança. </w:t>
      </w:r>
    </w:p>
    <w:p w:rsidR="00882B87" w:rsidRPr="00BB4A32" w:rsidP="00882B87">
      <w:pPr>
        <w:autoSpaceDE w:val="0"/>
        <w:autoSpaceDN w:val="0"/>
        <w:adjustRightInd w:val="0"/>
        <w:spacing w:after="120"/>
        <w:ind w:left="2268"/>
        <w:jc w:val="both"/>
        <w:rPr>
          <w:rFonts w:asciiTheme="minorHAnsi" w:hAnsiTheme="minorHAnsi" w:cstheme="minorHAnsi"/>
          <w:bCs/>
          <w:i/>
          <w:sz w:val="12"/>
          <w:szCs w:val="12"/>
        </w:rPr>
      </w:pPr>
    </w:p>
    <w:p w:rsidR="00882B87" w:rsidRPr="00BB4A32" w:rsidP="005F107A">
      <w:pPr>
        <w:spacing w:line="360" w:lineRule="auto"/>
        <w:ind w:firstLine="1701"/>
        <w:jc w:val="both"/>
        <w:rPr>
          <w:rFonts w:asciiTheme="minorHAnsi" w:eastAsiaTheme="minorHAnsi" w:hAnsiTheme="minorHAnsi" w:cstheme="minorHAnsi"/>
          <w:szCs w:val="24"/>
          <w:lang w:eastAsia="en-US"/>
        </w:rPr>
      </w:pPr>
      <w:r>
        <w:rPr>
          <w:rFonts w:asciiTheme="minorHAnsi" w:hAnsiTheme="minorHAnsi" w:cstheme="minorHAnsi"/>
          <w:szCs w:val="24"/>
        </w:rPr>
        <w:t>Nessa linha</w:t>
      </w:r>
      <w:r w:rsidR="005F107A">
        <w:rPr>
          <w:rFonts w:asciiTheme="minorHAnsi" w:hAnsiTheme="minorHAnsi" w:cstheme="minorHAnsi"/>
          <w:szCs w:val="24"/>
        </w:rPr>
        <w:t>, a despeito dos argumentos trazidos na mensagem do projeto e</w:t>
      </w:r>
      <w:r w:rsidR="00323720">
        <w:rPr>
          <w:rFonts w:asciiTheme="minorHAnsi" w:hAnsiTheme="minorHAnsi" w:cstheme="minorHAnsi"/>
          <w:szCs w:val="24"/>
        </w:rPr>
        <w:t>,</w:t>
      </w:r>
      <w:r w:rsidR="005F107A">
        <w:rPr>
          <w:rFonts w:asciiTheme="minorHAnsi" w:hAnsiTheme="minorHAnsi" w:cstheme="minorHAnsi"/>
          <w:szCs w:val="24"/>
        </w:rPr>
        <w:t xml:space="preserve"> considerando a presunção de constitucionalidade da norma,</w:t>
      </w:r>
      <w:r w:rsidRPr="00BB4A32">
        <w:rPr>
          <w:rFonts w:asciiTheme="minorHAnsi" w:hAnsiTheme="minorHAnsi" w:cstheme="minorHAnsi"/>
          <w:szCs w:val="24"/>
        </w:rPr>
        <w:t xml:space="preserve"> impende ressaltar hodierno entendimento acerca da extensão da aplicação do art. 113, do Ato das Disposições Constitucionais Transitórias (ADCT) aos Estados e Municípios, que impõe a necessidade de apresentação de estimativa do impacto orçamentário e financeiro nas proposições legislativas que impliquem em renúncia de receita, </w:t>
      </w:r>
      <w:r w:rsidRPr="00BB4A32">
        <w:rPr>
          <w:rFonts w:asciiTheme="minorHAnsi" w:hAnsiTheme="minorHAnsi" w:cstheme="minorHAnsi"/>
          <w:i/>
          <w:szCs w:val="24"/>
        </w:rPr>
        <w:t>in verbis:</w:t>
      </w:r>
    </w:p>
    <w:p w:rsidR="00882B87" w:rsidP="005F107A">
      <w:pPr>
        <w:ind w:left="2268"/>
        <w:jc w:val="both"/>
        <w:rPr>
          <w:rFonts w:asciiTheme="minorHAnsi" w:hAnsiTheme="minorHAnsi" w:cstheme="minorHAnsi"/>
          <w:sz w:val="22"/>
          <w:szCs w:val="22"/>
        </w:rPr>
      </w:pPr>
      <w:r w:rsidRPr="00BB4A32">
        <w:rPr>
          <w:rFonts w:asciiTheme="minorHAnsi" w:hAnsiTheme="minorHAnsi" w:cstheme="minorHAnsi"/>
          <w:i/>
          <w:iCs/>
          <w:sz w:val="22"/>
          <w:szCs w:val="22"/>
        </w:rPr>
        <w:t xml:space="preserve">Art. 113. </w:t>
      </w:r>
      <w:r w:rsidRPr="00BB4A32">
        <w:rPr>
          <w:rFonts w:asciiTheme="minorHAnsi" w:hAnsiTheme="minorHAnsi" w:cstheme="minorHAnsi"/>
          <w:b/>
          <w:bCs/>
          <w:i/>
          <w:iCs/>
          <w:sz w:val="22"/>
          <w:szCs w:val="22"/>
        </w:rPr>
        <w:t>A proposição legislativa</w:t>
      </w:r>
      <w:r w:rsidRPr="00BB4A32">
        <w:rPr>
          <w:rFonts w:asciiTheme="minorHAnsi" w:hAnsiTheme="minorHAnsi" w:cstheme="minorHAnsi"/>
          <w:i/>
          <w:iCs/>
          <w:sz w:val="22"/>
          <w:szCs w:val="22"/>
        </w:rPr>
        <w:t xml:space="preserve"> que crie ou altere despesa obrigatória ou </w:t>
      </w:r>
      <w:r w:rsidRPr="00BB4A32">
        <w:rPr>
          <w:rFonts w:asciiTheme="minorHAnsi" w:hAnsiTheme="minorHAnsi" w:cstheme="minorHAnsi"/>
          <w:b/>
          <w:bCs/>
          <w:i/>
          <w:iCs/>
          <w:sz w:val="22"/>
          <w:szCs w:val="22"/>
        </w:rPr>
        <w:t>renúncia de receita deverá ser acompanhada da estimativa do seu impacto orçamentário e financeiro</w:t>
      </w:r>
      <w:r w:rsidRPr="00BB4A32">
        <w:rPr>
          <w:rFonts w:asciiTheme="minorHAnsi" w:hAnsiTheme="minorHAnsi" w:cstheme="minorHAnsi"/>
          <w:i/>
          <w:iCs/>
          <w:sz w:val="22"/>
          <w:szCs w:val="22"/>
        </w:rPr>
        <w:t>. (Incluído pela Emenda Constitucional nº 95, de 2016</w:t>
      </w:r>
      <w:r w:rsidRPr="00BB4A32">
        <w:rPr>
          <w:rFonts w:asciiTheme="minorHAnsi" w:hAnsiTheme="minorHAnsi" w:cstheme="minorHAnsi"/>
          <w:sz w:val="22"/>
          <w:szCs w:val="22"/>
        </w:rPr>
        <w:t>)</w:t>
      </w:r>
    </w:p>
    <w:p w:rsidR="005F107A" w:rsidP="005F107A">
      <w:pPr>
        <w:ind w:left="2268"/>
        <w:jc w:val="both"/>
        <w:rPr>
          <w:rFonts w:asciiTheme="minorHAnsi" w:hAnsiTheme="minorHAnsi" w:cstheme="minorHAnsi"/>
          <w:sz w:val="22"/>
          <w:szCs w:val="22"/>
        </w:rPr>
      </w:pPr>
    </w:p>
    <w:p w:rsidR="00882B87" w:rsidRPr="00BB4A32" w:rsidP="00882B87">
      <w:pPr>
        <w:spacing w:after="240" w:line="360" w:lineRule="auto"/>
        <w:ind w:firstLine="1701"/>
        <w:jc w:val="both"/>
        <w:rPr>
          <w:rFonts w:asciiTheme="minorHAnsi" w:hAnsiTheme="minorHAnsi" w:cstheme="minorHAnsi"/>
          <w:b/>
          <w:szCs w:val="24"/>
          <w:u w:val="single"/>
        </w:rPr>
      </w:pPr>
      <w:r w:rsidRPr="00BB4A32">
        <w:rPr>
          <w:rFonts w:asciiTheme="minorHAnsi" w:hAnsiTheme="minorHAnsi" w:cstheme="minorHAnsi"/>
          <w:b/>
          <w:szCs w:val="24"/>
          <w:u w:val="single"/>
        </w:rPr>
        <w:t>A esse respeito, a</w:t>
      </w:r>
      <w:r w:rsidRPr="00BB4A32">
        <w:rPr>
          <w:rFonts w:asciiTheme="minorHAnsi" w:hAnsiTheme="minorHAnsi" w:cstheme="minorHAnsi"/>
          <w:b/>
          <w:szCs w:val="24"/>
          <w:u w:val="single"/>
        </w:rPr>
        <w:t xml:space="preserve"> Suprema Corte firmou entendimento no sentido da extensão do art. 113, do ADCT aos Estados e Municípios, vejamos:</w:t>
      </w:r>
    </w:p>
    <w:p w:rsidR="00882B87" w:rsidRPr="007F3C2E" w:rsidP="00882B87">
      <w:pPr>
        <w:autoSpaceDE w:val="0"/>
        <w:autoSpaceDN w:val="0"/>
        <w:adjustRightInd w:val="0"/>
        <w:ind w:left="2268"/>
        <w:jc w:val="both"/>
        <w:rPr>
          <w:rFonts w:asciiTheme="minorHAnsi" w:hAnsiTheme="minorHAnsi" w:cstheme="minorHAnsi"/>
          <w:b/>
          <w:i/>
          <w:sz w:val="21"/>
          <w:szCs w:val="21"/>
        </w:rPr>
      </w:pPr>
      <w:r w:rsidRPr="007F3C2E">
        <w:rPr>
          <w:rFonts w:asciiTheme="minorHAnsi" w:hAnsiTheme="minorHAnsi" w:cstheme="minorHAnsi"/>
          <w:b/>
          <w:i/>
          <w:sz w:val="21"/>
          <w:szCs w:val="21"/>
        </w:rPr>
        <w:t xml:space="preserve">RECURSO EXTRAORDINÁRIO 1.339.302 SÃO PAULO </w:t>
      </w:r>
    </w:p>
    <w:p w:rsidR="00882B87" w:rsidRPr="007F3C2E" w:rsidP="00882B87">
      <w:pPr>
        <w:autoSpaceDE w:val="0"/>
        <w:autoSpaceDN w:val="0"/>
        <w:adjustRightInd w:val="0"/>
        <w:ind w:left="2268"/>
        <w:jc w:val="both"/>
        <w:rPr>
          <w:rFonts w:asciiTheme="minorHAnsi" w:hAnsiTheme="minorHAnsi" w:cstheme="minorHAnsi"/>
          <w:b/>
          <w:i/>
          <w:sz w:val="21"/>
          <w:szCs w:val="21"/>
        </w:rPr>
      </w:pPr>
      <w:r w:rsidRPr="007F3C2E">
        <w:rPr>
          <w:rFonts w:asciiTheme="minorHAnsi" w:hAnsiTheme="minorHAnsi" w:cstheme="minorHAnsi"/>
          <w:b/>
          <w:i/>
          <w:sz w:val="21"/>
          <w:szCs w:val="21"/>
        </w:rPr>
        <w:t>RELATOR :</w:t>
      </w:r>
      <w:r w:rsidRPr="007F3C2E">
        <w:rPr>
          <w:rFonts w:asciiTheme="minorHAnsi" w:hAnsiTheme="minorHAnsi" w:cstheme="minorHAnsi"/>
          <w:b/>
          <w:i/>
          <w:sz w:val="21"/>
          <w:szCs w:val="21"/>
        </w:rPr>
        <w:t xml:space="preserve"> MIN. ALEXANDRE DE MORAES </w:t>
      </w:r>
    </w:p>
    <w:p w:rsidR="00882B87" w:rsidRPr="007F3C2E" w:rsidP="00882B87">
      <w:pPr>
        <w:autoSpaceDE w:val="0"/>
        <w:autoSpaceDN w:val="0"/>
        <w:adjustRightInd w:val="0"/>
        <w:ind w:left="2268"/>
        <w:jc w:val="both"/>
        <w:rPr>
          <w:rFonts w:asciiTheme="minorHAnsi" w:hAnsiTheme="minorHAnsi" w:cstheme="minorHAnsi"/>
          <w:i/>
          <w:sz w:val="21"/>
          <w:szCs w:val="21"/>
        </w:rPr>
      </w:pPr>
      <w:r w:rsidRPr="007F3C2E">
        <w:rPr>
          <w:rFonts w:asciiTheme="minorHAnsi" w:hAnsiTheme="minorHAnsi" w:cstheme="minorHAnsi"/>
          <w:i/>
          <w:sz w:val="21"/>
          <w:szCs w:val="21"/>
        </w:rPr>
        <w:t>RECTE.</w:t>
      </w:r>
      <w:r w:rsidRPr="007F3C2E">
        <w:rPr>
          <w:rFonts w:asciiTheme="minorHAnsi" w:hAnsiTheme="minorHAnsi" w:cstheme="minorHAnsi"/>
          <w:i/>
          <w:sz w:val="21"/>
          <w:szCs w:val="21"/>
        </w:rPr>
        <w:t xml:space="preserve">(S) :PROCURADOR GERAL DE JUSTIÇA DO ESTADO DE SÃO PAULO </w:t>
      </w:r>
    </w:p>
    <w:p w:rsidR="00882B87" w:rsidRPr="007F3C2E" w:rsidP="00882B87">
      <w:pPr>
        <w:autoSpaceDE w:val="0"/>
        <w:autoSpaceDN w:val="0"/>
        <w:adjustRightInd w:val="0"/>
        <w:ind w:left="2268"/>
        <w:jc w:val="both"/>
        <w:rPr>
          <w:rFonts w:asciiTheme="minorHAnsi" w:hAnsiTheme="minorHAnsi" w:cstheme="minorHAnsi"/>
          <w:i/>
          <w:sz w:val="21"/>
          <w:szCs w:val="21"/>
        </w:rPr>
      </w:pPr>
      <w:r w:rsidRPr="007F3C2E">
        <w:rPr>
          <w:rFonts w:asciiTheme="minorHAnsi" w:hAnsiTheme="minorHAnsi" w:cstheme="minorHAnsi"/>
          <w:i/>
          <w:sz w:val="21"/>
          <w:szCs w:val="21"/>
        </w:rPr>
        <w:t>ADV.(A/S</w:t>
      </w:r>
      <w:r w:rsidRPr="007F3C2E">
        <w:rPr>
          <w:rFonts w:asciiTheme="minorHAnsi" w:hAnsiTheme="minorHAnsi" w:cstheme="minorHAnsi"/>
          <w:i/>
          <w:sz w:val="21"/>
          <w:szCs w:val="21"/>
        </w:rPr>
        <w:t>) :</w:t>
      </w:r>
      <w:r w:rsidRPr="007F3C2E">
        <w:rPr>
          <w:rFonts w:asciiTheme="minorHAnsi" w:hAnsiTheme="minorHAnsi" w:cstheme="minorHAnsi"/>
          <w:i/>
          <w:sz w:val="21"/>
          <w:szCs w:val="21"/>
        </w:rPr>
        <w:t xml:space="preserve">PROCURADOR-GERAL DE JUSTIÇA DO ESTADO DE SÃO PAULO </w:t>
      </w:r>
    </w:p>
    <w:p w:rsidR="00882B87" w:rsidRPr="007F3C2E" w:rsidP="00882B87">
      <w:pPr>
        <w:autoSpaceDE w:val="0"/>
        <w:autoSpaceDN w:val="0"/>
        <w:adjustRightInd w:val="0"/>
        <w:ind w:left="2268"/>
        <w:jc w:val="both"/>
        <w:rPr>
          <w:rFonts w:asciiTheme="minorHAnsi" w:hAnsiTheme="minorHAnsi" w:cstheme="minorHAnsi"/>
          <w:i/>
          <w:sz w:val="21"/>
          <w:szCs w:val="21"/>
        </w:rPr>
      </w:pPr>
      <w:r w:rsidRPr="007F3C2E">
        <w:rPr>
          <w:rFonts w:asciiTheme="minorHAnsi" w:hAnsiTheme="minorHAnsi" w:cstheme="minorHAnsi"/>
          <w:i/>
          <w:sz w:val="21"/>
          <w:szCs w:val="21"/>
        </w:rPr>
        <w:t>RECDO.</w:t>
      </w:r>
      <w:r w:rsidRPr="007F3C2E">
        <w:rPr>
          <w:rFonts w:asciiTheme="minorHAnsi" w:hAnsiTheme="minorHAnsi" w:cstheme="minorHAnsi"/>
          <w:i/>
          <w:sz w:val="21"/>
          <w:szCs w:val="21"/>
        </w:rPr>
        <w:t xml:space="preserve">(A/S) :PRESIDENTE DA CÂMARA MUNICIPAL DE VALINHOS </w:t>
      </w:r>
    </w:p>
    <w:p w:rsidR="00882B87" w:rsidRPr="007F3C2E" w:rsidP="00882B87">
      <w:pPr>
        <w:autoSpaceDE w:val="0"/>
        <w:autoSpaceDN w:val="0"/>
        <w:adjustRightInd w:val="0"/>
        <w:ind w:left="2268"/>
        <w:jc w:val="both"/>
        <w:rPr>
          <w:rFonts w:asciiTheme="minorHAnsi" w:hAnsiTheme="minorHAnsi" w:cstheme="minorHAnsi"/>
          <w:i/>
          <w:sz w:val="21"/>
          <w:szCs w:val="21"/>
        </w:rPr>
      </w:pPr>
      <w:r w:rsidRPr="007F3C2E">
        <w:rPr>
          <w:rFonts w:asciiTheme="minorHAnsi" w:hAnsiTheme="minorHAnsi" w:cstheme="minorHAnsi"/>
          <w:i/>
          <w:sz w:val="21"/>
          <w:szCs w:val="21"/>
        </w:rPr>
        <w:t>ADV.(A/S</w:t>
      </w:r>
      <w:r w:rsidRPr="007F3C2E">
        <w:rPr>
          <w:rFonts w:asciiTheme="minorHAnsi" w:hAnsiTheme="minorHAnsi" w:cstheme="minorHAnsi"/>
          <w:i/>
          <w:sz w:val="21"/>
          <w:szCs w:val="21"/>
        </w:rPr>
        <w:t>) :</w:t>
      </w:r>
      <w:r w:rsidRPr="007F3C2E">
        <w:rPr>
          <w:rFonts w:asciiTheme="minorHAnsi" w:hAnsiTheme="minorHAnsi" w:cstheme="minorHAnsi"/>
          <w:i/>
          <w:sz w:val="21"/>
          <w:szCs w:val="21"/>
        </w:rPr>
        <w:t xml:space="preserve">ALINE CRISTINE PADILHA </w:t>
      </w:r>
    </w:p>
    <w:p w:rsidR="00882B87" w:rsidRPr="00BB4A32" w:rsidP="00882B87">
      <w:pPr>
        <w:autoSpaceDE w:val="0"/>
        <w:autoSpaceDN w:val="0"/>
        <w:adjustRightInd w:val="0"/>
        <w:ind w:left="2268"/>
        <w:jc w:val="both"/>
        <w:rPr>
          <w:rFonts w:asciiTheme="minorHAnsi" w:hAnsiTheme="minorHAnsi" w:cstheme="minorHAnsi"/>
          <w:b/>
          <w:i/>
          <w:sz w:val="4"/>
          <w:szCs w:val="4"/>
        </w:rPr>
      </w:pPr>
    </w:p>
    <w:p w:rsidR="00882B87" w:rsidRPr="00BB4A32" w:rsidP="00882B87">
      <w:pPr>
        <w:autoSpaceDE w:val="0"/>
        <w:autoSpaceDN w:val="0"/>
        <w:adjustRightInd w:val="0"/>
        <w:ind w:left="2268"/>
        <w:jc w:val="both"/>
        <w:rPr>
          <w:rFonts w:asciiTheme="minorHAnsi" w:hAnsiTheme="minorHAnsi" w:cstheme="minorHAnsi"/>
          <w:b/>
          <w:i/>
          <w:sz w:val="22"/>
          <w:szCs w:val="22"/>
        </w:rPr>
      </w:pPr>
      <w:r w:rsidRPr="00BB4A32">
        <w:rPr>
          <w:rFonts w:asciiTheme="minorHAnsi" w:hAnsiTheme="minorHAnsi" w:cstheme="minorHAnsi"/>
          <w:b/>
          <w:i/>
          <w:sz w:val="22"/>
          <w:szCs w:val="22"/>
        </w:rPr>
        <w:t xml:space="preserve">DECISÃO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Trata-se de Recurso Extraordinário interposto em face de acórdão proferido pelo Órgão Especial do Tribunal de Justiça do Estado de São Paulo em sede de Ação Direta de Inconstitucionalidade.</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Na origem, o Prefeito do Município de Valinhos propôs Ação Direta de Inconstitucionalidade, com pedido de medida cautelar, em face da Lei Municipal 5.872/2019, de iniciativa parlamentar, que dispõe sobre alteração e inclusão de dispositivos legais constantes da Lei 3.915/2005 (Código Tributário Municipal), acrescentando hipóteses de isenção do Imposto Predial e Territorial Urbano – IPTU, bem como novas modalidades de incidência de taxa (Doc. </w:t>
      </w:r>
      <w:r w:rsidRPr="00BB4A32">
        <w:rPr>
          <w:rFonts w:asciiTheme="minorHAnsi" w:hAnsiTheme="minorHAnsi" w:cstheme="minorHAnsi"/>
          <w:i/>
          <w:sz w:val="22"/>
          <w:szCs w:val="22"/>
        </w:rPr>
        <w:t>1</w:t>
      </w: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O Órgão Especial do Tribunal de Justiça do Estado de São Paulo julgou improcedente a Ação, em acórdão assim ementado (fl. 2, Doc. </w:t>
      </w:r>
      <w:r w:rsidRPr="00BB4A32">
        <w:rPr>
          <w:rFonts w:asciiTheme="minorHAnsi" w:hAnsiTheme="minorHAnsi" w:cstheme="minorHAnsi"/>
          <w:i/>
          <w:sz w:val="22"/>
          <w:szCs w:val="22"/>
        </w:rPr>
        <w:t>6</w:t>
      </w:r>
      <w:r w:rsidRPr="00BB4A32">
        <w:rPr>
          <w:rFonts w:asciiTheme="minorHAnsi" w:hAnsiTheme="minorHAnsi" w:cstheme="minorHAnsi"/>
          <w:i/>
          <w:sz w:val="22"/>
          <w:szCs w:val="22"/>
        </w:rPr>
        <w:t>):</w:t>
      </w:r>
    </w:p>
    <w:p w:rsidR="00882B87" w:rsidRPr="00BB4A32" w:rsidP="002502F5">
      <w:pPr>
        <w:autoSpaceDE w:val="0"/>
        <w:autoSpaceDN w:val="0"/>
        <w:adjustRightInd w:val="0"/>
        <w:ind w:left="2410"/>
        <w:jc w:val="both"/>
        <w:rPr>
          <w:rFonts w:asciiTheme="minorHAnsi" w:hAnsiTheme="minorHAnsi" w:cstheme="minorHAnsi"/>
          <w:i/>
          <w:sz w:val="22"/>
          <w:szCs w:val="22"/>
        </w:rPr>
      </w:pPr>
      <w:r w:rsidRPr="00BB4A32">
        <w:rPr>
          <w:rFonts w:asciiTheme="minorHAnsi" w:hAnsiTheme="minorHAnsi" w:cstheme="minorHAnsi"/>
          <w:i/>
          <w:sz w:val="22"/>
          <w:szCs w:val="22"/>
        </w:rPr>
        <w:t xml:space="preserve">“Ação direta de inconstitucionalidade. Valinhos. Lei Municipal n. 5.872, de 28 de junho de 2019, que incluiu e alterou dispositivo do Código Tributário do Município de Valinhos (Lei Municipal n. 3915, de 29 de setembro de 2015). Inépcia da petição inicial e 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Lei n. 9.868/99. Parametricidade. Contraste entre lei ordinária </w:t>
      </w:r>
      <w:r w:rsidRPr="00BB4A32">
        <w:rPr>
          <w:rFonts w:asciiTheme="minorHAnsi" w:hAnsiTheme="minorHAnsi" w:cstheme="minorHAnsi"/>
          <w:i/>
          <w:sz w:val="22"/>
          <w:szCs w:val="22"/>
        </w:rPr>
        <w:t>municipal e dispositivos da Constituição da República de reprodução não obrigatória e da Lei Orgânica Municipal</w:t>
      </w:r>
      <w:r w:rsidRPr="00BB4A32">
        <w:rPr>
          <w:rFonts w:asciiTheme="minorHAnsi" w:hAnsiTheme="minorHAnsi" w:cstheme="minorHAnsi"/>
          <w:i/>
          <w:sz w:val="22"/>
          <w:szCs w:val="22"/>
        </w:rPr>
        <w:t>. Inadmissibilidade. Inteligência dos arts. 125, § 2º, da Constituição Federal, e 74, IV, da Constituição Paulista. Não incidência de IPTU sobre imóveis situados fora da zona urbana que tenham até 500m² e sejam destinados ao pequeno comércio ou vinculados à agropecuária, independentemente de ser oriundo do próprio imóvel. Lei local que dispôs sobre matéria tributária, cuja iniciativa não é reservada ao Chefe do Poder Executivo. Tema 682 do Supremo Tribunal Federal. Inaplicabilidade do art. 113 do ADCT no âmbito dos Municípios. Precedentes do Supremo Tribunal Federal e deste Órgão Especial. Ação improcedente, na parcela conhecida.”</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No RE (Doc. 10), interposto com amparo no art. 102, III, “a”, da Constituição Federal, o Procurador-Geral de Justiça do Estado de São Paulo sustenta que o acórdão recorrido, ao reconhecer a constitucionalidade de lei municipal que estabelece hipótese de não incidência do IPTU, implicando em renúncia de receita tributária, violou o disposto no art. 113 do ADCT - o qual estabelece que a proposição legislativa que cria ou altera despesa obrigatória ou renúncia de receitas deverá ser acompanhada de estimativa do seu impacto orçamentário e financeiro.</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É o relatório. Decido. </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Cuida-se de matéria eminentemente constitucional, devidamente </w:t>
      </w:r>
      <w:r w:rsidRPr="00BB4A32">
        <w:rPr>
          <w:rFonts w:asciiTheme="minorHAnsi" w:hAnsiTheme="minorHAnsi" w:cstheme="minorHAnsi"/>
          <w:i/>
          <w:sz w:val="22"/>
          <w:szCs w:val="22"/>
        </w:rPr>
        <w:t>prequestionada</w:t>
      </w:r>
      <w:r w:rsidRPr="00BB4A32">
        <w:rPr>
          <w:rFonts w:asciiTheme="minorHAnsi" w:hAnsiTheme="minorHAnsi" w:cstheme="minorHAnsi"/>
          <w:i/>
          <w:sz w:val="22"/>
          <w:szCs w:val="22"/>
        </w:rPr>
        <w:t xml:space="preserve"> na instância de origem. Ausentes outros óbices processuais, passo à análise do mérito. </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Eis o teor da Lei 5.872/2019 do Município de Valinhos, que incluiu e alterou dispositivos legais no Código Tributário Municipal - Lei Municipal 3.915/2005:</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Conforme se verifica da leitura acima, a norma municipal impugnada instituiu hipótese de não incidência do IPTU sobre imóvel localizado fora da zona urbana do Município que tenha até 500 m² de sua área total e seja destinado à instalação de atividade de comércio e serviços de pequeno porte ou vinculadas à agropecuária, independentemente de ser produção oriunda do próprio imóvel, o que, indiscutivelmente, implica em redução das receitas municipais. </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Mostra-se incontroverso dos autos que o processo legislativo correspondente à Lei Municipal supracitada ocorreu sem análise do respectivo impacto orçamentário e financeiro.</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Por sua vez, o Tribunal de origem afastou a incidência do artigo 113 do ADCT e julgou improcedente a Ação Direta, reconhecendo a constitucionalidade da Lei 5.872/2019 do Município de Valinhos. Por oportuno, veja-se o seguinte trecho do acórdão recorrido na parte que aqui interessa (fl. 10, Doc. </w:t>
      </w:r>
      <w:r w:rsidRPr="00BB4A32">
        <w:rPr>
          <w:rFonts w:asciiTheme="minorHAnsi" w:hAnsiTheme="minorHAnsi" w:cstheme="minorHAnsi"/>
          <w:i/>
          <w:sz w:val="22"/>
          <w:szCs w:val="22"/>
        </w:rPr>
        <w:t>6</w:t>
      </w: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A respeito da matéria, o Plenário do SUPREMO TRIBUNAL FEDERAL, no julgamento da ADI 5.816, de minha relatoria, firmou entendimento no sentido de que o art. 113 do ADCT, inserido pela Emenda Constitucional 95/2016, é de observância obrigatória a todos os entes federados. Veja-se a ementa do referido julgado:</w:t>
      </w:r>
    </w:p>
    <w:p w:rsidR="00882B87" w:rsidRPr="00BB4A32" w:rsidP="002502F5">
      <w:pPr>
        <w:autoSpaceDE w:val="0"/>
        <w:autoSpaceDN w:val="0"/>
        <w:adjustRightInd w:val="0"/>
        <w:ind w:left="2268"/>
        <w:jc w:val="both"/>
        <w:rPr>
          <w:rFonts w:asciiTheme="minorHAnsi" w:hAnsiTheme="minorHAnsi" w:cstheme="minorHAnsi"/>
          <w:i/>
          <w:sz w:val="12"/>
          <w:szCs w:val="12"/>
        </w:rPr>
      </w:pPr>
    </w:p>
    <w:p w:rsidR="00882B87" w:rsidRPr="00BB4A32" w:rsidP="002502F5">
      <w:pPr>
        <w:autoSpaceDE w:val="0"/>
        <w:autoSpaceDN w:val="0"/>
        <w:adjustRightInd w:val="0"/>
        <w:ind w:left="2410"/>
        <w:jc w:val="both"/>
        <w:rPr>
          <w:rFonts w:asciiTheme="minorHAnsi" w:hAnsiTheme="minorHAnsi" w:cstheme="minorHAnsi"/>
          <w:i/>
          <w:sz w:val="22"/>
          <w:szCs w:val="22"/>
        </w:rPr>
      </w:pPr>
      <w:r w:rsidRPr="00BB4A32">
        <w:rPr>
          <w:rFonts w:asciiTheme="minorHAnsi" w:hAnsiTheme="minorHAnsi" w:cstheme="minorHAnsi"/>
          <w:i/>
          <w:sz w:val="22"/>
          <w:szCs w:val="22"/>
        </w:rPr>
        <w:t>“CONSTITUCIONAL.</w:t>
      </w:r>
      <w:r w:rsidRPr="00BB4A32">
        <w:rPr>
          <w:rFonts w:asciiTheme="minorHAnsi" w:hAnsiTheme="minorHAnsi" w:cstheme="minorHAnsi"/>
          <w:i/>
          <w:sz w:val="22"/>
          <w:szCs w:val="22"/>
        </w:rPr>
        <w:t xml:space="preserve"> TRIBUTÁRIO. IMUNIDADE DE IGREJAS E TEMPLOS DE QUALQUER CRENÇA. ICMS. TRIBUTAÇÃO INDIRETA. GUERRA FISCAL. CONCESSÃO DE BENEFÍCIO FISCAL E ANÁLISE DE IMPACTO ORÇAMENTÁRIO. ART. 113 DO ADCT (REDAÇÃO DA EC 95/2016). EXTENSÃO A TODOS OS ENTES FEDERATIVOS. INCONSTITUCIONALIDADE. </w:t>
      </w:r>
    </w:p>
    <w:p w:rsidR="00882B87" w:rsidRPr="00BB4A32" w:rsidP="002502F5">
      <w:pPr>
        <w:autoSpaceDE w:val="0"/>
        <w:autoSpaceDN w:val="0"/>
        <w:adjustRightInd w:val="0"/>
        <w:ind w:left="2410"/>
        <w:jc w:val="both"/>
        <w:rPr>
          <w:rFonts w:asciiTheme="minorHAnsi" w:hAnsiTheme="minorHAnsi" w:cstheme="minorHAnsi"/>
          <w:i/>
          <w:sz w:val="22"/>
          <w:szCs w:val="22"/>
        </w:rPr>
      </w:pPr>
      <w:r w:rsidRPr="00BB4A32">
        <w:rPr>
          <w:rFonts w:asciiTheme="minorHAnsi" w:hAnsiTheme="minorHAnsi" w:cstheme="minorHAnsi"/>
          <w:i/>
          <w:sz w:val="22"/>
          <w:szCs w:val="22"/>
        </w:rPr>
        <w:t xml:space="preserve">1. A imunidade de templos não afasta a incidência de tributos sobre operações em que as entidades imunes figurem como contribuintes de fato. Precedentes. </w:t>
      </w:r>
    </w:p>
    <w:p w:rsidR="00882B87" w:rsidRPr="00BB4A32" w:rsidP="002502F5">
      <w:pPr>
        <w:autoSpaceDE w:val="0"/>
        <w:autoSpaceDN w:val="0"/>
        <w:adjustRightInd w:val="0"/>
        <w:ind w:left="2410"/>
        <w:jc w:val="both"/>
        <w:rPr>
          <w:rFonts w:asciiTheme="minorHAnsi" w:hAnsiTheme="minorHAnsi" w:cstheme="minorHAnsi"/>
          <w:i/>
          <w:sz w:val="22"/>
          <w:szCs w:val="22"/>
        </w:rPr>
      </w:pPr>
      <w:r w:rsidRPr="00BB4A32">
        <w:rPr>
          <w:rFonts w:asciiTheme="minorHAnsi" w:hAnsiTheme="minorHAnsi" w:cstheme="minorHAnsi"/>
          <w:i/>
          <w:sz w:val="22"/>
          <w:szCs w:val="22"/>
        </w:rPr>
        <w:t xml:space="preserve">2. A norma estadual, ao pretender ampliar o alcance da imunidade prevista na Constituição, veiculou benefício fiscal em matéria de ICMS, 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w:t>
      </w:r>
    </w:p>
    <w:p w:rsidR="00882B87" w:rsidRPr="00BB4A32" w:rsidP="002502F5">
      <w:pPr>
        <w:autoSpaceDE w:val="0"/>
        <w:autoSpaceDN w:val="0"/>
        <w:adjustRightInd w:val="0"/>
        <w:ind w:left="2410"/>
        <w:jc w:val="both"/>
        <w:rPr>
          <w:rFonts w:asciiTheme="minorHAnsi" w:hAnsiTheme="minorHAnsi" w:cstheme="minorHAnsi"/>
          <w:i/>
          <w:sz w:val="22"/>
          <w:szCs w:val="22"/>
        </w:rPr>
      </w:pPr>
      <w:r w:rsidRPr="00BB4A32">
        <w:rPr>
          <w:rFonts w:asciiTheme="minorHAnsi" w:hAnsiTheme="minorHAnsi" w:cstheme="minorHAnsi"/>
          <w:i/>
          <w:sz w:val="22"/>
          <w:szCs w:val="22"/>
        </w:rPr>
        <w:t>3.</w:t>
      </w:r>
      <w:r w:rsidRPr="00BB4A32">
        <w:rPr>
          <w:rFonts w:asciiTheme="minorHAnsi" w:hAnsiTheme="minorHAnsi" w:cstheme="minorHAnsi"/>
          <w:b/>
          <w:i/>
          <w:sz w:val="22"/>
          <w:szCs w:val="22"/>
        </w:rPr>
        <w:t xml:space="preserve"> 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w:t>
      </w:r>
      <w:r w:rsidRPr="00BB4A32">
        <w:rPr>
          <w:rFonts w:asciiTheme="minorHAnsi" w:hAnsiTheme="minorHAnsi" w:cstheme="minorHAnsi"/>
          <w:b/>
          <w:i/>
          <w:sz w:val="22"/>
          <w:szCs w:val="22"/>
        </w:rPr>
        <w:t>dirigi-se</w:t>
      </w:r>
      <w:r w:rsidRPr="00BB4A32">
        <w:rPr>
          <w:rFonts w:asciiTheme="minorHAnsi" w:hAnsiTheme="minorHAnsi" w:cstheme="minorHAnsi"/>
          <w:b/>
          <w:i/>
          <w:sz w:val="22"/>
          <w:szCs w:val="22"/>
        </w:rPr>
        <w:t xml:space="preserve"> a todos os níveis federativos. </w:t>
      </w:r>
    </w:p>
    <w:p w:rsidR="00882B87" w:rsidRPr="00BB4A32" w:rsidP="002502F5">
      <w:pPr>
        <w:autoSpaceDE w:val="0"/>
        <w:autoSpaceDN w:val="0"/>
        <w:adjustRightInd w:val="0"/>
        <w:ind w:left="2410"/>
        <w:jc w:val="both"/>
        <w:rPr>
          <w:rFonts w:asciiTheme="minorHAnsi" w:hAnsiTheme="minorHAnsi" w:cstheme="minorHAnsi"/>
          <w:i/>
          <w:sz w:val="22"/>
          <w:szCs w:val="22"/>
        </w:rPr>
      </w:pPr>
      <w:r w:rsidRPr="00BB4A32">
        <w:rPr>
          <w:rFonts w:asciiTheme="minorHAnsi" w:hAnsiTheme="minorHAnsi" w:cstheme="minorHAnsi"/>
          <w:i/>
          <w:sz w:val="22"/>
          <w:szCs w:val="22"/>
        </w:rPr>
        <w:t xml:space="preserve">4. </w:t>
      </w:r>
      <w:r w:rsidRPr="00BB4A32">
        <w:rPr>
          <w:rFonts w:asciiTheme="minorHAnsi" w:hAnsiTheme="minorHAnsi" w:cstheme="minorHAnsi"/>
          <w:i/>
          <w:sz w:val="22"/>
          <w:szCs w:val="22"/>
        </w:rPr>
        <w:t>Medida cautelar confirmada e Ação Direta julgada procedente.”</w:t>
      </w:r>
      <w:r w:rsidRPr="00BB4A32">
        <w:rPr>
          <w:rFonts w:asciiTheme="minorHAnsi" w:hAnsiTheme="minorHAnsi" w:cstheme="minorHAnsi"/>
          <w:i/>
          <w:sz w:val="22"/>
          <w:szCs w:val="22"/>
        </w:rPr>
        <w:t xml:space="preserve"> (Tribunal Pleno, </w:t>
      </w:r>
      <w:r w:rsidRPr="00BB4A32">
        <w:rPr>
          <w:rFonts w:asciiTheme="minorHAnsi" w:hAnsiTheme="minorHAnsi" w:cstheme="minorHAnsi"/>
          <w:i/>
          <w:sz w:val="22"/>
          <w:szCs w:val="22"/>
        </w:rPr>
        <w:t>DJe</w:t>
      </w:r>
      <w:r w:rsidRPr="00BB4A32">
        <w:rPr>
          <w:rFonts w:asciiTheme="minorHAnsi" w:hAnsiTheme="minorHAnsi" w:cstheme="minorHAnsi"/>
          <w:i/>
          <w:sz w:val="22"/>
          <w:szCs w:val="22"/>
        </w:rPr>
        <w:t xml:space="preserve"> de 26/11/2019 – grifo nosso)</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O Tribunal de origem divergiu desse entendimento, razão pela qual o acórdão recorrido merece ser reformado.</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Diante do exposto, com base no art. 21, §§ 1º e 2º, do Regimento Interno do Supremo Tribunal Federal, DOU PROVIMENTO AO RECURSO EXTRAORDINÁRIO, para julgar procedente o pedido e declarar a inconstitucionalidade da Lei 5.872, de 28 de junho de 2019, do Município de Valinhos. </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Publique-se. </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Brasília, 27 de agosto de 2021. </w:t>
      </w:r>
    </w:p>
    <w:p w:rsidR="00882B87" w:rsidRPr="00BB4A32" w:rsidP="002502F5">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Ministro ALEXANDRE DE MORAES - Relator</w:t>
      </w:r>
    </w:p>
    <w:p w:rsidR="00882B87" w:rsidRPr="00BB4A32" w:rsidP="00882B87">
      <w:pPr>
        <w:pBdr>
          <w:bottom w:val="single" w:sz="12" w:space="1" w:color="auto"/>
        </w:pBdr>
        <w:autoSpaceDE w:val="0"/>
        <w:autoSpaceDN w:val="0"/>
        <w:adjustRightInd w:val="0"/>
        <w:ind w:left="2268"/>
        <w:jc w:val="both"/>
        <w:rPr>
          <w:rFonts w:asciiTheme="minorHAnsi" w:hAnsiTheme="minorHAnsi" w:cstheme="minorHAnsi"/>
          <w:sz w:val="4"/>
          <w:szCs w:val="4"/>
        </w:rPr>
      </w:pPr>
    </w:p>
    <w:p w:rsidR="00882B87" w:rsidRPr="00BB4A32" w:rsidP="00882B87">
      <w:pPr>
        <w:autoSpaceDE w:val="0"/>
        <w:autoSpaceDN w:val="0"/>
        <w:adjustRightInd w:val="0"/>
        <w:spacing w:after="120"/>
        <w:ind w:left="2268"/>
        <w:jc w:val="both"/>
        <w:rPr>
          <w:rFonts w:asciiTheme="minorHAnsi" w:eastAsiaTheme="minorHAnsi" w:hAnsiTheme="minorHAnsi" w:cstheme="minorHAnsi"/>
          <w:b/>
          <w:bCs/>
          <w:i/>
          <w:sz w:val="4"/>
          <w:szCs w:val="4"/>
          <w:lang w:eastAsia="en-US"/>
        </w:rPr>
      </w:pPr>
    </w:p>
    <w:p w:rsidR="00882B87" w:rsidRPr="00BB4A32" w:rsidP="002502F5">
      <w:pPr>
        <w:autoSpaceDE w:val="0"/>
        <w:autoSpaceDN w:val="0"/>
        <w:adjustRightInd w:val="0"/>
        <w:ind w:left="2268"/>
        <w:jc w:val="both"/>
        <w:rPr>
          <w:rFonts w:asciiTheme="minorHAnsi" w:eastAsiaTheme="minorHAnsi" w:hAnsiTheme="minorHAnsi" w:cstheme="minorHAnsi"/>
          <w:b/>
          <w:bCs/>
          <w:i/>
          <w:sz w:val="22"/>
          <w:szCs w:val="22"/>
          <w:lang w:eastAsia="en-US"/>
        </w:rPr>
      </w:pPr>
      <w:r w:rsidRPr="00BB4A32">
        <w:rPr>
          <w:rFonts w:asciiTheme="minorHAnsi" w:eastAsiaTheme="minorHAnsi" w:hAnsiTheme="minorHAnsi" w:cstheme="minorHAnsi"/>
          <w:b/>
          <w:bCs/>
          <w:i/>
          <w:sz w:val="22"/>
          <w:szCs w:val="22"/>
          <w:lang w:eastAsia="en-US"/>
        </w:rPr>
        <w:t xml:space="preserve">AÇÃO DIRETA DE INCONSTITUCIONALIDADE. DIREITO TRIBUTÁRIO E FINANCEIRO. LEI Nº 1.293, DE 29 DE NOVEMBRO DE 2018, DO ESTADO DE RORAIMA. ISENÇÃO DO IMPOSTO SOBRE A PROPRIEDADE DE VEÍCULOS AUTOMOTORES (IPVA) PARA PESSOAS PORTADORAS DE DOENÇAS GRAVES. ALEGAÇÃO DE OFENSA AOS ARTIGOS 150, II, DA CONSTITUIÇÃO FEDERAL, E 113 DO ATO DAS DISPOSIÇÕES CONSTITUCIONAIS TRANSITÓRIAS – ADCT. O ARTIGO 113 DO ADCT DIRIGE-SE A TODOS OS ENTES FEDERATIVOS. RENÚNCIA DE RECEITA SEM ESTIMATIVA DE IMPACTO ORÇAMENTÁRIO E FINANCEIRO DA LEI IMPUGNADA. INCONSTITUCIONALIDADE FORMAL RECONHECIDA. AUSÊNCIA DE VIOLAÇÃO DO ARTIGO 150, II, DA CARTA MAGNA: CARÁER EXTRAFISCAL DA ISENÇÃO COMO CONCRETIZAÇÃO DA IGUALDADE MATERIAL. PRECEDENTES. AÇÃO DIRETA CONHECIDA E JULGADA PROCEDENTE. MODULAÇÃO DOS EFEITOS DA DECISÃO. </w:t>
      </w:r>
    </w:p>
    <w:p w:rsidR="00882B87" w:rsidRPr="00BB4A32" w:rsidP="002502F5">
      <w:pPr>
        <w:autoSpaceDE w:val="0"/>
        <w:autoSpaceDN w:val="0"/>
        <w:adjustRightInd w:val="0"/>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1. </w:t>
      </w:r>
      <w:r w:rsidRPr="00BB4A32">
        <w:rPr>
          <w:rFonts w:asciiTheme="minorHAnsi" w:eastAsiaTheme="minorHAnsi" w:hAnsiTheme="minorHAnsi" w:cstheme="minorHAnsi"/>
          <w:i/>
          <w:sz w:val="22"/>
          <w:szCs w:val="22"/>
          <w:lang w:eastAsia="en-US"/>
        </w:rPr>
        <w:t>A Lei nº 1.293/2018 do Estado de Roraima gera renúncia de receita de forma a acarretar impacto orçamentário. A ausência de prévia instrução da proposta legislativa com a estimativa do impacto financeiro e orçamentário, nos termos do art. 113 do ADCT, aplicável a todos os entes federativos, implica inconstitucionalidade formal.</w:t>
      </w:r>
    </w:p>
    <w:p w:rsidR="00882B87" w:rsidRPr="00BB4A32" w:rsidP="002502F5">
      <w:pPr>
        <w:autoSpaceDE w:val="0"/>
        <w:autoSpaceDN w:val="0"/>
        <w:adjustRightInd w:val="0"/>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2. </w:t>
      </w:r>
      <w:r w:rsidRPr="00BB4A32">
        <w:rPr>
          <w:rFonts w:asciiTheme="minorHAnsi" w:eastAsiaTheme="minorHAnsi" w:hAnsiTheme="minorHAnsi" w:cstheme="minorHAnsi"/>
          <w:i/>
          <w:sz w:val="22"/>
          <w:szCs w:val="22"/>
          <w:lang w:eastAsia="en-US"/>
        </w:rPr>
        <w:t>A previsão de incentivos fiscais para atenuar situações caracterizadoras de vulnerabilidades, como ocorre com os portadores de doenças graves, não agride o princípio da isonomia tributária. Função extrafiscal, sem desbordar do princípio da proporcionalidade. Previsão abstrata e impessoal. Precedentes. Ausência de inconstitucionalidade material.</w:t>
      </w:r>
    </w:p>
    <w:p w:rsidR="00882B87" w:rsidRPr="00BB4A32" w:rsidP="002502F5">
      <w:pPr>
        <w:autoSpaceDE w:val="0"/>
        <w:autoSpaceDN w:val="0"/>
        <w:adjustRightInd w:val="0"/>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3. </w:t>
      </w:r>
      <w:r w:rsidRPr="00BB4A32">
        <w:rPr>
          <w:rFonts w:asciiTheme="minorHAnsi" w:eastAsiaTheme="minorHAnsi" w:hAnsiTheme="minorHAnsi" w:cstheme="minorHAnsi"/>
          <w:i/>
          <w:sz w:val="22"/>
          <w:szCs w:val="22"/>
          <w:lang w:eastAsia="en-US"/>
        </w:rPr>
        <w:t xml:space="preserve">O ato normativo, não obstante viciado na sua origem, acarretou a isenção do IPVA a diversos beneficiários proprietários de veículos portadores de doenças graves, de modo a inviabilizar o ressarcimento </w:t>
      </w:r>
      <w:r w:rsidRPr="00BB4A32">
        <w:rPr>
          <w:rFonts w:asciiTheme="minorHAnsi" w:eastAsiaTheme="minorHAnsi" w:hAnsiTheme="minorHAnsi" w:cstheme="minorHAnsi"/>
          <w:i/>
          <w:sz w:val="22"/>
          <w:szCs w:val="22"/>
          <w:lang w:eastAsia="en-US"/>
        </w:rPr>
        <w:t>dos valores. Modulação dos efeitos da decisão para proteger a confiança legítima que resultou na aplicação da lei e preservar a boa-fé objetiva.</w:t>
      </w:r>
    </w:p>
    <w:p w:rsidR="00882B87" w:rsidP="002502F5">
      <w:pPr>
        <w:autoSpaceDE w:val="0"/>
        <w:autoSpaceDN w:val="0"/>
        <w:adjustRightInd w:val="0"/>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4. </w:t>
      </w:r>
      <w:r w:rsidRPr="00BB4A32">
        <w:rPr>
          <w:rFonts w:asciiTheme="minorHAnsi" w:eastAsiaTheme="minorHAnsi" w:hAnsiTheme="minorHAnsi" w:cstheme="minorHAnsi"/>
          <w:i/>
          <w:sz w:val="22"/>
          <w:szCs w:val="22"/>
          <w:lang w:eastAsia="en-US"/>
        </w:rPr>
        <w:t xml:space="preserve">Ação direta conhecida e julgada procedente para declarar a inconstitucionalidade da Lei nº 1.293, de 29 de novembro de 2018, do Estado de Roraima, com efeitos </w:t>
      </w:r>
      <w:r w:rsidRPr="00BB4A32">
        <w:rPr>
          <w:rFonts w:asciiTheme="minorHAnsi" w:eastAsiaTheme="minorHAnsi" w:hAnsiTheme="minorHAnsi" w:cstheme="minorHAnsi"/>
          <w:i/>
          <w:iCs/>
          <w:sz w:val="22"/>
          <w:szCs w:val="22"/>
          <w:lang w:eastAsia="en-US"/>
        </w:rPr>
        <w:t>ex</w:t>
      </w:r>
      <w:r w:rsidRPr="00BB4A32">
        <w:rPr>
          <w:rFonts w:asciiTheme="minorHAnsi" w:eastAsiaTheme="minorHAnsi" w:hAnsiTheme="minorHAnsi" w:cstheme="minorHAnsi"/>
          <w:i/>
          <w:iCs/>
          <w:sz w:val="22"/>
          <w:szCs w:val="22"/>
          <w:lang w:eastAsia="en-US"/>
        </w:rPr>
        <w:t xml:space="preserve"> nunc </w:t>
      </w:r>
      <w:r w:rsidRPr="00BB4A32">
        <w:rPr>
          <w:rFonts w:asciiTheme="minorHAnsi" w:eastAsiaTheme="minorHAnsi" w:hAnsiTheme="minorHAnsi" w:cstheme="minorHAnsi"/>
          <w:i/>
          <w:sz w:val="22"/>
          <w:szCs w:val="22"/>
          <w:lang w:eastAsia="en-US"/>
        </w:rPr>
        <w:t xml:space="preserve">a contar da data da publicação da ata do julgamento. </w:t>
      </w:r>
    </w:p>
    <w:p w:rsidR="00882B87" w:rsidRPr="00BB4A32" w:rsidP="002502F5">
      <w:pPr>
        <w:autoSpaceDE w:val="0"/>
        <w:autoSpaceDN w:val="0"/>
        <w:adjustRightInd w:val="0"/>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i/>
          <w:sz w:val="22"/>
          <w:szCs w:val="22"/>
          <w:lang w:eastAsia="en-US"/>
        </w:rPr>
        <w:t xml:space="preserve">(STF. </w:t>
      </w:r>
      <w:r w:rsidRPr="00BB4A32">
        <w:rPr>
          <w:rFonts w:asciiTheme="minorHAnsi" w:eastAsiaTheme="minorHAnsi" w:hAnsiTheme="minorHAnsi" w:cstheme="minorHAnsi"/>
          <w:bCs/>
          <w:i/>
          <w:sz w:val="22"/>
          <w:szCs w:val="22"/>
          <w:lang w:eastAsia="en-US"/>
        </w:rPr>
        <w:t>AÇÃO DIRETA DE INCONSTITUCIONALIDADE 6.074 RORAIMA. RELATORA MIN. ROSA WEBER. DATA JULGAMENTO 21/12/2020</w:t>
      </w:r>
      <w:r w:rsidRPr="00BB4A32">
        <w:rPr>
          <w:rFonts w:asciiTheme="minorHAnsi" w:eastAsiaTheme="minorHAnsi" w:hAnsiTheme="minorHAnsi" w:cstheme="minorHAnsi"/>
          <w:i/>
          <w:sz w:val="22"/>
          <w:szCs w:val="22"/>
          <w:lang w:eastAsia="en-US"/>
        </w:rPr>
        <w:t>)</w:t>
      </w:r>
    </w:p>
    <w:p w:rsidR="00882B87" w:rsidRPr="00BB4A32" w:rsidP="00882B87">
      <w:pPr>
        <w:autoSpaceDE w:val="0"/>
        <w:autoSpaceDN w:val="0"/>
        <w:adjustRightInd w:val="0"/>
        <w:ind w:left="2268"/>
        <w:jc w:val="both"/>
        <w:rPr>
          <w:rFonts w:asciiTheme="minorHAnsi" w:hAnsiTheme="minorHAnsi" w:cstheme="minorHAnsi"/>
          <w:i/>
          <w:sz w:val="12"/>
          <w:szCs w:val="12"/>
          <w:u w:val="single"/>
        </w:rPr>
      </w:pPr>
    </w:p>
    <w:p w:rsidR="00882B87" w:rsidRPr="009554B9" w:rsidP="00882B87">
      <w:pPr>
        <w:spacing w:after="120" w:line="360" w:lineRule="auto"/>
        <w:ind w:firstLine="1701"/>
        <w:jc w:val="both"/>
        <w:rPr>
          <w:rFonts w:asciiTheme="minorHAnsi" w:hAnsiTheme="minorHAnsi" w:cstheme="minorHAnsi"/>
          <w:b/>
          <w:szCs w:val="24"/>
        </w:rPr>
      </w:pPr>
      <w:r w:rsidRPr="009554B9">
        <w:rPr>
          <w:rFonts w:asciiTheme="minorHAnsi" w:hAnsiTheme="minorHAnsi" w:cstheme="minorHAnsi"/>
          <w:b/>
          <w:szCs w:val="24"/>
        </w:rPr>
        <w:t xml:space="preserve">Destarte, consoante entendimento firmado pela Suprema </w:t>
      </w:r>
      <w:r w:rsidRPr="009554B9">
        <w:rPr>
          <w:rFonts w:asciiTheme="minorHAnsi" w:hAnsiTheme="minorHAnsi" w:cstheme="minorHAnsi"/>
          <w:b/>
          <w:szCs w:val="24"/>
        </w:rPr>
        <w:t>Corte</w:t>
      </w:r>
      <w:r w:rsidR="00323720">
        <w:rPr>
          <w:rFonts w:asciiTheme="minorHAnsi" w:hAnsiTheme="minorHAnsi" w:cstheme="minorHAnsi"/>
          <w:b/>
          <w:szCs w:val="24"/>
        </w:rPr>
        <w:t>,</w:t>
      </w:r>
      <w:r w:rsidRPr="009554B9">
        <w:rPr>
          <w:rFonts w:asciiTheme="minorHAnsi" w:hAnsiTheme="minorHAnsi" w:cstheme="minorHAnsi"/>
          <w:b/>
          <w:szCs w:val="24"/>
        </w:rPr>
        <w:t xml:space="preserve"> o art. 113 do ADCT aplica-se a todos os entes da federação, sendo requis</w:t>
      </w:r>
      <w:bookmarkStart w:id="2" w:name="_GoBack"/>
      <w:bookmarkEnd w:id="2"/>
      <w:r w:rsidRPr="009554B9">
        <w:rPr>
          <w:rFonts w:asciiTheme="minorHAnsi" w:hAnsiTheme="minorHAnsi" w:cstheme="minorHAnsi"/>
          <w:b/>
          <w:szCs w:val="24"/>
        </w:rPr>
        <w:t>ito de validade formal de leis que criem despesa ou concedam benefícios fiscais a instrução do processo legislativa com a estimativa do impacto financeiro e orçamentário.</w:t>
      </w:r>
    </w:p>
    <w:p w:rsidR="00272FF1" w:rsidRPr="00BB4A32" w:rsidP="00272FF1">
      <w:pPr>
        <w:pStyle w:val="BodyText"/>
        <w:spacing w:after="240" w:line="360" w:lineRule="auto"/>
        <w:ind w:firstLine="1701"/>
        <w:jc w:val="both"/>
        <w:rPr>
          <w:rFonts w:asciiTheme="minorHAnsi" w:hAnsiTheme="minorHAnsi" w:cstheme="minorHAnsi"/>
          <w:szCs w:val="24"/>
        </w:rPr>
      </w:pPr>
      <w:r w:rsidRPr="00BB4A32">
        <w:rPr>
          <w:rFonts w:asciiTheme="minorHAnsi" w:hAnsiTheme="minorHAnsi" w:cstheme="minorHAnsi"/>
          <w:szCs w:val="24"/>
        </w:rPr>
        <w:t>Por fim, quanto ao aspecto gramatical e lógico o projeto atende aos preceitos da LC nº 95/98, que dispõe sobre a elaboração, redação, alteração e consolidação das leis, conforme determina o parágrafo único do art. 59 da CF.</w:t>
      </w:r>
    </w:p>
    <w:p w:rsidR="00B53570" w:rsidRPr="00BB4A32" w:rsidP="00FC1283">
      <w:pPr>
        <w:spacing w:line="360" w:lineRule="auto"/>
        <w:ind w:firstLine="1701"/>
        <w:jc w:val="both"/>
        <w:rPr>
          <w:rFonts w:asciiTheme="minorHAnsi" w:hAnsiTheme="minorHAnsi" w:cstheme="minorHAnsi"/>
          <w:szCs w:val="24"/>
        </w:rPr>
      </w:pPr>
      <w:r w:rsidRPr="00BB4A32">
        <w:rPr>
          <w:rFonts w:asciiTheme="minorHAnsi" w:hAnsiTheme="minorHAnsi" w:cstheme="minorHAnsi"/>
          <w:szCs w:val="24"/>
        </w:rPr>
        <w:t xml:space="preserve">Ante </w:t>
      </w:r>
      <w:r w:rsidRPr="00BB4A32" w:rsidR="00556CC6">
        <w:rPr>
          <w:rFonts w:asciiTheme="minorHAnsi" w:hAnsiTheme="minorHAnsi" w:cstheme="minorHAnsi"/>
          <w:szCs w:val="24"/>
        </w:rPr>
        <w:t>todo o</w:t>
      </w:r>
      <w:r w:rsidRPr="00BB4A32">
        <w:rPr>
          <w:rFonts w:asciiTheme="minorHAnsi" w:hAnsiTheme="minorHAnsi" w:cstheme="minorHAnsi"/>
          <w:szCs w:val="24"/>
        </w:rPr>
        <w:t xml:space="preserve"> exposto</w:t>
      </w:r>
      <w:r w:rsidRPr="00BB4A32">
        <w:rPr>
          <w:rFonts w:asciiTheme="minorHAnsi" w:hAnsiTheme="minorHAnsi" w:cstheme="minorHAnsi"/>
        </w:rPr>
        <w:t xml:space="preserve">, </w:t>
      </w:r>
      <w:r w:rsidRPr="00BB4A32" w:rsidR="00BB4A32">
        <w:rPr>
          <w:rFonts w:asciiTheme="minorHAnsi" w:hAnsiTheme="minorHAnsi" w:cstheme="minorHAnsi"/>
        </w:rPr>
        <w:t>infere-se que o projeto poderá reunir condições de constitucionalidade</w:t>
      </w:r>
      <w:r w:rsidR="009D7DCD">
        <w:rPr>
          <w:rFonts w:asciiTheme="minorHAnsi" w:hAnsiTheme="minorHAnsi" w:cstheme="minorHAnsi"/>
        </w:rPr>
        <w:t xml:space="preserve"> e legalidade</w:t>
      </w:r>
      <w:r w:rsidR="00547551">
        <w:rPr>
          <w:rFonts w:asciiTheme="minorHAnsi" w:hAnsiTheme="minorHAnsi" w:cstheme="minorHAnsi"/>
        </w:rPr>
        <w:t>,</w:t>
      </w:r>
      <w:r w:rsidRPr="00BB4A32" w:rsidR="00BB4A32">
        <w:rPr>
          <w:rFonts w:asciiTheme="minorHAnsi" w:hAnsiTheme="minorHAnsi" w:cstheme="minorHAnsi"/>
        </w:rPr>
        <w:t xml:space="preserve"> desde que observado entendimento jurisprudencial acerca da necessidade de atendimento ao disposto no art. 113 do ADCT</w:t>
      </w:r>
      <w:r w:rsidR="00AA6988">
        <w:rPr>
          <w:rFonts w:asciiTheme="minorHAnsi" w:hAnsiTheme="minorHAnsi" w:cstheme="minorHAnsi"/>
        </w:rPr>
        <w:t>, bem como sejam atendidos os requisitos do</w:t>
      </w:r>
      <w:r w:rsidR="008B3472">
        <w:rPr>
          <w:rFonts w:asciiTheme="minorHAnsi" w:hAnsiTheme="minorHAnsi" w:cstheme="minorHAnsi"/>
        </w:rPr>
        <w:t xml:space="preserve"> art. 14 da Lei Complementar nº 101/2000</w:t>
      </w:r>
      <w:r w:rsidRPr="00BB4A32" w:rsidR="00A2295F">
        <w:rPr>
          <w:rFonts w:asciiTheme="minorHAnsi" w:hAnsiTheme="minorHAnsi" w:cstheme="minorHAnsi"/>
          <w:szCs w:val="24"/>
        </w:rPr>
        <w:t>.</w:t>
      </w:r>
      <w:r w:rsidRPr="00BB4A32" w:rsidR="00AE2848">
        <w:rPr>
          <w:rFonts w:asciiTheme="minorHAnsi" w:hAnsiTheme="minorHAnsi" w:cstheme="minorHAnsi"/>
          <w:szCs w:val="24"/>
        </w:rPr>
        <w:t xml:space="preserve"> </w:t>
      </w:r>
      <w:r w:rsidRPr="00BB4A32">
        <w:rPr>
          <w:rFonts w:asciiTheme="minorHAnsi" w:hAnsiTheme="minorHAnsi" w:cstheme="minorHAnsi"/>
          <w:szCs w:val="24"/>
        </w:rPr>
        <w:t xml:space="preserve">Sobre o mérito, </w:t>
      </w:r>
      <w:r w:rsidRPr="00BB4A32" w:rsidR="007A5CFD">
        <w:rPr>
          <w:rFonts w:asciiTheme="minorHAnsi" w:hAnsiTheme="minorHAnsi" w:cstheme="minorHAnsi"/>
          <w:szCs w:val="24"/>
        </w:rPr>
        <w:t>o Plenário é soberano.</w:t>
      </w:r>
    </w:p>
    <w:p w:rsidR="00B53570" w:rsidRPr="00BB4A32" w:rsidP="00FC1283">
      <w:pPr>
        <w:pStyle w:val="BodyText"/>
        <w:spacing w:after="0" w:line="360" w:lineRule="auto"/>
        <w:ind w:firstLine="1701"/>
        <w:jc w:val="both"/>
        <w:rPr>
          <w:rFonts w:asciiTheme="minorHAnsi" w:hAnsiTheme="minorHAnsi" w:cstheme="minorHAnsi"/>
          <w:szCs w:val="24"/>
        </w:rPr>
      </w:pPr>
      <w:r w:rsidRPr="00BB4A32">
        <w:rPr>
          <w:rFonts w:asciiTheme="minorHAnsi" w:hAnsiTheme="minorHAnsi" w:cstheme="minorHAnsi"/>
          <w:szCs w:val="24"/>
        </w:rPr>
        <w:t>É o parecer, a superior consideração.</w:t>
      </w:r>
    </w:p>
    <w:p w:rsidR="001D25E8" w:rsidRPr="00BB4A32" w:rsidP="00FC1283">
      <w:pPr>
        <w:spacing w:line="360" w:lineRule="auto"/>
        <w:ind w:firstLine="1701"/>
        <w:jc w:val="both"/>
        <w:rPr>
          <w:rFonts w:asciiTheme="minorHAnsi" w:hAnsiTheme="minorHAnsi" w:cstheme="minorHAnsi"/>
          <w:iCs/>
          <w:szCs w:val="24"/>
        </w:rPr>
      </w:pPr>
      <w:r w:rsidRPr="00BB4A32">
        <w:rPr>
          <w:rFonts w:asciiTheme="minorHAnsi" w:hAnsiTheme="minorHAnsi" w:cstheme="minorHAnsi"/>
          <w:iCs/>
          <w:szCs w:val="24"/>
        </w:rPr>
        <w:t>Procuradoria</w:t>
      </w:r>
      <w:r w:rsidRPr="00BB4A32" w:rsidR="00851A39">
        <w:rPr>
          <w:rFonts w:asciiTheme="minorHAnsi" w:hAnsiTheme="minorHAnsi" w:cstheme="minorHAnsi"/>
          <w:iCs/>
          <w:szCs w:val="24"/>
        </w:rPr>
        <w:t>,</w:t>
      </w:r>
      <w:r w:rsidRPr="00BB4A32" w:rsidR="00611837">
        <w:rPr>
          <w:rFonts w:asciiTheme="minorHAnsi" w:hAnsiTheme="minorHAnsi" w:cstheme="minorHAnsi"/>
          <w:iCs/>
          <w:szCs w:val="24"/>
        </w:rPr>
        <w:t xml:space="preserve"> </w:t>
      </w:r>
      <w:r w:rsidR="00B02ED6">
        <w:rPr>
          <w:rFonts w:asciiTheme="minorHAnsi" w:hAnsiTheme="minorHAnsi" w:cstheme="minorHAnsi"/>
          <w:iCs/>
          <w:szCs w:val="24"/>
        </w:rPr>
        <w:t>16</w:t>
      </w:r>
      <w:r w:rsidRPr="00BB4A32" w:rsidR="00851A39">
        <w:rPr>
          <w:rFonts w:asciiTheme="minorHAnsi" w:hAnsiTheme="minorHAnsi" w:cstheme="minorHAnsi"/>
          <w:iCs/>
          <w:szCs w:val="24"/>
        </w:rPr>
        <w:t xml:space="preserve"> d</w:t>
      </w:r>
      <w:r w:rsidRPr="00BB4A32" w:rsidR="007A18C3">
        <w:rPr>
          <w:rFonts w:asciiTheme="minorHAnsi" w:hAnsiTheme="minorHAnsi" w:cstheme="minorHAnsi"/>
          <w:iCs/>
          <w:szCs w:val="24"/>
        </w:rPr>
        <w:t xml:space="preserve">e </w:t>
      </w:r>
      <w:r w:rsidR="0000290A">
        <w:rPr>
          <w:rFonts w:asciiTheme="minorHAnsi" w:hAnsiTheme="minorHAnsi" w:cstheme="minorHAnsi"/>
          <w:iCs/>
          <w:szCs w:val="24"/>
        </w:rPr>
        <w:t>mai</w:t>
      </w:r>
      <w:r w:rsidR="00836D4D">
        <w:rPr>
          <w:rFonts w:asciiTheme="minorHAnsi" w:hAnsiTheme="minorHAnsi" w:cstheme="minorHAnsi"/>
          <w:iCs/>
          <w:szCs w:val="24"/>
        </w:rPr>
        <w:t>o</w:t>
      </w:r>
      <w:r w:rsidRPr="00BB4A32" w:rsidR="00851A39">
        <w:rPr>
          <w:rFonts w:asciiTheme="minorHAnsi" w:hAnsiTheme="minorHAnsi" w:cstheme="minorHAnsi"/>
          <w:iCs/>
          <w:szCs w:val="24"/>
        </w:rPr>
        <w:t xml:space="preserve"> </w:t>
      </w:r>
      <w:r w:rsidRPr="00BB4A32" w:rsidR="005F0DAA">
        <w:rPr>
          <w:rFonts w:asciiTheme="minorHAnsi" w:hAnsiTheme="minorHAnsi" w:cstheme="minorHAnsi"/>
          <w:iCs/>
          <w:szCs w:val="24"/>
        </w:rPr>
        <w:t>de 202</w:t>
      </w:r>
      <w:r w:rsidR="0000290A">
        <w:rPr>
          <w:rFonts w:asciiTheme="minorHAnsi" w:hAnsiTheme="minorHAnsi" w:cstheme="minorHAnsi"/>
          <w:iCs/>
          <w:szCs w:val="24"/>
        </w:rPr>
        <w:t>4</w:t>
      </w:r>
      <w:r w:rsidRPr="00BB4A32" w:rsidR="007A18C3">
        <w:rPr>
          <w:rFonts w:asciiTheme="minorHAnsi" w:hAnsiTheme="minorHAnsi" w:cstheme="minorHAnsi"/>
          <w:iCs/>
          <w:szCs w:val="24"/>
        </w:rPr>
        <w:t>.</w:t>
      </w:r>
    </w:p>
    <w:p w:rsidR="00512DE7" w:rsidRPr="00BB4A32" w:rsidP="003C50C5">
      <w:pPr>
        <w:rPr>
          <w:rFonts w:asciiTheme="minorHAnsi" w:hAnsiTheme="minorHAnsi" w:cstheme="minorHAnsi"/>
          <w:b/>
          <w:iCs/>
          <w:szCs w:val="24"/>
        </w:rPr>
      </w:pPr>
    </w:p>
    <w:p w:rsidR="009321F5" w:rsidRPr="00BB4A32" w:rsidP="003C50C5">
      <w:pPr>
        <w:rPr>
          <w:rFonts w:asciiTheme="minorHAnsi" w:hAnsiTheme="minorHAnsi" w:cstheme="minorHAnsi"/>
          <w:b/>
          <w:iCs/>
          <w:szCs w:val="24"/>
        </w:rPr>
      </w:pPr>
    </w:p>
    <w:p w:rsidR="0000290A" w:rsidRPr="0000290A" w:rsidP="0000290A">
      <w:pPr>
        <w:rPr>
          <w:rFonts w:asciiTheme="minorHAnsi" w:hAnsiTheme="minorHAnsi" w:cstheme="minorHAnsi"/>
          <w:b/>
          <w:szCs w:val="24"/>
        </w:rPr>
      </w:pPr>
      <w:r w:rsidRPr="0000290A">
        <w:rPr>
          <w:rFonts w:asciiTheme="minorHAnsi" w:hAnsiTheme="minorHAnsi" w:cstheme="minorHAnsi"/>
          <w:b/>
          <w:szCs w:val="24"/>
        </w:rPr>
        <w:t>Rosemeire de Souza Cardoso Barbosa                                 Tiago Fadel Malghosian</w:t>
      </w:r>
    </w:p>
    <w:p w:rsidR="0000290A" w:rsidRPr="0000290A" w:rsidP="0000290A">
      <w:pPr>
        <w:jc w:val="center"/>
        <w:rPr>
          <w:rFonts w:asciiTheme="minorHAnsi" w:hAnsiTheme="minorHAnsi" w:cstheme="minorHAnsi"/>
          <w:b/>
          <w:szCs w:val="24"/>
        </w:rPr>
      </w:pPr>
      <w:r w:rsidRPr="0000290A">
        <w:rPr>
          <w:rFonts w:asciiTheme="minorHAnsi" w:hAnsiTheme="minorHAnsi" w:cstheme="minorHAnsi"/>
          <w:b/>
          <w:szCs w:val="24"/>
        </w:rPr>
        <w:t>Procuradora - OAB/SP 308.298                               Procurador - OAB/SP 319.159</w:t>
      </w:r>
    </w:p>
    <w:p w:rsidR="00A83EE5" w:rsidRPr="0000290A" w:rsidP="002502F5">
      <w:pPr>
        <w:pStyle w:val="BodyText"/>
        <w:spacing w:after="0"/>
        <w:jc w:val="center"/>
        <w:rPr>
          <w:rFonts w:asciiTheme="minorHAnsi" w:hAnsiTheme="minorHAnsi" w:cstheme="minorHAnsi"/>
          <w:szCs w:val="24"/>
        </w:rPr>
      </w:pPr>
      <w:r w:rsidRPr="002502F5">
        <w:rPr>
          <w:rFonts w:asciiTheme="minorHAnsi" w:hAnsiTheme="minorHAnsi" w:cstheme="minorHAnsi"/>
          <w:szCs w:val="24"/>
        </w:rPr>
        <w:t>Assinatura eletrônica                                              Assinatura eletrônica</w:t>
      </w:r>
    </w:p>
    <w:sectPr w:rsidSect="0072245B">
      <w:headerReference w:type="default" r:id="rId7"/>
      <w:footerReference w:type="default" r:id="rId8"/>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C60F21" w:rsidP="00512DE7">
            <w:pPr>
              <w:pStyle w:val="Footer"/>
              <w:ind w:right="-313"/>
              <w:jc w:val="center"/>
              <w:rPr>
                <w:rFonts w:asciiTheme="minorHAnsi" w:hAnsiTheme="minorHAnsi"/>
                <w:sz w:val="18"/>
                <w:szCs w:val="18"/>
              </w:rPr>
            </w:pPr>
          </w:p>
          <w:p w:rsidR="00C60F21" w:rsidP="00512DE7">
            <w:pPr>
              <w:pStyle w:val="Footer"/>
              <w:ind w:right="-313"/>
              <w:jc w:val="center"/>
              <w:rPr>
                <w:sz w:val="18"/>
                <w:lang w:val="pt-PT"/>
              </w:rPr>
            </w:pPr>
            <w:r>
              <w:rPr>
                <w:sz w:val="18"/>
                <w:lang w:val="pt-PT"/>
              </w:rPr>
              <w:t>________________________________________________________________________________________</w:t>
            </w:r>
          </w:p>
          <w:p w:rsidR="00C60F21"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C60F21"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C60F21"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323720">
              <w:rPr>
                <w:rFonts w:asciiTheme="minorHAnsi" w:hAnsiTheme="minorHAnsi"/>
                <w:b/>
                <w:bCs/>
                <w:noProof/>
                <w:sz w:val="18"/>
                <w:szCs w:val="18"/>
              </w:rPr>
              <w:t>14</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323720">
              <w:rPr>
                <w:rFonts w:asciiTheme="minorHAnsi" w:hAnsiTheme="minorHAnsi"/>
                <w:b/>
                <w:bCs/>
                <w:noProof/>
                <w:sz w:val="18"/>
                <w:szCs w:val="18"/>
              </w:rPr>
              <w:t>14</w:t>
            </w:r>
            <w:r w:rsidRPr="00430069">
              <w:rPr>
                <w:rFonts w:asciiTheme="minorHAnsi" w:hAnsiTheme="minorHAnsi"/>
                <w:b/>
                <w:bCs/>
                <w:sz w:val="18"/>
                <w:szCs w:val="18"/>
              </w:rPr>
              <w:fldChar w:fldCharType="end"/>
            </w:r>
          </w:p>
        </w:sdtContent>
      </w:sdt>
    </w:sdtContent>
  </w:sdt>
  <w:p w:rsidR="00C60F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60F21" w:rsidP="00B53570">
      <w:r>
        <w:separator/>
      </w:r>
    </w:p>
  </w:footnote>
  <w:footnote w:type="continuationSeparator" w:id="1">
    <w:p w:rsidR="00C60F21" w:rsidP="00B53570">
      <w:r>
        <w:continuationSeparator/>
      </w:r>
    </w:p>
  </w:footnote>
  <w:footnote w:id="2">
    <w:p w:rsidR="00C60F21" w:rsidRPr="00E2434B" w:rsidP="001C1B33">
      <w:pPr>
        <w:pStyle w:val="FootnoteText"/>
        <w:jc w:val="both"/>
      </w:pPr>
      <w:r w:rsidRPr="00E2434B">
        <w:rPr>
          <w:rStyle w:val="FootnoteReference"/>
        </w:rPr>
        <w:footnoteRef/>
      </w:r>
      <w:r w:rsidRPr="00E2434B">
        <w:t xml:space="preserve"> </w:t>
      </w:r>
      <w:r w:rsidRPr="00E2434B">
        <w:rPr>
          <w:i/>
        </w:rPr>
        <w:t xml:space="preserve">Art. 38. Compete à Comissão de Justiça e Redação manifestar-se sobre todos os assuntos entregues à sua apreciação, </w:t>
      </w:r>
      <w:r w:rsidRPr="00E2434B">
        <w:rPr>
          <w:b/>
          <w:i/>
        </w:rPr>
        <w:t xml:space="preserve">quanto ao seu aspecto constitucional, legal ou jurídico </w:t>
      </w:r>
      <w:r w:rsidRPr="00E2434B">
        <w:rPr>
          <w:i/>
        </w:rPr>
        <w:t xml:space="preserve">e quanto ao seu aspecto gramatical e lógico, quando solicitado o seu parecer por imposição regimental ou deliberação de um terço dos Vereadores da Câmara.§ 1º É obrigatória </w:t>
      </w:r>
      <w:r w:rsidRPr="00E2434B">
        <w:rPr>
          <w:i/>
        </w:rPr>
        <w:t>a</w:t>
      </w:r>
      <w:r w:rsidRPr="00E2434B">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E2434B">
        <w:rPr>
          <w:i/>
        </w:rPr>
        <w:t>G.n</w:t>
      </w:r>
      <w:r w:rsidRPr="00E2434B">
        <w:rPr>
          <w:i/>
        </w:rPr>
        <w:t>).</w:t>
      </w:r>
    </w:p>
  </w:footnote>
  <w:footnote w:id="3">
    <w:p w:rsidR="00C60F21" w:rsidRPr="00FA774E" w:rsidP="00FA774E">
      <w:pPr>
        <w:autoSpaceDE w:val="0"/>
        <w:autoSpaceDN w:val="0"/>
        <w:adjustRightInd w:val="0"/>
        <w:jc w:val="both"/>
        <w:rPr>
          <w:rFonts w:asciiTheme="minorHAnsi" w:eastAsiaTheme="minorHAnsi" w:hAnsiTheme="minorHAnsi" w:cstheme="minorBidi"/>
          <w:i/>
          <w:sz w:val="20"/>
          <w:lang w:eastAsia="en-US"/>
        </w:rPr>
      </w:pPr>
      <w:r w:rsidRPr="0089247B">
        <w:rPr>
          <w:rFonts w:asciiTheme="minorHAnsi" w:eastAsiaTheme="minorHAnsi" w:hAnsiTheme="minorHAnsi" w:cstheme="minorBidi"/>
          <w:i/>
          <w:sz w:val="20"/>
          <w:lang w:eastAsia="en-US"/>
        </w:rPr>
        <w:footnoteRef/>
      </w:r>
      <w:r w:rsidRPr="0089247B">
        <w:rPr>
          <w:rFonts w:asciiTheme="minorHAnsi" w:eastAsiaTheme="minorHAnsi" w:hAnsiTheme="minorHAnsi" w:cstheme="minorBidi"/>
          <w:i/>
          <w:sz w:val="20"/>
          <w:lang w:eastAsia="en-US"/>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9247B">
        <w:rPr>
          <w:rFonts w:asciiTheme="minorHAnsi" w:eastAsiaTheme="minorHAnsi" w:hAnsiTheme="minorHAnsi" w:cstheme="minorBidi"/>
          <w:i/>
          <w:sz w:val="20"/>
          <w:lang w:eastAsia="en-US"/>
        </w:rPr>
        <w:t>ex</w:t>
      </w:r>
      <w:r w:rsidRPr="0089247B">
        <w:rPr>
          <w:rFonts w:asciiTheme="minorHAnsi" w:eastAsiaTheme="minorHAnsi" w:hAnsiTheme="minorHAnsi" w:cstheme="minorBidi"/>
          <w:i/>
          <w:sz w:val="20"/>
          <w:lang w:eastAsia="en-US"/>
        </w:rPr>
        <w:t xml:space="preserve"> </w:t>
      </w:r>
      <w:r w:rsidRPr="0089247B">
        <w:rPr>
          <w:rFonts w:asciiTheme="minorHAnsi" w:eastAsiaTheme="minorHAnsi" w:hAnsiTheme="minorHAnsi" w:cstheme="minorBidi"/>
          <w:i/>
          <w:sz w:val="20"/>
          <w:lang w:eastAsia="en-US"/>
        </w:rPr>
        <w:t>oficio</w:t>
      </w:r>
      <w:r w:rsidRPr="0089247B">
        <w:rPr>
          <w:rFonts w:asciiTheme="minorHAnsi" w:eastAsiaTheme="minorHAnsi" w:hAnsiTheme="minorHAnsi" w:cstheme="minorBidi"/>
          <w:i/>
          <w:sz w:val="20"/>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4">
    <w:p w:rsidR="00C60F21"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F21" w:rsidP="00512DE7">
    <w:pPr>
      <w:pStyle w:val="Header"/>
      <w:jc w:val="center"/>
      <w:rPr>
        <w:b/>
        <w:sz w:val="26"/>
        <w:lang w:val="pt-PT"/>
      </w:rPr>
    </w:pPr>
    <w:r>
      <w:rPr>
        <w:b/>
        <w:noProof/>
        <w:sz w:val="28"/>
      </w:rPr>
      <w:tab/>
    </w:r>
  </w:p>
  <w:p w:rsidR="00C60F21"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0F21" w:rsidP="00512DE7">
                          <w:r>
                            <w:rPr>
                              <w:noProof/>
                            </w:rPr>
                            <w:drawing>
                              <wp:inline distT="0" distB="0" distL="0" distR="0">
                                <wp:extent cx="876300" cy="850900"/>
                                <wp:effectExtent l="19050" t="0" r="0" b="0"/>
                                <wp:docPr id="1066862473"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650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7746278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60F21" w:rsidP="00512DE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5817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7454717" r:id="rId4"/>
                    </w:object>
                  </w:p>
                </w:txbxContent>
              </v:textbox>
              <w10:wrap type="square"/>
            </v:shape>
          </w:pict>
        </mc:Fallback>
      </mc:AlternateContent>
    </w:r>
  </w:p>
  <w:p w:rsidR="00C60F21" w:rsidP="00512DE7">
    <w:pPr>
      <w:pStyle w:val="Header"/>
      <w:jc w:val="center"/>
      <w:rPr>
        <w:b/>
        <w:sz w:val="28"/>
        <w:lang w:val="pt-PT"/>
      </w:rPr>
    </w:pPr>
    <w:r>
      <w:rPr>
        <w:b/>
        <w:sz w:val="28"/>
        <w:lang w:val="pt-PT"/>
      </w:rPr>
      <w:t>CÂMARA MUNICIPAL DE VALINHOS</w:t>
    </w:r>
  </w:p>
  <w:p w:rsidR="00C60F21" w:rsidP="00512DE7">
    <w:pPr>
      <w:pStyle w:val="Header"/>
      <w:jc w:val="center"/>
    </w:pPr>
    <w:r>
      <w:rPr>
        <w:sz w:val="20"/>
        <w:lang w:val="pt-PT"/>
      </w:rPr>
      <w:t>ESTADO DE SÃO PAULO</w:t>
    </w:r>
  </w:p>
  <w:p w:rsidR="00C60F21" w:rsidP="00512DE7">
    <w:pPr>
      <w:pStyle w:val="Header"/>
      <w:tabs>
        <w:tab w:val="left" w:pos="5985"/>
      </w:tabs>
      <w:ind w:right="-822"/>
      <w:rPr>
        <w:b/>
        <w:noProof/>
        <w:sz w:val="28"/>
      </w:rPr>
    </w:pPr>
    <w:r>
      <w:rPr>
        <w:b/>
        <w:noProof/>
        <w:sz w:val="28"/>
      </w:rPr>
      <w:tab/>
    </w:r>
  </w:p>
  <w:p w:rsidR="00C60F21" w:rsidP="0016381C">
    <w:pPr>
      <w:pStyle w:val="Header"/>
      <w:ind w:right="-822"/>
      <w:jc w:val="right"/>
      <w:rPr>
        <w:b/>
        <w:noProof/>
        <w:sz w:val="28"/>
      </w:rPr>
    </w:pPr>
  </w:p>
  <w:p w:rsidR="00C60F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5EB350A2"/>
    <w:multiLevelType w:val="hybridMultilevel"/>
    <w:tmpl w:val="5C7C7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C753FB"/>
    <w:multiLevelType w:val="hybridMultilevel"/>
    <w:tmpl w:val="241EE9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290A"/>
    <w:rsid w:val="00003140"/>
    <w:rsid w:val="00003BF8"/>
    <w:rsid w:val="00007E78"/>
    <w:rsid w:val="00025242"/>
    <w:rsid w:val="00026931"/>
    <w:rsid w:val="00030520"/>
    <w:rsid w:val="00032D5A"/>
    <w:rsid w:val="00035130"/>
    <w:rsid w:val="000424B7"/>
    <w:rsid w:val="00045505"/>
    <w:rsid w:val="00051266"/>
    <w:rsid w:val="00051BC3"/>
    <w:rsid w:val="0005419D"/>
    <w:rsid w:val="00054DA3"/>
    <w:rsid w:val="000554DE"/>
    <w:rsid w:val="000628B5"/>
    <w:rsid w:val="00075FEE"/>
    <w:rsid w:val="000767D9"/>
    <w:rsid w:val="00080D88"/>
    <w:rsid w:val="00080DB8"/>
    <w:rsid w:val="000905FE"/>
    <w:rsid w:val="0009131B"/>
    <w:rsid w:val="000976AF"/>
    <w:rsid w:val="000A00A8"/>
    <w:rsid w:val="000C639D"/>
    <w:rsid w:val="000D4425"/>
    <w:rsid w:val="000E1B8F"/>
    <w:rsid w:val="000F61A1"/>
    <w:rsid w:val="00102755"/>
    <w:rsid w:val="00111232"/>
    <w:rsid w:val="0012124A"/>
    <w:rsid w:val="0013267D"/>
    <w:rsid w:val="0014471D"/>
    <w:rsid w:val="00146939"/>
    <w:rsid w:val="00163485"/>
    <w:rsid w:val="001637E6"/>
    <w:rsid w:val="0016381C"/>
    <w:rsid w:val="001658AA"/>
    <w:rsid w:val="00172F0B"/>
    <w:rsid w:val="00197CE2"/>
    <w:rsid w:val="001C1B33"/>
    <w:rsid w:val="001D1D3D"/>
    <w:rsid w:val="001D25E8"/>
    <w:rsid w:val="001E68EE"/>
    <w:rsid w:val="001E7EFA"/>
    <w:rsid w:val="001F00E3"/>
    <w:rsid w:val="001F6CAE"/>
    <w:rsid w:val="00200389"/>
    <w:rsid w:val="002052B4"/>
    <w:rsid w:val="00213FED"/>
    <w:rsid w:val="00215C1A"/>
    <w:rsid w:val="00216A69"/>
    <w:rsid w:val="00220029"/>
    <w:rsid w:val="002440D0"/>
    <w:rsid w:val="00246D07"/>
    <w:rsid w:val="002502F5"/>
    <w:rsid w:val="002524C2"/>
    <w:rsid w:val="00257159"/>
    <w:rsid w:val="00270CE5"/>
    <w:rsid w:val="00272FF1"/>
    <w:rsid w:val="002A7805"/>
    <w:rsid w:val="002B544F"/>
    <w:rsid w:val="002C452A"/>
    <w:rsid w:val="002C58A2"/>
    <w:rsid w:val="002D4AB8"/>
    <w:rsid w:val="002D5481"/>
    <w:rsid w:val="00301BB7"/>
    <w:rsid w:val="00306E81"/>
    <w:rsid w:val="00307310"/>
    <w:rsid w:val="0032216D"/>
    <w:rsid w:val="00323720"/>
    <w:rsid w:val="00325B50"/>
    <w:rsid w:val="00331BA9"/>
    <w:rsid w:val="00333E36"/>
    <w:rsid w:val="00337223"/>
    <w:rsid w:val="003503FA"/>
    <w:rsid w:val="00351FC0"/>
    <w:rsid w:val="00365BF8"/>
    <w:rsid w:val="003662DF"/>
    <w:rsid w:val="0037003B"/>
    <w:rsid w:val="00374A50"/>
    <w:rsid w:val="00377978"/>
    <w:rsid w:val="003A243D"/>
    <w:rsid w:val="003A4602"/>
    <w:rsid w:val="003B3DD6"/>
    <w:rsid w:val="003B4205"/>
    <w:rsid w:val="003C0F54"/>
    <w:rsid w:val="003C50C5"/>
    <w:rsid w:val="003C75F1"/>
    <w:rsid w:val="003D1220"/>
    <w:rsid w:val="003D6496"/>
    <w:rsid w:val="003E1121"/>
    <w:rsid w:val="003E3857"/>
    <w:rsid w:val="003F1450"/>
    <w:rsid w:val="003F2344"/>
    <w:rsid w:val="00405938"/>
    <w:rsid w:val="00406697"/>
    <w:rsid w:val="004267F1"/>
    <w:rsid w:val="00430069"/>
    <w:rsid w:val="00454FFF"/>
    <w:rsid w:val="004567C8"/>
    <w:rsid w:val="0046552F"/>
    <w:rsid w:val="00470101"/>
    <w:rsid w:val="00476F7E"/>
    <w:rsid w:val="004806D4"/>
    <w:rsid w:val="00482E83"/>
    <w:rsid w:val="00487499"/>
    <w:rsid w:val="004B1285"/>
    <w:rsid w:val="004B2560"/>
    <w:rsid w:val="004D1F1B"/>
    <w:rsid w:val="004D2B01"/>
    <w:rsid w:val="004D2E9C"/>
    <w:rsid w:val="004D6168"/>
    <w:rsid w:val="004F1DE9"/>
    <w:rsid w:val="004F3E6B"/>
    <w:rsid w:val="00510659"/>
    <w:rsid w:val="00511396"/>
    <w:rsid w:val="00512DE7"/>
    <w:rsid w:val="00522C6A"/>
    <w:rsid w:val="0052398A"/>
    <w:rsid w:val="00526F9F"/>
    <w:rsid w:val="00534058"/>
    <w:rsid w:val="00537729"/>
    <w:rsid w:val="00537E86"/>
    <w:rsid w:val="00547551"/>
    <w:rsid w:val="00547D38"/>
    <w:rsid w:val="00551EB8"/>
    <w:rsid w:val="00556CC6"/>
    <w:rsid w:val="00563366"/>
    <w:rsid w:val="005736E7"/>
    <w:rsid w:val="00593ABB"/>
    <w:rsid w:val="005A0E6C"/>
    <w:rsid w:val="005A2F4C"/>
    <w:rsid w:val="005A5323"/>
    <w:rsid w:val="005B2D1C"/>
    <w:rsid w:val="005D6361"/>
    <w:rsid w:val="005E011A"/>
    <w:rsid w:val="005E0D73"/>
    <w:rsid w:val="005E1C4B"/>
    <w:rsid w:val="005E2970"/>
    <w:rsid w:val="005E37AD"/>
    <w:rsid w:val="005F032F"/>
    <w:rsid w:val="005F08F4"/>
    <w:rsid w:val="005F0DAA"/>
    <w:rsid w:val="005F107A"/>
    <w:rsid w:val="00600161"/>
    <w:rsid w:val="00611837"/>
    <w:rsid w:val="00622F3F"/>
    <w:rsid w:val="00633C48"/>
    <w:rsid w:val="00637AAE"/>
    <w:rsid w:val="00647EEF"/>
    <w:rsid w:val="00655716"/>
    <w:rsid w:val="00660793"/>
    <w:rsid w:val="00663A05"/>
    <w:rsid w:val="0067341E"/>
    <w:rsid w:val="006741D7"/>
    <w:rsid w:val="006768D9"/>
    <w:rsid w:val="00680E2B"/>
    <w:rsid w:val="0068309A"/>
    <w:rsid w:val="00692483"/>
    <w:rsid w:val="006A2090"/>
    <w:rsid w:val="006A6D05"/>
    <w:rsid w:val="006B3516"/>
    <w:rsid w:val="006C261D"/>
    <w:rsid w:val="006C3340"/>
    <w:rsid w:val="006F42B8"/>
    <w:rsid w:val="007074EC"/>
    <w:rsid w:val="00707D51"/>
    <w:rsid w:val="0072076F"/>
    <w:rsid w:val="0072245B"/>
    <w:rsid w:val="00723FE9"/>
    <w:rsid w:val="00732408"/>
    <w:rsid w:val="0073526A"/>
    <w:rsid w:val="00740513"/>
    <w:rsid w:val="00744423"/>
    <w:rsid w:val="00747B55"/>
    <w:rsid w:val="00751588"/>
    <w:rsid w:val="00761073"/>
    <w:rsid w:val="0077035D"/>
    <w:rsid w:val="00774488"/>
    <w:rsid w:val="00780DD1"/>
    <w:rsid w:val="00781C59"/>
    <w:rsid w:val="007A046E"/>
    <w:rsid w:val="007A18C3"/>
    <w:rsid w:val="007A37D0"/>
    <w:rsid w:val="007A5CFD"/>
    <w:rsid w:val="007C7F70"/>
    <w:rsid w:val="007D7089"/>
    <w:rsid w:val="007E0E6C"/>
    <w:rsid w:val="007F0A83"/>
    <w:rsid w:val="007F3C2E"/>
    <w:rsid w:val="008105CD"/>
    <w:rsid w:val="008159E2"/>
    <w:rsid w:val="008272F9"/>
    <w:rsid w:val="00832B8C"/>
    <w:rsid w:val="00836D4D"/>
    <w:rsid w:val="00851A39"/>
    <w:rsid w:val="0085481A"/>
    <w:rsid w:val="0085668A"/>
    <w:rsid w:val="008658B9"/>
    <w:rsid w:val="0087123B"/>
    <w:rsid w:val="00881B3F"/>
    <w:rsid w:val="00882B87"/>
    <w:rsid w:val="00887BD8"/>
    <w:rsid w:val="00890411"/>
    <w:rsid w:val="008912BE"/>
    <w:rsid w:val="0089247B"/>
    <w:rsid w:val="0089714E"/>
    <w:rsid w:val="00897FEE"/>
    <w:rsid w:val="008A5732"/>
    <w:rsid w:val="008A767C"/>
    <w:rsid w:val="008B0821"/>
    <w:rsid w:val="008B3472"/>
    <w:rsid w:val="008B6CA2"/>
    <w:rsid w:val="008C1F21"/>
    <w:rsid w:val="008D470C"/>
    <w:rsid w:val="008D5203"/>
    <w:rsid w:val="008E63E1"/>
    <w:rsid w:val="008F556E"/>
    <w:rsid w:val="00905BF1"/>
    <w:rsid w:val="00905E5F"/>
    <w:rsid w:val="00910F33"/>
    <w:rsid w:val="00920BA6"/>
    <w:rsid w:val="00923FFB"/>
    <w:rsid w:val="00931048"/>
    <w:rsid w:val="009321F5"/>
    <w:rsid w:val="009330FD"/>
    <w:rsid w:val="00953676"/>
    <w:rsid w:val="009554B9"/>
    <w:rsid w:val="00956E5C"/>
    <w:rsid w:val="00964E03"/>
    <w:rsid w:val="00975E2F"/>
    <w:rsid w:val="0098394D"/>
    <w:rsid w:val="009909AE"/>
    <w:rsid w:val="009962BC"/>
    <w:rsid w:val="00997A05"/>
    <w:rsid w:val="009A11DA"/>
    <w:rsid w:val="009A50B4"/>
    <w:rsid w:val="009B3BA2"/>
    <w:rsid w:val="009C5515"/>
    <w:rsid w:val="009D7DCD"/>
    <w:rsid w:val="009E1039"/>
    <w:rsid w:val="009E5D86"/>
    <w:rsid w:val="009F001C"/>
    <w:rsid w:val="009F0D54"/>
    <w:rsid w:val="009F5185"/>
    <w:rsid w:val="00A057CE"/>
    <w:rsid w:val="00A066FE"/>
    <w:rsid w:val="00A2295F"/>
    <w:rsid w:val="00A30397"/>
    <w:rsid w:val="00A400E3"/>
    <w:rsid w:val="00A4220C"/>
    <w:rsid w:val="00A477E6"/>
    <w:rsid w:val="00A52C88"/>
    <w:rsid w:val="00A53C86"/>
    <w:rsid w:val="00A5537F"/>
    <w:rsid w:val="00A62285"/>
    <w:rsid w:val="00A6548F"/>
    <w:rsid w:val="00A7116E"/>
    <w:rsid w:val="00A7214E"/>
    <w:rsid w:val="00A819D3"/>
    <w:rsid w:val="00A83EE5"/>
    <w:rsid w:val="00A84C89"/>
    <w:rsid w:val="00A85B9E"/>
    <w:rsid w:val="00A86B64"/>
    <w:rsid w:val="00A9530C"/>
    <w:rsid w:val="00AA057F"/>
    <w:rsid w:val="00AA456C"/>
    <w:rsid w:val="00AA504C"/>
    <w:rsid w:val="00AA6988"/>
    <w:rsid w:val="00AB62D3"/>
    <w:rsid w:val="00AC1160"/>
    <w:rsid w:val="00AE2848"/>
    <w:rsid w:val="00AF24BD"/>
    <w:rsid w:val="00B02ED6"/>
    <w:rsid w:val="00B22712"/>
    <w:rsid w:val="00B40BA3"/>
    <w:rsid w:val="00B44B1D"/>
    <w:rsid w:val="00B53570"/>
    <w:rsid w:val="00B57AA6"/>
    <w:rsid w:val="00B57E7D"/>
    <w:rsid w:val="00B717FF"/>
    <w:rsid w:val="00B7219D"/>
    <w:rsid w:val="00B76981"/>
    <w:rsid w:val="00B87363"/>
    <w:rsid w:val="00BB0E02"/>
    <w:rsid w:val="00BB4A32"/>
    <w:rsid w:val="00BB6AC2"/>
    <w:rsid w:val="00BC11A4"/>
    <w:rsid w:val="00BC7B8B"/>
    <w:rsid w:val="00BD0068"/>
    <w:rsid w:val="00BE05F7"/>
    <w:rsid w:val="00BE5134"/>
    <w:rsid w:val="00C049C6"/>
    <w:rsid w:val="00C126CF"/>
    <w:rsid w:val="00C21AFE"/>
    <w:rsid w:val="00C50218"/>
    <w:rsid w:val="00C5122C"/>
    <w:rsid w:val="00C60F21"/>
    <w:rsid w:val="00C61C3C"/>
    <w:rsid w:val="00C62944"/>
    <w:rsid w:val="00C67D7B"/>
    <w:rsid w:val="00C7649F"/>
    <w:rsid w:val="00C90D87"/>
    <w:rsid w:val="00C9782E"/>
    <w:rsid w:val="00CA25AB"/>
    <w:rsid w:val="00CA68AA"/>
    <w:rsid w:val="00CB4589"/>
    <w:rsid w:val="00CC133F"/>
    <w:rsid w:val="00CC6A9D"/>
    <w:rsid w:val="00CD134B"/>
    <w:rsid w:val="00CD4AC9"/>
    <w:rsid w:val="00CE05CC"/>
    <w:rsid w:val="00CE4E98"/>
    <w:rsid w:val="00CF07D1"/>
    <w:rsid w:val="00CF0968"/>
    <w:rsid w:val="00CF63B5"/>
    <w:rsid w:val="00D055FE"/>
    <w:rsid w:val="00D1232B"/>
    <w:rsid w:val="00D14DCE"/>
    <w:rsid w:val="00D2034F"/>
    <w:rsid w:val="00D27AF2"/>
    <w:rsid w:val="00D32DFC"/>
    <w:rsid w:val="00D35C9E"/>
    <w:rsid w:val="00D4084A"/>
    <w:rsid w:val="00D53A92"/>
    <w:rsid w:val="00D63EE9"/>
    <w:rsid w:val="00D7402F"/>
    <w:rsid w:val="00D749C6"/>
    <w:rsid w:val="00D83634"/>
    <w:rsid w:val="00D91BA6"/>
    <w:rsid w:val="00D92383"/>
    <w:rsid w:val="00DA0421"/>
    <w:rsid w:val="00DB1FE7"/>
    <w:rsid w:val="00DB5373"/>
    <w:rsid w:val="00DC3C0F"/>
    <w:rsid w:val="00DC5F29"/>
    <w:rsid w:val="00DD28DA"/>
    <w:rsid w:val="00DD2CE1"/>
    <w:rsid w:val="00DE0224"/>
    <w:rsid w:val="00DE0469"/>
    <w:rsid w:val="00DF0523"/>
    <w:rsid w:val="00DF35F9"/>
    <w:rsid w:val="00DF7D8C"/>
    <w:rsid w:val="00E1473F"/>
    <w:rsid w:val="00E2434B"/>
    <w:rsid w:val="00E37703"/>
    <w:rsid w:val="00E414D8"/>
    <w:rsid w:val="00E81DE1"/>
    <w:rsid w:val="00E851AF"/>
    <w:rsid w:val="00E91A92"/>
    <w:rsid w:val="00E97F2E"/>
    <w:rsid w:val="00EB15AF"/>
    <w:rsid w:val="00ED137A"/>
    <w:rsid w:val="00ED6D03"/>
    <w:rsid w:val="00ED786E"/>
    <w:rsid w:val="00ED7EFA"/>
    <w:rsid w:val="00EE2698"/>
    <w:rsid w:val="00EF75DD"/>
    <w:rsid w:val="00F11763"/>
    <w:rsid w:val="00F1734D"/>
    <w:rsid w:val="00F27B7A"/>
    <w:rsid w:val="00F40A9C"/>
    <w:rsid w:val="00F63257"/>
    <w:rsid w:val="00F67918"/>
    <w:rsid w:val="00F73AA5"/>
    <w:rsid w:val="00F83A0B"/>
    <w:rsid w:val="00F8543A"/>
    <w:rsid w:val="00FA5F3A"/>
    <w:rsid w:val="00FA774E"/>
    <w:rsid w:val="00FB71B5"/>
    <w:rsid w:val="00FC1283"/>
    <w:rsid w:val="00FC53BA"/>
    <w:rsid w:val="00FE5F3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905E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Ttulo1Char">
    <w:name w:val="Título 1 Char"/>
    <w:basedOn w:val="DefaultParagraphFont"/>
    <w:link w:val="Heading1"/>
    <w:uiPriority w:val="9"/>
    <w:rsid w:val="00905E5F"/>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51CA-A2FD-4432-A701-00A2D097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4386</Words>
  <Characters>23688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15</cp:revision>
  <cp:lastPrinted>2021-09-29T15:08:00Z</cp:lastPrinted>
  <dcterms:created xsi:type="dcterms:W3CDTF">2024-05-14T20:07:00Z</dcterms:created>
  <dcterms:modified xsi:type="dcterms:W3CDTF">2024-05-17T17:53:00Z</dcterms:modified>
</cp:coreProperties>
</file>