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4238B" w:rsidRPr="007F1D9F" w:rsidP="00D4238B">
      <w:pPr>
        <w:pStyle w:val="Default"/>
        <w:jc w:val="both"/>
        <w:rPr>
          <w:rFonts w:asciiTheme="minorHAnsi" w:hAnsiTheme="minorHAnsi" w:cstheme="minorHAnsi"/>
          <w:b/>
          <w:color w:val="auto"/>
        </w:rPr>
      </w:pPr>
      <w:r w:rsidRPr="007F1D9F">
        <w:rPr>
          <w:rFonts w:asciiTheme="minorHAnsi" w:hAnsiTheme="minorHAnsi" w:cstheme="minorHAnsi"/>
          <w:b/>
          <w:color w:val="auto"/>
        </w:rPr>
        <w:t xml:space="preserve">Parecer Jurídico nº </w:t>
      </w:r>
      <w:r w:rsidRPr="007F1D9F" w:rsidR="007F1D9F">
        <w:rPr>
          <w:rFonts w:asciiTheme="minorHAnsi" w:hAnsiTheme="minorHAnsi" w:cstheme="minorHAnsi"/>
          <w:b/>
          <w:color w:val="auto"/>
        </w:rPr>
        <w:t>148</w:t>
      </w:r>
      <w:r w:rsidRPr="007F1D9F" w:rsidR="00913EB4">
        <w:rPr>
          <w:rFonts w:asciiTheme="minorHAnsi" w:hAnsiTheme="minorHAnsi" w:cstheme="minorHAnsi"/>
          <w:b/>
          <w:color w:val="auto"/>
        </w:rPr>
        <w:t>/</w:t>
      </w:r>
      <w:r w:rsidRPr="007F1D9F" w:rsidR="00EB17A8">
        <w:rPr>
          <w:rFonts w:asciiTheme="minorHAnsi" w:hAnsiTheme="minorHAnsi" w:cstheme="minorHAnsi"/>
          <w:b/>
          <w:color w:val="auto"/>
        </w:rPr>
        <w:t>202</w:t>
      </w:r>
      <w:r w:rsidRPr="007F1D9F" w:rsidR="004E13AC">
        <w:rPr>
          <w:rFonts w:asciiTheme="minorHAnsi" w:hAnsiTheme="minorHAnsi" w:cstheme="minorHAnsi"/>
          <w:b/>
          <w:color w:val="auto"/>
        </w:rPr>
        <w:t>4</w:t>
      </w:r>
      <w:r w:rsidRPr="007F1D9F" w:rsidR="00EB17A8">
        <w:rPr>
          <w:rFonts w:asciiTheme="minorHAnsi" w:hAnsiTheme="minorHAnsi" w:cstheme="minorHAnsi"/>
          <w:b/>
          <w:color w:val="auto"/>
        </w:rPr>
        <w:t>.</w:t>
      </w:r>
    </w:p>
    <w:p w:rsidR="00FE5040" w:rsidRPr="00922BFD" w:rsidP="00FE5040">
      <w:pPr>
        <w:pStyle w:val="Default"/>
        <w:jc w:val="both"/>
        <w:rPr>
          <w:rFonts w:asciiTheme="minorHAnsi" w:hAnsiTheme="minorHAnsi" w:cstheme="minorHAnsi"/>
          <w:color w:val="auto"/>
        </w:rPr>
      </w:pPr>
      <w:r w:rsidRPr="00491B0F">
        <w:rPr>
          <w:rFonts w:asciiTheme="minorHAnsi" w:hAnsiTheme="minorHAnsi" w:cstheme="minorHAnsi"/>
          <w:b/>
          <w:bCs/>
        </w:rPr>
        <w:t xml:space="preserve">Assunto: </w:t>
      </w:r>
      <w:r w:rsidRPr="00491B0F" w:rsidR="00EB17A8">
        <w:rPr>
          <w:rFonts w:asciiTheme="minorHAnsi" w:hAnsiTheme="minorHAnsi" w:cstheme="minorHAnsi"/>
          <w:b/>
          <w:bCs/>
        </w:rPr>
        <w:t xml:space="preserve">Emenda </w:t>
      </w:r>
      <w:r w:rsidR="00220077">
        <w:rPr>
          <w:rFonts w:asciiTheme="minorHAnsi" w:hAnsiTheme="minorHAnsi" w:cstheme="minorHAnsi"/>
          <w:b/>
          <w:bCs/>
        </w:rPr>
        <w:t xml:space="preserve">nº </w:t>
      </w:r>
      <w:r w:rsidRPr="00491B0F" w:rsidR="00EB17A8">
        <w:rPr>
          <w:rFonts w:asciiTheme="minorHAnsi" w:hAnsiTheme="minorHAnsi" w:cstheme="minorHAnsi"/>
          <w:b/>
          <w:bCs/>
        </w:rPr>
        <w:t>0</w:t>
      </w:r>
      <w:r w:rsidR="00D20BF0">
        <w:rPr>
          <w:rFonts w:asciiTheme="minorHAnsi" w:hAnsiTheme="minorHAnsi" w:cstheme="minorHAnsi"/>
          <w:b/>
          <w:bCs/>
        </w:rPr>
        <w:t>3</w:t>
      </w:r>
      <w:r w:rsidRPr="00491B0F">
        <w:rPr>
          <w:rFonts w:asciiTheme="minorHAnsi" w:hAnsiTheme="minorHAnsi" w:cstheme="minorHAnsi"/>
          <w:b/>
          <w:bCs/>
        </w:rPr>
        <w:t xml:space="preserve"> ao Projeto de Lei nº </w:t>
      </w:r>
      <w:r w:rsidR="00913EB4">
        <w:rPr>
          <w:rFonts w:asciiTheme="minorHAnsi" w:hAnsiTheme="minorHAnsi" w:cstheme="minorHAnsi"/>
          <w:b/>
          <w:bCs/>
        </w:rPr>
        <w:t>43</w:t>
      </w:r>
      <w:r w:rsidRPr="00491B0F" w:rsidR="001A298A">
        <w:rPr>
          <w:rFonts w:asciiTheme="minorHAnsi" w:hAnsiTheme="minorHAnsi" w:cstheme="minorHAnsi"/>
          <w:b/>
          <w:bCs/>
        </w:rPr>
        <w:t>/</w:t>
      </w:r>
      <w:r w:rsidRPr="00491B0F">
        <w:rPr>
          <w:rFonts w:asciiTheme="minorHAnsi" w:hAnsiTheme="minorHAnsi" w:cstheme="minorHAnsi"/>
          <w:b/>
          <w:bCs/>
        </w:rPr>
        <w:t>202</w:t>
      </w:r>
      <w:r w:rsidRPr="00491B0F">
        <w:rPr>
          <w:rFonts w:asciiTheme="minorHAnsi" w:hAnsiTheme="minorHAnsi" w:cstheme="minorHAnsi"/>
          <w:b/>
          <w:bCs/>
        </w:rPr>
        <w:t>4</w:t>
      </w:r>
      <w:r w:rsidRPr="00491B0F">
        <w:rPr>
          <w:rFonts w:asciiTheme="minorHAnsi" w:hAnsiTheme="minorHAnsi" w:cstheme="minorHAnsi"/>
          <w:b/>
          <w:bCs/>
        </w:rPr>
        <w:t xml:space="preserve"> </w:t>
      </w:r>
      <w:r w:rsidRPr="00491B0F" w:rsidR="00D21EA5">
        <w:rPr>
          <w:rFonts w:asciiTheme="minorHAnsi" w:hAnsiTheme="minorHAnsi" w:cstheme="minorHAnsi"/>
          <w:bCs/>
        </w:rPr>
        <w:t xml:space="preserve">que </w:t>
      </w:r>
      <w:r w:rsidR="00922BFD">
        <w:rPr>
          <w:rFonts w:asciiTheme="minorHAnsi" w:hAnsiTheme="minorHAnsi" w:cstheme="minorHAnsi"/>
          <w:color w:val="auto"/>
        </w:rPr>
        <w:t>“</w:t>
      </w:r>
      <w:r w:rsidRPr="007F1D9F" w:rsidR="00913EB4">
        <w:rPr>
          <w:rFonts w:asciiTheme="minorHAnsi" w:hAnsiTheme="minorHAnsi" w:cstheme="minorHAnsi"/>
          <w:i/>
          <w:color w:val="auto"/>
        </w:rPr>
        <w:t>autoriza o Poder Executivo Municipal a Outorgar Concessão da Prestação dos Serviços Públicos de Limpeza Urbana e Manejo de Resíduos Sólidos, e dá outras providências</w:t>
      </w:r>
      <w:r w:rsidR="00B8756B">
        <w:rPr>
          <w:rFonts w:asciiTheme="minorHAnsi" w:hAnsiTheme="minorHAnsi" w:cstheme="minorHAnsi"/>
          <w:color w:val="auto"/>
        </w:rPr>
        <w:t>”, de autoria do Executivo.</w:t>
      </w:r>
    </w:p>
    <w:p w:rsidR="00370BA9" w:rsidP="00370BA9">
      <w:pPr>
        <w:pStyle w:val="Default"/>
        <w:jc w:val="both"/>
        <w:rPr>
          <w:rFonts w:asciiTheme="minorHAnsi" w:hAnsiTheme="minorHAnsi" w:cstheme="minorHAnsi"/>
          <w:color w:val="auto"/>
        </w:rPr>
      </w:pPr>
      <w:r w:rsidRPr="00491B0F">
        <w:rPr>
          <w:rFonts w:asciiTheme="minorHAnsi" w:hAnsiTheme="minorHAnsi" w:cstheme="minorHAnsi"/>
          <w:b/>
          <w:bCs/>
        </w:rPr>
        <w:t>Autoria</w:t>
      </w:r>
      <w:r w:rsidR="00B8756B">
        <w:rPr>
          <w:rFonts w:asciiTheme="minorHAnsi" w:hAnsiTheme="minorHAnsi" w:cstheme="minorHAnsi"/>
          <w:b/>
          <w:bCs/>
        </w:rPr>
        <w:t xml:space="preserve"> da emenda</w:t>
      </w:r>
      <w:r w:rsidRPr="00491B0F">
        <w:rPr>
          <w:rFonts w:asciiTheme="minorHAnsi" w:hAnsiTheme="minorHAnsi" w:cstheme="minorHAnsi"/>
          <w:b/>
          <w:bCs/>
        </w:rPr>
        <w:t xml:space="preserve">: </w:t>
      </w:r>
      <w:r w:rsidR="00913EB4">
        <w:rPr>
          <w:rFonts w:asciiTheme="minorHAnsi" w:hAnsiTheme="minorHAnsi" w:cstheme="minorHAnsi"/>
          <w:bCs/>
        </w:rPr>
        <w:t>Vereador</w:t>
      </w:r>
      <w:r w:rsidRPr="00491B0F">
        <w:rPr>
          <w:rFonts w:asciiTheme="minorHAnsi" w:hAnsiTheme="minorHAnsi" w:cstheme="minorHAnsi"/>
          <w:bCs/>
        </w:rPr>
        <w:t xml:space="preserve"> </w:t>
      </w:r>
      <w:r w:rsidR="00913EB4">
        <w:rPr>
          <w:rFonts w:asciiTheme="minorHAnsi" w:hAnsiTheme="minorHAnsi" w:cstheme="minorHAnsi"/>
          <w:color w:val="auto"/>
        </w:rPr>
        <w:t>Marcelo Yoshida.</w:t>
      </w:r>
    </w:p>
    <w:p w:rsidR="00913EB4" w:rsidP="00370BA9">
      <w:pPr>
        <w:pStyle w:val="Default"/>
        <w:jc w:val="both"/>
        <w:rPr>
          <w:rFonts w:asciiTheme="minorHAnsi" w:hAnsiTheme="minorHAnsi" w:cstheme="minorHAnsi"/>
          <w:color w:val="auto"/>
        </w:rPr>
      </w:pPr>
    </w:p>
    <w:p w:rsidR="00913EB4" w:rsidRPr="00491B0F" w:rsidP="00370BA9">
      <w:pPr>
        <w:pStyle w:val="Default"/>
        <w:jc w:val="both"/>
        <w:rPr>
          <w:rFonts w:asciiTheme="minorHAnsi" w:hAnsiTheme="minorHAnsi" w:cstheme="minorHAnsi"/>
          <w:b/>
          <w:bCs/>
        </w:rPr>
      </w:pPr>
    </w:p>
    <w:p w:rsidR="00370BA9" w:rsidRPr="00491B0F" w:rsidP="00370BA9">
      <w:pPr>
        <w:pStyle w:val="Default"/>
        <w:jc w:val="both"/>
        <w:rPr>
          <w:rFonts w:asciiTheme="minorHAnsi" w:hAnsiTheme="minorHAnsi" w:cs="Calibri"/>
          <w:bCs/>
        </w:rPr>
      </w:pPr>
    </w:p>
    <w:p w:rsidR="00A779B8" w:rsidRPr="00491B0F" w:rsidP="00A779B8">
      <w:pPr>
        <w:pStyle w:val="Default"/>
        <w:jc w:val="both"/>
        <w:rPr>
          <w:rFonts w:asciiTheme="minorHAnsi" w:hAnsiTheme="minorHAnsi" w:cs="Calibri"/>
          <w:b/>
          <w:i/>
          <w:color w:val="auto"/>
        </w:rPr>
      </w:pPr>
      <w:r w:rsidRPr="00491B0F">
        <w:rPr>
          <w:rFonts w:asciiTheme="minorHAnsi" w:hAnsiTheme="minorHAnsi" w:cs="Calibri"/>
          <w:b/>
          <w:i/>
          <w:color w:val="auto"/>
        </w:rPr>
        <w:t>À Comissão de Justiça e Redação,</w:t>
      </w:r>
    </w:p>
    <w:p w:rsidR="00A779B8" w:rsidRPr="00491B0F" w:rsidP="00A779B8">
      <w:pPr>
        <w:pStyle w:val="Default"/>
        <w:jc w:val="both"/>
        <w:rPr>
          <w:rFonts w:asciiTheme="minorHAnsi" w:hAnsiTheme="minorHAnsi" w:cs="Calibri"/>
          <w:b/>
          <w:i/>
          <w:color w:val="auto"/>
        </w:rPr>
      </w:pPr>
      <w:r w:rsidRPr="00491B0F">
        <w:rPr>
          <w:rFonts w:asciiTheme="minorHAnsi" w:hAnsiTheme="minorHAnsi" w:cs="Calibri"/>
          <w:b/>
          <w:i/>
          <w:color w:val="auto"/>
        </w:rPr>
        <w:t xml:space="preserve">Exmo. Presidente </w:t>
      </w:r>
      <w:r w:rsidRPr="00491B0F" w:rsidR="00963B6F">
        <w:rPr>
          <w:rFonts w:asciiTheme="minorHAnsi" w:hAnsiTheme="minorHAnsi" w:cs="Calibri"/>
          <w:b/>
          <w:i/>
          <w:color w:val="auto"/>
        </w:rPr>
        <w:t xml:space="preserve">Vereador </w:t>
      </w:r>
      <w:r w:rsidRPr="00491B0F" w:rsidR="00431C9A">
        <w:rPr>
          <w:rFonts w:asciiTheme="minorHAnsi" w:hAnsiTheme="minorHAnsi" w:cs="Calibri"/>
          <w:b/>
          <w:i/>
          <w:color w:val="auto"/>
        </w:rPr>
        <w:t>Gabriel Bueno</w:t>
      </w:r>
      <w:r w:rsidRPr="00491B0F">
        <w:rPr>
          <w:rFonts w:asciiTheme="minorHAnsi" w:hAnsiTheme="minorHAnsi" w:cs="Calibri"/>
          <w:b/>
          <w:i/>
          <w:color w:val="auto"/>
        </w:rPr>
        <w:t>.</w:t>
      </w:r>
    </w:p>
    <w:p w:rsidR="00AC33D2" w:rsidRPr="00491B0F" w:rsidP="00A779B8">
      <w:pPr>
        <w:pStyle w:val="Default"/>
        <w:jc w:val="both"/>
        <w:rPr>
          <w:rFonts w:asciiTheme="minorHAnsi" w:hAnsiTheme="minorHAnsi" w:cs="Calibri"/>
          <w:b/>
          <w:i/>
          <w:color w:val="auto"/>
        </w:rPr>
      </w:pPr>
    </w:p>
    <w:p w:rsidR="00FE5040" w:rsidRPr="00491B0F" w:rsidP="00A779B8">
      <w:pPr>
        <w:pStyle w:val="Default"/>
        <w:jc w:val="both"/>
        <w:rPr>
          <w:rFonts w:asciiTheme="minorHAnsi" w:hAnsiTheme="minorHAnsi" w:cs="Calibri"/>
          <w:b/>
          <w:i/>
          <w:color w:val="auto"/>
        </w:rPr>
      </w:pPr>
    </w:p>
    <w:p w:rsidR="00A779B8" w:rsidRPr="00491B0F" w:rsidP="00A779B8">
      <w:pPr>
        <w:pStyle w:val="Default"/>
        <w:jc w:val="both"/>
        <w:rPr>
          <w:rFonts w:asciiTheme="minorHAnsi" w:hAnsiTheme="minorHAnsi" w:cs="Calibri"/>
          <w:b/>
          <w:i/>
          <w:color w:val="auto"/>
        </w:rPr>
      </w:pPr>
    </w:p>
    <w:p w:rsidR="00352E51" w:rsidRPr="00913EB4" w:rsidP="00913EB4">
      <w:pPr>
        <w:pStyle w:val="Default"/>
        <w:spacing w:after="240" w:line="360" w:lineRule="auto"/>
        <w:ind w:firstLine="1701"/>
        <w:jc w:val="both"/>
        <w:rPr>
          <w:rFonts w:asciiTheme="minorHAnsi" w:hAnsiTheme="minorHAnsi" w:cstheme="minorHAnsi"/>
          <w:i/>
          <w:color w:val="auto"/>
        </w:rPr>
      </w:pPr>
      <w:r w:rsidRPr="00491B0F">
        <w:rPr>
          <w:rFonts w:asciiTheme="minorHAnsi" w:hAnsiTheme="minorHAnsi" w:cstheme="minorHAnsi"/>
          <w:color w:val="auto"/>
        </w:rPr>
        <w:t>Trata-se de parecer jurídic</w:t>
      </w:r>
      <w:r w:rsidRPr="00491B0F" w:rsidR="00035153">
        <w:rPr>
          <w:rFonts w:asciiTheme="minorHAnsi" w:hAnsiTheme="minorHAnsi" w:cstheme="minorHAnsi"/>
          <w:color w:val="auto"/>
        </w:rPr>
        <w:t xml:space="preserve">o relativo à emenda em epígrafe </w:t>
      </w:r>
      <w:r w:rsidRPr="00491B0F">
        <w:rPr>
          <w:rFonts w:asciiTheme="minorHAnsi" w:hAnsiTheme="minorHAnsi" w:cstheme="minorHAnsi"/>
          <w:color w:val="auto"/>
        </w:rPr>
        <w:t>que</w:t>
      </w:r>
      <w:r w:rsidRPr="00491B0F" w:rsidR="00D4238B">
        <w:rPr>
          <w:rFonts w:asciiTheme="minorHAnsi" w:hAnsiTheme="minorHAnsi" w:cstheme="minorHAnsi"/>
          <w:color w:val="auto"/>
        </w:rPr>
        <w:t xml:space="preserve"> </w:t>
      </w:r>
      <w:r w:rsidRPr="00491B0F" w:rsidR="00116C2C">
        <w:rPr>
          <w:rFonts w:asciiTheme="minorHAnsi" w:hAnsiTheme="minorHAnsi" w:cstheme="minorHAnsi"/>
          <w:color w:val="auto"/>
        </w:rPr>
        <w:t>pretende</w:t>
      </w:r>
      <w:r w:rsidRPr="00491B0F" w:rsidR="00944D41">
        <w:rPr>
          <w:rFonts w:asciiTheme="minorHAnsi" w:hAnsiTheme="minorHAnsi" w:cstheme="minorHAnsi"/>
          <w:color w:val="auto"/>
        </w:rPr>
        <w:t xml:space="preserve"> </w:t>
      </w:r>
      <w:r w:rsidR="00D20BF0">
        <w:rPr>
          <w:rFonts w:asciiTheme="minorHAnsi" w:hAnsiTheme="minorHAnsi" w:cstheme="minorHAnsi"/>
          <w:color w:val="auto"/>
        </w:rPr>
        <w:t>incluir</w:t>
      </w:r>
      <w:r w:rsidRPr="00D20BF0" w:rsidR="00D20BF0">
        <w:rPr>
          <w:rFonts w:asciiTheme="minorHAnsi" w:hAnsiTheme="minorHAnsi" w:cstheme="minorHAnsi"/>
          <w:color w:val="auto"/>
        </w:rPr>
        <w:t xml:space="preserve"> </w:t>
      </w:r>
      <w:r w:rsidR="00D20BF0">
        <w:rPr>
          <w:rFonts w:asciiTheme="minorHAnsi" w:hAnsiTheme="minorHAnsi" w:cstheme="minorHAnsi"/>
          <w:color w:val="auto"/>
        </w:rPr>
        <w:t>um parágrafo 3º a</w:t>
      </w:r>
      <w:r w:rsidRPr="00D20BF0" w:rsidR="00D20BF0">
        <w:rPr>
          <w:rFonts w:asciiTheme="minorHAnsi" w:hAnsiTheme="minorHAnsi" w:cstheme="minorHAnsi"/>
          <w:color w:val="auto"/>
        </w:rPr>
        <w:t xml:space="preserve">o artigo 7º do </w:t>
      </w:r>
      <w:r w:rsidRPr="00491B0F" w:rsidR="00944D41">
        <w:rPr>
          <w:rFonts w:asciiTheme="minorHAnsi" w:hAnsiTheme="minorHAnsi" w:cstheme="minorHAnsi"/>
          <w:color w:val="auto"/>
        </w:rPr>
        <w:t xml:space="preserve">Projeto de Lei nº </w:t>
      </w:r>
      <w:r w:rsidR="00913EB4">
        <w:rPr>
          <w:rFonts w:asciiTheme="minorHAnsi" w:hAnsiTheme="minorHAnsi" w:cstheme="minorHAnsi"/>
          <w:color w:val="auto"/>
        </w:rPr>
        <w:t>43</w:t>
      </w:r>
      <w:r w:rsidRPr="00491B0F" w:rsidR="008C5176">
        <w:rPr>
          <w:rFonts w:asciiTheme="minorHAnsi" w:hAnsiTheme="minorHAnsi" w:cstheme="minorHAnsi"/>
          <w:color w:val="auto"/>
        </w:rPr>
        <w:t>/2024</w:t>
      </w:r>
      <w:r w:rsidR="00913EB4">
        <w:rPr>
          <w:rFonts w:asciiTheme="minorHAnsi" w:hAnsiTheme="minorHAnsi" w:cstheme="minorHAnsi"/>
          <w:color w:val="auto"/>
        </w:rPr>
        <w:t xml:space="preserve"> </w:t>
      </w:r>
      <w:r w:rsidRPr="00491B0F" w:rsidR="00913EB4">
        <w:rPr>
          <w:rFonts w:asciiTheme="minorHAnsi" w:hAnsiTheme="minorHAnsi" w:cstheme="minorHAnsi"/>
          <w:bCs/>
        </w:rPr>
        <w:t xml:space="preserve">que </w:t>
      </w:r>
      <w:r w:rsidRPr="00913EB4" w:rsidR="00913EB4">
        <w:rPr>
          <w:rFonts w:asciiTheme="minorHAnsi" w:hAnsiTheme="minorHAnsi" w:cstheme="minorHAnsi"/>
          <w:i/>
          <w:color w:val="auto"/>
        </w:rPr>
        <w:t>“autoriza o Poder Executivo Municipal a Outorgar Concessão da Prestação dos Serviços Públicos de Limpeza Urbana e Manejo de Resíduos Sólidos, e dá outras providências”</w:t>
      </w:r>
      <w:r w:rsidR="00B8756B">
        <w:rPr>
          <w:rFonts w:eastAsia="Times New Roman" w:asciiTheme="minorHAnsi" w:hAnsiTheme="minorHAnsi" w:cstheme="minorHAnsi"/>
          <w:bCs/>
          <w:i/>
          <w:color w:val="auto"/>
        </w:rPr>
        <w:t xml:space="preserve">, </w:t>
      </w:r>
      <w:r w:rsidRPr="00B8756B" w:rsidR="00B8756B">
        <w:rPr>
          <w:rFonts w:asciiTheme="minorHAnsi" w:hAnsiTheme="minorHAnsi" w:cstheme="minorHAnsi"/>
          <w:color w:val="auto"/>
        </w:rPr>
        <w:t>conforme segue</w:t>
      </w:r>
      <w:r w:rsidRPr="00B8756B" w:rsidR="001A298A">
        <w:rPr>
          <w:rFonts w:asciiTheme="minorHAnsi" w:hAnsiTheme="minorHAnsi" w:cstheme="minorHAnsi"/>
          <w:color w:val="auto"/>
        </w:rPr>
        <w:t>:</w:t>
      </w:r>
    </w:p>
    <w:tbl>
      <w:tblPr>
        <w:tblStyle w:val="TableGrid"/>
        <w:tblW w:w="0" w:type="auto"/>
        <w:tblLook w:val="04A0"/>
      </w:tblPr>
      <w:tblGrid>
        <w:gridCol w:w="4219"/>
        <w:gridCol w:w="4425"/>
      </w:tblGrid>
      <w:tr w:rsidTr="00810AF2">
        <w:tblPrEx>
          <w:tblW w:w="0" w:type="auto"/>
          <w:tblLook w:val="04A0"/>
        </w:tblPrEx>
        <w:trPr>
          <w:trHeight w:val="403"/>
        </w:trPr>
        <w:tc>
          <w:tcPr>
            <w:tcW w:w="4219" w:type="dxa"/>
          </w:tcPr>
          <w:p w:rsidR="005F5F1A" w:rsidP="00922BFD">
            <w:pPr>
              <w:pStyle w:val="Default"/>
              <w:jc w:val="center"/>
              <w:rPr>
                <w:rFonts w:eastAsia="Times New Roman" w:asciiTheme="minorHAnsi" w:hAnsiTheme="minorHAnsi" w:cstheme="minorHAnsi"/>
                <w:b/>
                <w:bCs/>
                <w:color w:val="auto"/>
              </w:rPr>
            </w:pPr>
          </w:p>
          <w:p w:rsidR="001A298A" w:rsidRPr="005F5F1A" w:rsidP="00913EB4">
            <w:pPr>
              <w:pStyle w:val="Default"/>
              <w:jc w:val="center"/>
              <w:rPr>
                <w:rFonts w:eastAsia="Times New Roman" w:asciiTheme="minorHAnsi" w:hAnsiTheme="minorHAnsi" w:cstheme="minorHAnsi"/>
                <w:b/>
                <w:bCs/>
                <w:color w:val="auto"/>
              </w:rPr>
            </w:pPr>
            <w:r>
              <w:rPr>
                <w:rFonts w:eastAsia="Times New Roman" w:asciiTheme="minorHAnsi" w:hAnsiTheme="minorHAnsi" w:cstheme="minorHAnsi"/>
                <w:b/>
                <w:bCs/>
                <w:color w:val="auto"/>
              </w:rPr>
              <w:t>Projeto de Lei nº 43</w:t>
            </w:r>
            <w:r w:rsidRPr="005F5F1A" w:rsidR="0000548E">
              <w:rPr>
                <w:rFonts w:eastAsia="Times New Roman" w:asciiTheme="minorHAnsi" w:hAnsiTheme="minorHAnsi" w:cstheme="minorHAnsi"/>
                <w:b/>
                <w:bCs/>
                <w:color w:val="auto"/>
              </w:rPr>
              <w:t>/202</w:t>
            </w:r>
            <w:r w:rsidRPr="005F5F1A" w:rsidR="00FE5040">
              <w:rPr>
                <w:rFonts w:eastAsia="Times New Roman" w:asciiTheme="minorHAnsi" w:hAnsiTheme="minorHAnsi" w:cstheme="minorHAnsi"/>
                <w:b/>
                <w:bCs/>
                <w:color w:val="auto"/>
              </w:rPr>
              <w:t>4</w:t>
            </w:r>
          </w:p>
        </w:tc>
        <w:tc>
          <w:tcPr>
            <w:tcW w:w="4425" w:type="dxa"/>
          </w:tcPr>
          <w:p w:rsidR="005F5F1A" w:rsidP="00922BFD">
            <w:pPr>
              <w:pStyle w:val="Default"/>
              <w:jc w:val="center"/>
              <w:rPr>
                <w:rFonts w:eastAsia="Times New Roman" w:asciiTheme="minorHAnsi" w:hAnsiTheme="minorHAnsi" w:cstheme="minorHAnsi"/>
                <w:b/>
                <w:bCs/>
                <w:color w:val="auto"/>
              </w:rPr>
            </w:pPr>
          </w:p>
          <w:p w:rsidR="001A298A" w:rsidP="00922BFD">
            <w:pPr>
              <w:pStyle w:val="Default"/>
              <w:jc w:val="center"/>
              <w:rPr>
                <w:rFonts w:eastAsia="Times New Roman" w:asciiTheme="minorHAnsi" w:hAnsiTheme="minorHAnsi" w:cstheme="minorHAnsi"/>
                <w:b/>
                <w:bCs/>
                <w:color w:val="auto"/>
              </w:rPr>
            </w:pPr>
            <w:r w:rsidRPr="005F5F1A">
              <w:rPr>
                <w:rFonts w:eastAsia="Times New Roman" w:asciiTheme="minorHAnsi" w:hAnsiTheme="minorHAnsi" w:cstheme="minorHAnsi"/>
                <w:b/>
                <w:bCs/>
                <w:color w:val="auto"/>
              </w:rPr>
              <w:t>Emenda 0</w:t>
            </w:r>
            <w:r w:rsidR="007F1D9F">
              <w:rPr>
                <w:rFonts w:eastAsia="Times New Roman" w:asciiTheme="minorHAnsi" w:hAnsiTheme="minorHAnsi" w:cstheme="minorHAnsi"/>
                <w:b/>
                <w:bCs/>
                <w:color w:val="auto"/>
              </w:rPr>
              <w:t>3</w:t>
            </w:r>
            <w:r w:rsidRPr="005F5F1A">
              <w:rPr>
                <w:rFonts w:eastAsia="Times New Roman" w:asciiTheme="minorHAnsi" w:hAnsiTheme="minorHAnsi" w:cstheme="minorHAnsi"/>
                <w:b/>
                <w:bCs/>
                <w:color w:val="auto"/>
              </w:rPr>
              <w:t xml:space="preserve"> ao PL </w:t>
            </w:r>
            <w:r w:rsidR="00913EB4">
              <w:rPr>
                <w:rFonts w:eastAsia="Times New Roman" w:asciiTheme="minorHAnsi" w:hAnsiTheme="minorHAnsi" w:cstheme="minorHAnsi"/>
                <w:b/>
                <w:bCs/>
                <w:color w:val="auto"/>
              </w:rPr>
              <w:t>43</w:t>
            </w:r>
            <w:r w:rsidRPr="005F5F1A">
              <w:rPr>
                <w:rFonts w:eastAsia="Times New Roman" w:asciiTheme="minorHAnsi" w:hAnsiTheme="minorHAnsi" w:cstheme="minorHAnsi"/>
                <w:b/>
                <w:bCs/>
                <w:color w:val="auto"/>
              </w:rPr>
              <w:t>/202</w:t>
            </w:r>
            <w:r w:rsidRPr="005F5F1A" w:rsidR="00FE5040">
              <w:rPr>
                <w:rFonts w:eastAsia="Times New Roman" w:asciiTheme="minorHAnsi" w:hAnsiTheme="minorHAnsi" w:cstheme="minorHAnsi"/>
                <w:b/>
                <w:bCs/>
                <w:color w:val="auto"/>
              </w:rPr>
              <w:t>4</w:t>
            </w:r>
          </w:p>
          <w:p w:rsidR="005F5F1A" w:rsidRPr="005F5F1A" w:rsidP="00922BFD">
            <w:pPr>
              <w:pStyle w:val="Default"/>
              <w:jc w:val="center"/>
              <w:rPr>
                <w:rFonts w:eastAsia="Times New Roman" w:asciiTheme="minorHAnsi" w:hAnsiTheme="minorHAnsi" w:cstheme="minorHAnsi"/>
                <w:b/>
                <w:bCs/>
                <w:color w:val="auto"/>
              </w:rPr>
            </w:pPr>
          </w:p>
        </w:tc>
      </w:tr>
      <w:tr w:rsidTr="00810AF2">
        <w:tblPrEx>
          <w:tblW w:w="0" w:type="auto"/>
          <w:tblLook w:val="04A0"/>
        </w:tblPrEx>
        <w:tc>
          <w:tcPr>
            <w:tcW w:w="4219" w:type="dxa"/>
          </w:tcPr>
          <w:p w:rsidR="00EA55D4" w:rsidP="00EA55D4">
            <w:pPr>
              <w:pStyle w:val="Default"/>
              <w:ind w:left="142" w:right="137"/>
              <w:jc w:val="both"/>
              <w:rPr>
                <w:rFonts w:asciiTheme="minorHAnsi" w:hAnsiTheme="minorHAnsi" w:cstheme="minorHAnsi"/>
                <w:i/>
                <w:color w:val="auto"/>
                <w:sz w:val="22"/>
                <w:szCs w:val="22"/>
              </w:rPr>
            </w:pPr>
            <w:r w:rsidRPr="00EA55D4">
              <w:rPr>
                <w:rFonts w:asciiTheme="minorHAnsi" w:hAnsiTheme="minorHAnsi" w:cstheme="minorHAnsi"/>
                <w:i/>
                <w:color w:val="auto"/>
                <w:sz w:val="22"/>
                <w:szCs w:val="22"/>
              </w:rPr>
              <w:t>Art. 7º A outorga da concessão dos serviços públicos de</w:t>
            </w:r>
            <w:r>
              <w:rPr>
                <w:rFonts w:asciiTheme="minorHAnsi" w:hAnsiTheme="minorHAnsi" w:cstheme="minorHAnsi"/>
                <w:i/>
                <w:color w:val="auto"/>
                <w:sz w:val="22"/>
                <w:szCs w:val="22"/>
              </w:rPr>
              <w:t xml:space="preserve"> </w:t>
            </w:r>
            <w:r w:rsidRPr="00EA55D4">
              <w:rPr>
                <w:rFonts w:asciiTheme="minorHAnsi" w:hAnsiTheme="minorHAnsi" w:cstheme="minorHAnsi"/>
                <w:i/>
                <w:color w:val="auto"/>
                <w:sz w:val="22"/>
                <w:szCs w:val="22"/>
              </w:rPr>
              <w:t>limpeza urbana e manejo de resíduos sólidos gerados no Município de Valinhos,</w:t>
            </w:r>
            <w:r>
              <w:rPr>
                <w:rFonts w:asciiTheme="minorHAnsi" w:hAnsiTheme="minorHAnsi" w:cstheme="minorHAnsi"/>
                <w:i/>
                <w:color w:val="auto"/>
                <w:sz w:val="22"/>
                <w:szCs w:val="22"/>
              </w:rPr>
              <w:t xml:space="preserve"> </w:t>
            </w:r>
            <w:r w:rsidRPr="00EA55D4">
              <w:rPr>
                <w:rFonts w:asciiTheme="minorHAnsi" w:hAnsiTheme="minorHAnsi" w:cstheme="minorHAnsi"/>
                <w:i/>
                <w:color w:val="auto"/>
                <w:sz w:val="22"/>
                <w:szCs w:val="22"/>
              </w:rPr>
              <w:t>obedecerá às normas da legislação federal e municipal, atinente a licitações,</w:t>
            </w:r>
            <w:r>
              <w:rPr>
                <w:rFonts w:asciiTheme="minorHAnsi" w:hAnsiTheme="minorHAnsi" w:cstheme="minorHAnsi"/>
                <w:i/>
                <w:color w:val="auto"/>
                <w:sz w:val="22"/>
                <w:szCs w:val="22"/>
              </w:rPr>
              <w:t xml:space="preserve"> </w:t>
            </w:r>
            <w:r w:rsidRPr="00EA55D4">
              <w:rPr>
                <w:rFonts w:asciiTheme="minorHAnsi" w:hAnsiTheme="minorHAnsi" w:cstheme="minorHAnsi"/>
                <w:i/>
                <w:color w:val="auto"/>
                <w:sz w:val="22"/>
                <w:szCs w:val="22"/>
              </w:rPr>
              <w:t>contratos administrativos e concessões de serviços públicos, com especial</w:t>
            </w:r>
            <w:r>
              <w:rPr>
                <w:rFonts w:asciiTheme="minorHAnsi" w:hAnsiTheme="minorHAnsi" w:cstheme="minorHAnsi"/>
                <w:i/>
                <w:color w:val="auto"/>
                <w:sz w:val="22"/>
                <w:szCs w:val="22"/>
              </w:rPr>
              <w:t xml:space="preserve"> </w:t>
            </w:r>
            <w:r w:rsidRPr="00EA55D4">
              <w:rPr>
                <w:rFonts w:asciiTheme="minorHAnsi" w:hAnsiTheme="minorHAnsi" w:cstheme="minorHAnsi"/>
                <w:i/>
                <w:color w:val="auto"/>
                <w:sz w:val="22"/>
                <w:szCs w:val="22"/>
              </w:rPr>
              <w:t>observância aos princípios administrativos da eficiência, do interesse público, da</w:t>
            </w:r>
            <w:r>
              <w:rPr>
                <w:rFonts w:asciiTheme="minorHAnsi" w:hAnsiTheme="minorHAnsi" w:cstheme="minorHAnsi"/>
                <w:i/>
                <w:color w:val="auto"/>
                <w:sz w:val="22"/>
                <w:szCs w:val="22"/>
              </w:rPr>
              <w:t xml:space="preserve"> </w:t>
            </w:r>
            <w:r w:rsidRPr="00EA55D4">
              <w:rPr>
                <w:rFonts w:asciiTheme="minorHAnsi" w:hAnsiTheme="minorHAnsi" w:cstheme="minorHAnsi"/>
                <w:i/>
                <w:color w:val="auto"/>
                <w:sz w:val="22"/>
                <w:szCs w:val="22"/>
              </w:rPr>
              <w:t>vinculação ao edital e do julgamento objetivo.</w:t>
            </w:r>
          </w:p>
          <w:p w:rsidR="00EA55D4" w:rsidRPr="00EA55D4" w:rsidP="00EA55D4">
            <w:pPr>
              <w:pStyle w:val="Default"/>
              <w:ind w:left="142" w:right="137"/>
              <w:jc w:val="both"/>
              <w:rPr>
                <w:rFonts w:asciiTheme="minorHAnsi" w:hAnsiTheme="minorHAnsi" w:cstheme="minorHAnsi"/>
                <w:i/>
                <w:color w:val="auto"/>
                <w:sz w:val="22"/>
                <w:szCs w:val="22"/>
              </w:rPr>
            </w:pPr>
          </w:p>
          <w:p w:rsidR="00EA55D4" w:rsidRPr="00EA55D4" w:rsidP="00EA55D4">
            <w:pPr>
              <w:pStyle w:val="Default"/>
              <w:ind w:left="142" w:right="137"/>
              <w:jc w:val="both"/>
              <w:rPr>
                <w:rFonts w:asciiTheme="minorHAnsi" w:hAnsiTheme="minorHAnsi" w:cstheme="minorHAnsi"/>
                <w:i/>
                <w:color w:val="auto"/>
                <w:sz w:val="22"/>
                <w:szCs w:val="22"/>
              </w:rPr>
            </w:pPr>
            <w:r w:rsidRPr="00EA55D4">
              <w:rPr>
                <w:rFonts w:asciiTheme="minorHAnsi" w:hAnsiTheme="minorHAnsi" w:cstheme="minorHAnsi"/>
                <w:i/>
                <w:color w:val="auto"/>
                <w:sz w:val="22"/>
                <w:szCs w:val="22"/>
              </w:rPr>
              <w:t>§1º A concessão será outorgada pelo Poder Executivo</w:t>
            </w:r>
            <w:r>
              <w:rPr>
                <w:rFonts w:asciiTheme="minorHAnsi" w:hAnsiTheme="minorHAnsi" w:cstheme="minorHAnsi"/>
                <w:i/>
                <w:color w:val="auto"/>
                <w:sz w:val="22"/>
                <w:szCs w:val="22"/>
              </w:rPr>
              <w:t xml:space="preserve"> </w:t>
            </w:r>
            <w:r w:rsidRPr="00EA55D4">
              <w:rPr>
                <w:rFonts w:asciiTheme="minorHAnsi" w:hAnsiTheme="minorHAnsi" w:cstheme="minorHAnsi"/>
                <w:i/>
                <w:color w:val="auto"/>
                <w:sz w:val="22"/>
                <w:szCs w:val="22"/>
              </w:rPr>
              <w:t>Municipal, mediante contrato administrativo de concessão, pelo prazo de até 35</w:t>
            </w:r>
            <w:r>
              <w:rPr>
                <w:rFonts w:asciiTheme="minorHAnsi" w:hAnsiTheme="minorHAnsi" w:cstheme="minorHAnsi"/>
                <w:i/>
                <w:color w:val="auto"/>
                <w:sz w:val="22"/>
                <w:szCs w:val="22"/>
              </w:rPr>
              <w:t xml:space="preserve"> </w:t>
            </w:r>
            <w:r w:rsidRPr="00EA55D4">
              <w:rPr>
                <w:rFonts w:asciiTheme="minorHAnsi" w:hAnsiTheme="minorHAnsi" w:cstheme="minorHAnsi"/>
                <w:i/>
                <w:color w:val="auto"/>
                <w:sz w:val="22"/>
                <w:szCs w:val="22"/>
              </w:rPr>
              <w:t>(trinta e cinco) anos, não admitindo sua prorrogação.</w:t>
            </w:r>
          </w:p>
          <w:p w:rsidR="00262F7E" w:rsidRPr="00810AF2" w:rsidP="00EA55D4">
            <w:pPr>
              <w:pStyle w:val="Default"/>
              <w:ind w:left="142" w:right="137"/>
              <w:jc w:val="both"/>
              <w:rPr>
                <w:rFonts w:asciiTheme="minorHAnsi" w:hAnsiTheme="minorHAnsi" w:cstheme="minorHAnsi"/>
                <w:i/>
                <w:color w:val="auto"/>
                <w:sz w:val="22"/>
                <w:szCs w:val="22"/>
              </w:rPr>
            </w:pPr>
            <w:r w:rsidRPr="00EA55D4">
              <w:rPr>
                <w:rFonts w:asciiTheme="minorHAnsi" w:hAnsiTheme="minorHAnsi" w:cstheme="minorHAnsi"/>
                <w:i/>
                <w:color w:val="auto"/>
                <w:sz w:val="22"/>
                <w:szCs w:val="22"/>
              </w:rPr>
              <w:t>§2º O objeto da concessão poderá contemplar a</w:t>
            </w:r>
            <w:r>
              <w:rPr>
                <w:rFonts w:asciiTheme="minorHAnsi" w:hAnsiTheme="minorHAnsi" w:cstheme="minorHAnsi"/>
                <w:i/>
                <w:color w:val="auto"/>
                <w:sz w:val="22"/>
                <w:szCs w:val="22"/>
              </w:rPr>
              <w:t xml:space="preserve"> </w:t>
            </w:r>
            <w:r w:rsidRPr="00EA55D4">
              <w:rPr>
                <w:rFonts w:asciiTheme="minorHAnsi" w:hAnsiTheme="minorHAnsi" w:cstheme="minorHAnsi"/>
                <w:i/>
                <w:color w:val="auto"/>
                <w:sz w:val="22"/>
                <w:szCs w:val="22"/>
              </w:rPr>
              <w:t xml:space="preserve">execução de obras necessárias à plena realização dos </w:t>
            </w:r>
            <w:r w:rsidRPr="00EA55D4">
              <w:rPr>
                <w:rFonts w:asciiTheme="minorHAnsi" w:hAnsiTheme="minorHAnsi" w:cstheme="minorHAnsi"/>
                <w:i/>
                <w:color w:val="auto"/>
                <w:sz w:val="22"/>
                <w:szCs w:val="22"/>
              </w:rPr>
              <w:t>serviços de limpeza urbana</w:t>
            </w:r>
            <w:r>
              <w:rPr>
                <w:rFonts w:asciiTheme="minorHAnsi" w:hAnsiTheme="minorHAnsi" w:cstheme="minorHAnsi"/>
                <w:i/>
                <w:color w:val="auto"/>
                <w:sz w:val="22"/>
                <w:szCs w:val="22"/>
              </w:rPr>
              <w:t xml:space="preserve"> </w:t>
            </w:r>
            <w:r w:rsidRPr="00EA55D4">
              <w:rPr>
                <w:rFonts w:asciiTheme="minorHAnsi" w:hAnsiTheme="minorHAnsi" w:cstheme="minorHAnsi"/>
                <w:i/>
                <w:color w:val="auto"/>
                <w:sz w:val="22"/>
                <w:szCs w:val="22"/>
              </w:rPr>
              <w:t>e manejo de resíduos.</w:t>
            </w:r>
          </w:p>
        </w:tc>
        <w:tc>
          <w:tcPr>
            <w:tcW w:w="4425" w:type="dxa"/>
          </w:tcPr>
          <w:p w:rsidR="0089334B" w:rsidRPr="0089334B" w:rsidP="0089334B">
            <w:pPr>
              <w:pStyle w:val="Default"/>
              <w:ind w:left="575" w:right="204"/>
              <w:jc w:val="both"/>
              <w:rPr>
                <w:rFonts w:eastAsia="Times New Roman" w:asciiTheme="minorHAnsi" w:hAnsiTheme="minorHAnsi" w:cstheme="minorHAnsi"/>
                <w:bCs/>
                <w:i/>
                <w:color w:val="auto"/>
                <w:sz w:val="22"/>
                <w:szCs w:val="22"/>
              </w:rPr>
            </w:pPr>
            <w:r w:rsidRPr="0089334B">
              <w:rPr>
                <w:rFonts w:eastAsia="Times New Roman" w:asciiTheme="minorHAnsi" w:hAnsiTheme="minorHAnsi" w:cstheme="minorHAnsi"/>
                <w:bCs/>
                <w:i/>
                <w:color w:val="auto"/>
                <w:sz w:val="22"/>
                <w:szCs w:val="22"/>
              </w:rPr>
              <w:t xml:space="preserve"> </w:t>
            </w:r>
            <w:r w:rsidRPr="0089334B">
              <w:rPr>
                <w:rFonts w:eastAsia="Times New Roman" w:asciiTheme="minorHAnsi" w:hAnsiTheme="minorHAnsi" w:cstheme="minorHAnsi"/>
                <w:bCs/>
                <w:i/>
                <w:color w:val="auto"/>
                <w:sz w:val="22"/>
                <w:szCs w:val="22"/>
              </w:rPr>
              <w:t>(...)</w:t>
            </w:r>
          </w:p>
          <w:p w:rsidR="00EA55D4" w:rsidP="0089334B">
            <w:pPr>
              <w:pStyle w:val="Default"/>
              <w:ind w:left="575" w:right="204"/>
              <w:jc w:val="both"/>
              <w:rPr>
                <w:rFonts w:eastAsia="Times New Roman" w:asciiTheme="minorHAnsi" w:hAnsiTheme="minorHAnsi" w:cstheme="minorHAnsi"/>
                <w:bCs/>
                <w:i/>
                <w:color w:val="auto"/>
                <w:sz w:val="22"/>
                <w:szCs w:val="22"/>
              </w:rPr>
            </w:pPr>
          </w:p>
          <w:p w:rsidR="00EA55D4" w:rsidP="0089334B">
            <w:pPr>
              <w:pStyle w:val="Default"/>
              <w:ind w:left="575" w:right="204"/>
              <w:jc w:val="both"/>
              <w:rPr>
                <w:rFonts w:eastAsia="Times New Roman" w:asciiTheme="minorHAnsi" w:hAnsiTheme="minorHAnsi" w:cstheme="minorHAnsi"/>
                <w:bCs/>
                <w:i/>
                <w:color w:val="auto"/>
                <w:sz w:val="22"/>
                <w:szCs w:val="22"/>
              </w:rPr>
            </w:pPr>
          </w:p>
          <w:p w:rsidR="00EA55D4" w:rsidP="0089334B">
            <w:pPr>
              <w:pStyle w:val="Default"/>
              <w:ind w:left="575" w:right="204"/>
              <w:jc w:val="both"/>
              <w:rPr>
                <w:rFonts w:eastAsia="Times New Roman" w:asciiTheme="minorHAnsi" w:hAnsiTheme="minorHAnsi" w:cstheme="minorHAnsi"/>
                <w:bCs/>
                <w:i/>
                <w:color w:val="auto"/>
                <w:sz w:val="22"/>
                <w:szCs w:val="22"/>
              </w:rPr>
            </w:pPr>
          </w:p>
          <w:p w:rsidR="00EA55D4" w:rsidP="0089334B">
            <w:pPr>
              <w:pStyle w:val="Default"/>
              <w:ind w:left="575" w:right="204"/>
              <w:jc w:val="both"/>
              <w:rPr>
                <w:rFonts w:eastAsia="Times New Roman" w:asciiTheme="minorHAnsi" w:hAnsiTheme="minorHAnsi" w:cstheme="minorHAnsi"/>
                <w:bCs/>
                <w:i/>
                <w:color w:val="auto"/>
                <w:sz w:val="22"/>
                <w:szCs w:val="22"/>
              </w:rPr>
            </w:pPr>
          </w:p>
          <w:p w:rsidR="00EA55D4" w:rsidP="0089334B">
            <w:pPr>
              <w:pStyle w:val="Default"/>
              <w:ind w:left="575" w:right="204"/>
              <w:jc w:val="both"/>
              <w:rPr>
                <w:rFonts w:eastAsia="Times New Roman" w:asciiTheme="minorHAnsi" w:hAnsiTheme="minorHAnsi" w:cstheme="minorHAnsi"/>
                <w:bCs/>
                <w:i/>
                <w:color w:val="auto"/>
                <w:sz w:val="22"/>
                <w:szCs w:val="22"/>
              </w:rPr>
            </w:pPr>
          </w:p>
          <w:p w:rsidR="00EA55D4" w:rsidP="0089334B">
            <w:pPr>
              <w:pStyle w:val="Default"/>
              <w:ind w:left="575" w:right="204"/>
              <w:jc w:val="both"/>
              <w:rPr>
                <w:rFonts w:eastAsia="Times New Roman" w:asciiTheme="minorHAnsi" w:hAnsiTheme="minorHAnsi" w:cstheme="minorHAnsi"/>
                <w:bCs/>
                <w:i/>
                <w:color w:val="auto"/>
                <w:sz w:val="22"/>
                <w:szCs w:val="22"/>
              </w:rPr>
            </w:pPr>
          </w:p>
          <w:p w:rsidR="00EA55D4" w:rsidP="0089334B">
            <w:pPr>
              <w:pStyle w:val="Default"/>
              <w:ind w:left="575" w:right="204"/>
              <w:jc w:val="both"/>
              <w:rPr>
                <w:rFonts w:eastAsia="Times New Roman" w:asciiTheme="minorHAnsi" w:hAnsiTheme="minorHAnsi" w:cstheme="minorHAnsi"/>
                <w:bCs/>
                <w:i/>
                <w:color w:val="auto"/>
                <w:sz w:val="22"/>
                <w:szCs w:val="22"/>
              </w:rPr>
            </w:pPr>
          </w:p>
          <w:p w:rsidR="00EA55D4" w:rsidP="0089334B">
            <w:pPr>
              <w:pStyle w:val="Default"/>
              <w:ind w:left="575" w:right="204"/>
              <w:jc w:val="both"/>
              <w:rPr>
                <w:rFonts w:eastAsia="Times New Roman" w:asciiTheme="minorHAnsi" w:hAnsiTheme="minorHAnsi" w:cstheme="minorHAnsi"/>
                <w:bCs/>
                <w:i/>
                <w:color w:val="auto"/>
                <w:sz w:val="22"/>
                <w:szCs w:val="22"/>
              </w:rPr>
            </w:pPr>
          </w:p>
          <w:p w:rsidR="00EA55D4" w:rsidP="0089334B">
            <w:pPr>
              <w:pStyle w:val="Default"/>
              <w:ind w:left="575" w:right="204"/>
              <w:jc w:val="both"/>
              <w:rPr>
                <w:rFonts w:eastAsia="Times New Roman" w:asciiTheme="minorHAnsi" w:hAnsiTheme="minorHAnsi" w:cstheme="minorHAnsi"/>
                <w:bCs/>
                <w:i/>
                <w:color w:val="auto"/>
                <w:sz w:val="22"/>
                <w:szCs w:val="22"/>
              </w:rPr>
            </w:pPr>
          </w:p>
          <w:p w:rsidR="00EA55D4" w:rsidP="0089334B">
            <w:pPr>
              <w:pStyle w:val="Default"/>
              <w:ind w:left="575" w:right="204"/>
              <w:jc w:val="both"/>
              <w:rPr>
                <w:rFonts w:eastAsia="Times New Roman" w:asciiTheme="minorHAnsi" w:hAnsiTheme="minorHAnsi" w:cstheme="minorHAnsi"/>
                <w:bCs/>
                <w:i/>
                <w:color w:val="auto"/>
                <w:sz w:val="22"/>
                <w:szCs w:val="22"/>
              </w:rPr>
            </w:pPr>
          </w:p>
          <w:p w:rsidR="00EA55D4" w:rsidP="0089334B">
            <w:pPr>
              <w:pStyle w:val="Default"/>
              <w:ind w:left="575" w:right="204"/>
              <w:jc w:val="both"/>
              <w:rPr>
                <w:rFonts w:eastAsia="Times New Roman" w:asciiTheme="minorHAnsi" w:hAnsiTheme="minorHAnsi" w:cstheme="minorHAnsi"/>
                <w:bCs/>
                <w:i/>
                <w:color w:val="auto"/>
                <w:sz w:val="22"/>
                <w:szCs w:val="22"/>
              </w:rPr>
            </w:pPr>
          </w:p>
          <w:p w:rsidR="00EA55D4" w:rsidP="0089334B">
            <w:pPr>
              <w:pStyle w:val="Default"/>
              <w:ind w:left="575" w:right="204"/>
              <w:jc w:val="both"/>
              <w:rPr>
                <w:rFonts w:eastAsia="Times New Roman" w:asciiTheme="minorHAnsi" w:hAnsiTheme="minorHAnsi" w:cstheme="minorHAnsi"/>
                <w:bCs/>
                <w:i/>
                <w:color w:val="auto"/>
                <w:sz w:val="22"/>
                <w:szCs w:val="22"/>
              </w:rPr>
            </w:pPr>
          </w:p>
          <w:p w:rsidR="00EA55D4" w:rsidP="0089334B">
            <w:pPr>
              <w:pStyle w:val="Default"/>
              <w:ind w:left="575" w:right="204"/>
              <w:jc w:val="both"/>
              <w:rPr>
                <w:rFonts w:eastAsia="Times New Roman" w:asciiTheme="minorHAnsi" w:hAnsiTheme="minorHAnsi" w:cstheme="minorHAnsi"/>
                <w:bCs/>
                <w:i/>
                <w:color w:val="auto"/>
                <w:sz w:val="22"/>
                <w:szCs w:val="22"/>
              </w:rPr>
            </w:pPr>
          </w:p>
          <w:p w:rsidR="00EA55D4" w:rsidP="0089334B">
            <w:pPr>
              <w:pStyle w:val="Default"/>
              <w:ind w:left="575" w:right="204"/>
              <w:jc w:val="both"/>
              <w:rPr>
                <w:rFonts w:eastAsia="Times New Roman" w:asciiTheme="minorHAnsi" w:hAnsiTheme="minorHAnsi" w:cstheme="minorHAnsi"/>
                <w:bCs/>
                <w:i/>
                <w:color w:val="auto"/>
                <w:sz w:val="22"/>
                <w:szCs w:val="22"/>
              </w:rPr>
            </w:pPr>
          </w:p>
          <w:p w:rsidR="00EA55D4" w:rsidP="0089334B">
            <w:pPr>
              <w:pStyle w:val="Default"/>
              <w:ind w:left="575" w:right="204"/>
              <w:jc w:val="both"/>
              <w:rPr>
                <w:rFonts w:eastAsia="Times New Roman" w:asciiTheme="minorHAnsi" w:hAnsiTheme="minorHAnsi" w:cstheme="minorHAnsi"/>
                <w:bCs/>
                <w:i/>
                <w:color w:val="auto"/>
                <w:sz w:val="22"/>
                <w:szCs w:val="22"/>
              </w:rPr>
            </w:pPr>
          </w:p>
          <w:p w:rsidR="00EA55D4" w:rsidP="0089334B">
            <w:pPr>
              <w:pStyle w:val="Default"/>
              <w:ind w:left="575" w:right="204"/>
              <w:jc w:val="both"/>
              <w:rPr>
                <w:rFonts w:eastAsia="Times New Roman" w:asciiTheme="minorHAnsi" w:hAnsiTheme="minorHAnsi" w:cstheme="minorHAnsi"/>
                <w:bCs/>
                <w:i/>
                <w:color w:val="auto"/>
                <w:sz w:val="22"/>
                <w:szCs w:val="22"/>
              </w:rPr>
            </w:pPr>
          </w:p>
          <w:p w:rsidR="00EA55D4" w:rsidP="0089334B">
            <w:pPr>
              <w:pStyle w:val="Default"/>
              <w:ind w:left="575" w:right="204"/>
              <w:jc w:val="both"/>
              <w:rPr>
                <w:rFonts w:eastAsia="Times New Roman" w:asciiTheme="minorHAnsi" w:hAnsiTheme="minorHAnsi" w:cstheme="minorHAnsi"/>
                <w:bCs/>
                <w:i/>
                <w:color w:val="auto"/>
                <w:sz w:val="22"/>
                <w:szCs w:val="22"/>
              </w:rPr>
            </w:pPr>
          </w:p>
          <w:p w:rsidR="00EA55D4" w:rsidP="0089334B">
            <w:pPr>
              <w:pStyle w:val="Default"/>
              <w:ind w:left="575" w:right="204"/>
              <w:jc w:val="both"/>
              <w:rPr>
                <w:rFonts w:eastAsia="Times New Roman" w:asciiTheme="minorHAnsi" w:hAnsiTheme="minorHAnsi" w:cstheme="minorHAnsi"/>
                <w:bCs/>
                <w:i/>
                <w:color w:val="auto"/>
                <w:sz w:val="22"/>
                <w:szCs w:val="22"/>
              </w:rPr>
            </w:pPr>
          </w:p>
          <w:p w:rsidR="00EA55D4" w:rsidP="0089334B">
            <w:pPr>
              <w:pStyle w:val="Default"/>
              <w:ind w:left="575" w:right="204"/>
              <w:jc w:val="both"/>
              <w:rPr>
                <w:rFonts w:eastAsia="Times New Roman" w:asciiTheme="minorHAnsi" w:hAnsiTheme="minorHAnsi" w:cstheme="minorHAnsi"/>
                <w:bCs/>
                <w:i/>
                <w:color w:val="auto"/>
                <w:sz w:val="22"/>
                <w:szCs w:val="22"/>
              </w:rPr>
            </w:pPr>
          </w:p>
          <w:p w:rsidR="00EA55D4" w:rsidP="0089334B">
            <w:pPr>
              <w:pStyle w:val="Default"/>
              <w:ind w:left="575" w:right="204"/>
              <w:jc w:val="both"/>
              <w:rPr>
                <w:rFonts w:eastAsia="Times New Roman" w:asciiTheme="minorHAnsi" w:hAnsiTheme="minorHAnsi" w:cstheme="minorHAnsi"/>
                <w:bCs/>
                <w:i/>
                <w:color w:val="auto"/>
                <w:sz w:val="22"/>
                <w:szCs w:val="22"/>
              </w:rPr>
            </w:pPr>
          </w:p>
          <w:p w:rsidR="00EA55D4" w:rsidP="0089334B">
            <w:pPr>
              <w:pStyle w:val="Default"/>
              <w:ind w:left="575" w:right="204"/>
              <w:jc w:val="both"/>
              <w:rPr>
                <w:rFonts w:eastAsia="Times New Roman" w:asciiTheme="minorHAnsi" w:hAnsiTheme="minorHAnsi" w:cstheme="minorHAnsi"/>
                <w:bCs/>
                <w:i/>
                <w:color w:val="auto"/>
                <w:sz w:val="22"/>
                <w:szCs w:val="22"/>
              </w:rPr>
            </w:pPr>
          </w:p>
          <w:p w:rsidR="0089334B" w:rsidP="0089334B">
            <w:pPr>
              <w:pStyle w:val="Default"/>
              <w:ind w:left="575" w:right="204"/>
              <w:jc w:val="both"/>
              <w:rPr>
                <w:rFonts w:eastAsia="Times New Roman" w:asciiTheme="minorHAnsi" w:hAnsiTheme="minorHAnsi" w:cstheme="minorHAnsi"/>
                <w:bCs/>
                <w:i/>
                <w:color w:val="auto"/>
                <w:sz w:val="22"/>
                <w:szCs w:val="22"/>
              </w:rPr>
            </w:pPr>
            <w:r w:rsidRPr="0089334B">
              <w:rPr>
                <w:rFonts w:eastAsia="Times New Roman" w:asciiTheme="minorHAnsi" w:hAnsiTheme="minorHAnsi" w:cstheme="minorHAnsi"/>
                <w:bCs/>
                <w:i/>
                <w:color w:val="auto"/>
                <w:sz w:val="22"/>
                <w:szCs w:val="22"/>
              </w:rPr>
              <w:t>§3º A concessão será condicionada ao comprometimento</w:t>
            </w:r>
            <w:r>
              <w:rPr>
                <w:rFonts w:eastAsia="Times New Roman" w:asciiTheme="minorHAnsi" w:hAnsiTheme="minorHAnsi" w:cstheme="minorHAnsi"/>
                <w:bCs/>
                <w:i/>
                <w:color w:val="auto"/>
                <w:sz w:val="22"/>
                <w:szCs w:val="22"/>
              </w:rPr>
              <w:t xml:space="preserve"> </w:t>
            </w:r>
            <w:r w:rsidRPr="0089334B">
              <w:rPr>
                <w:rFonts w:eastAsia="Times New Roman" w:asciiTheme="minorHAnsi" w:hAnsiTheme="minorHAnsi" w:cstheme="minorHAnsi"/>
                <w:bCs/>
                <w:i/>
                <w:color w:val="auto"/>
                <w:sz w:val="22"/>
                <w:szCs w:val="22"/>
              </w:rPr>
              <w:t>de que a empresa vencedora desenvolva, em conjunto com</w:t>
            </w:r>
            <w:r>
              <w:rPr>
                <w:rFonts w:eastAsia="Times New Roman" w:asciiTheme="minorHAnsi" w:hAnsiTheme="minorHAnsi" w:cstheme="minorHAnsi"/>
                <w:bCs/>
                <w:i/>
                <w:color w:val="auto"/>
                <w:sz w:val="22"/>
                <w:szCs w:val="22"/>
              </w:rPr>
              <w:t xml:space="preserve"> </w:t>
            </w:r>
            <w:r w:rsidRPr="0089334B">
              <w:rPr>
                <w:rFonts w:eastAsia="Times New Roman" w:asciiTheme="minorHAnsi" w:hAnsiTheme="minorHAnsi" w:cstheme="minorHAnsi"/>
                <w:bCs/>
                <w:i/>
                <w:color w:val="auto"/>
                <w:sz w:val="22"/>
                <w:szCs w:val="22"/>
              </w:rPr>
              <w:t>a Prefeitura, no prazo de até 02 (dois) anos, um Programa</w:t>
            </w:r>
            <w:r>
              <w:rPr>
                <w:rFonts w:eastAsia="Times New Roman" w:asciiTheme="minorHAnsi" w:hAnsiTheme="minorHAnsi" w:cstheme="minorHAnsi"/>
                <w:bCs/>
                <w:i/>
                <w:color w:val="auto"/>
                <w:sz w:val="22"/>
                <w:szCs w:val="22"/>
              </w:rPr>
              <w:t xml:space="preserve"> </w:t>
            </w:r>
            <w:r w:rsidRPr="0089334B">
              <w:rPr>
                <w:rFonts w:eastAsia="Times New Roman" w:asciiTheme="minorHAnsi" w:hAnsiTheme="minorHAnsi" w:cstheme="minorHAnsi"/>
                <w:bCs/>
                <w:i/>
                <w:color w:val="auto"/>
                <w:sz w:val="22"/>
                <w:szCs w:val="22"/>
              </w:rPr>
              <w:t xml:space="preserve">de Conscientização e Educação </w:t>
            </w:r>
            <w:r w:rsidRPr="0089334B">
              <w:rPr>
                <w:rFonts w:eastAsia="Times New Roman" w:asciiTheme="minorHAnsi" w:hAnsiTheme="minorHAnsi" w:cstheme="minorHAnsi"/>
                <w:bCs/>
                <w:i/>
                <w:color w:val="auto"/>
                <w:sz w:val="22"/>
                <w:szCs w:val="22"/>
              </w:rPr>
              <w:t>Socio</w:t>
            </w:r>
            <w:r w:rsidRPr="0089334B">
              <w:rPr>
                <w:rFonts w:eastAsia="Times New Roman" w:asciiTheme="minorHAnsi" w:hAnsiTheme="minorHAnsi" w:cstheme="minorHAnsi"/>
                <w:bCs/>
                <w:i/>
                <w:color w:val="auto"/>
                <w:sz w:val="22"/>
                <w:szCs w:val="22"/>
              </w:rPr>
              <w:t xml:space="preserve"> Ambiental, voltado</w:t>
            </w:r>
            <w:r>
              <w:rPr>
                <w:rFonts w:eastAsia="Times New Roman" w:asciiTheme="minorHAnsi" w:hAnsiTheme="minorHAnsi" w:cstheme="minorHAnsi"/>
                <w:bCs/>
                <w:i/>
                <w:color w:val="auto"/>
                <w:sz w:val="22"/>
                <w:szCs w:val="22"/>
              </w:rPr>
              <w:t xml:space="preserve"> </w:t>
            </w:r>
            <w:r w:rsidRPr="0089334B">
              <w:rPr>
                <w:rFonts w:eastAsia="Times New Roman" w:asciiTheme="minorHAnsi" w:hAnsiTheme="minorHAnsi" w:cstheme="minorHAnsi"/>
                <w:bCs/>
                <w:i/>
                <w:color w:val="auto"/>
                <w:sz w:val="22"/>
                <w:szCs w:val="22"/>
              </w:rPr>
              <w:t>para todos munícipes de Valinhos, com objetivo de educar,</w:t>
            </w:r>
            <w:r w:rsidR="00CC020E">
              <w:rPr>
                <w:rFonts w:eastAsia="Times New Roman" w:asciiTheme="minorHAnsi" w:hAnsiTheme="minorHAnsi" w:cstheme="minorHAnsi"/>
                <w:bCs/>
                <w:i/>
                <w:color w:val="auto"/>
                <w:sz w:val="22"/>
                <w:szCs w:val="22"/>
              </w:rPr>
              <w:t xml:space="preserve"> </w:t>
            </w:r>
            <w:r w:rsidRPr="0089334B">
              <w:rPr>
                <w:rFonts w:eastAsia="Times New Roman" w:asciiTheme="minorHAnsi" w:hAnsiTheme="minorHAnsi" w:cstheme="minorHAnsi"/>
                <w:bCs/>
                <w:i/>
                <w:color w:val="auto"/>
                <w:sz w:val="22"/>
                <w:szCs w:val="22"/>
              </w:rPr>
              <w:t>no mínimo, sobre:</w:t>
            </w:r>
          </w:p>
          <w:p w:rsidR="0089334B" w:rsidRPr="0089334B" w:rsidP="0089334B">
            <w:pPr>
              <w:pStyle w:val="Default"/>
              <w:ind w:left="575" w:right="204"/>
              <w:jc w:val="both"/>
              <w:rPr>
                <w:rFonts w:eastAsia="Times New Roman" w:asciiTheme="minorHAnsi" w:hAnsiTheme="minorHAnsi" w:cstheme="minorHAnsi"/>
                <w:bCs/>
                <w:i/>
                <w:color w:val="auto"/>
                <w:sz w:val="22"/>
                <w:szCs w:val="22"/>
              </w:rPr>
            </w:pPr>
            <w:r w:rsidRPr="0089334B">
              <w:rPr>
                <w:rFonts w:eastAsia="Times New Roman" w:asciiTheme="minorHAnsi" w:hAnsiTheme="minorHAnsi" w:cstheme="minorHAnsi"/>
                <w:bCs/>
                <w:i/>
                <w:color w:val="auto"/>
                <w:sz w:val="22"/>
                <w:szCs w:val="22"/>
              </w:rPr>
              <w:t xml:space="preserve"> I – a importância da preservação natural;</w:t>
            </w:r>
          </w:p>
          <w:p w:rsidR="0089334B" w:rsidP="0089334B">
            <w:pPr>
              <w:pStyle w:val="Default"/>
              <w:ind w:left="575" w:right="204"/>
              <w:jc w:val="both"/>
              <w:rPr>
                <w:rFonts w:eastAsia="Times New Roman" w:asciiTheme="minorHAnsi" w:hAnsiTheme="minorHAnsi" w:cstheme="minorHAnsi"/>
                <w:bCs/>
                <w:i/>
                <w:color w:val="auto"/>
                <w:sz w:val="22"/>
                <w:szCs w:val="22"/>
              </w:rPr>
            </w:pPr>
            <w:r w:rsidRPr="0089334B">
              <w:rPr>
                <w:rFonts w:eastAsia="Times New Roman" w:asciiTheme="minorHAnsi" w:hAnsiTheme="minorHAnsi" w:cstheme="minorHAnsi"/>
                <w:bCs/>
                <w:i/>
                <w:color w:val="auto"/>
                <w:sz w:val="22"/>
                <w:szCs w:val="22"/>
              </w:rPr>
              <w:t>II – os efeitos das ações humanas no meio ambiente;</w:t>
            </w:r>
          </w:p>
          <w:p w:rsidR="0089334B" w:rsidP="0089334B">
            <w:pPr>
              <w:pStyle w:val="Default"/>
              <w:ind w:left="575" w:right="204"/>
              <w:jc w:val="both"/>
              <w:rPr>
                <w:rFonts w:eastAsia="Times New Roman" w:asciiTheme="minorHAnsi" w:hAnsiTheme="minorHAnsi" w:cstheme="minorHAnsi"/>
                <w:bCs/>
                <w:i/>
                <w:color w:val="auto"/>
                <w:sz w:val="22"/>
                <w:szCs w:val="22"/>
              </w:rPr>
            </w:pPr>
            <w:r w:rsidRPr="0089334B">
              <w:rPr>
                <w:rFonts w:eastAsia="Times New Roman" w:asciiTheme="minorHAnsi" w:hAnsiTheme="minorHAnsi" w:cstheme="minorHAnsi"/>
                <w:bCs/>
                <w:i/>
                <w:color w:val="auto"/>
                <w:sz w:val="22"/>
                <w:szCs w:val="22"/>
              </w:rPr>
              <w:t xml:space="preserve"> III –</w:t>
            </w:r>
            <w:r>
              <w:rPr>
                <w:rFonts w:eastAsia="Times New Roman" w:asciiTheme="minorHAnsi" w:hAnsiTheme="minorHAnsi" w:cstheme="minorHAnsi"/>
                <w:bCs/>
                <w:i/>
                <w:color w:val="auto"/>
                <w:sz w:val="22"/>
                <w:szCs w:val="22"/>
              </w:rPr>
              <w:t xml:space="preserve"> </w:t>
            </w:r>
            <w:r w:rsidRPr="0089334B">
              <w:rPr>
                <w:rFonts w:eastAsia="Times New Roman" w:asciiTheme="minorHAnsi" w:hAnsiTheme="minorHAnsi" w:cstheme="minorHAnsi"/>
                <w:bCs/>
                <w:i/>
                <w:color w:val="auto"/>
                <w:sz w:val="22"/>
                <w:szCs w:val="22"/>
              </w:rPr>
              <w:t>maneiras de uso racional dos bens naturais;</w:t>
            </w:r>
          </w:p>
          <w:p w:rsidR="0089334B" w:rsidP="0089334B">
            <w:pPr>
              <w:pStyle w:val="Default"/>
              <w:ind w:left="575" w:right="204"/>
              <w:jc w:val="both"/>
              <w:rPr>
                <w:rFonts w:eastAsia="Times New Roman" w:asciiTheme="minorHAnsi" w:hAnsiTheme="minorHAnsi" w:cstheme="minorHAnsi"/>
                <w:bCs/>
                <w:i/>
                <w:color w:val="auto"/>
                <w:sz w:val="22"/>
                <w:szCs w:val="22"/>
              </w:rPr>
            </w:pPr>
            <w:r w:rsidRPr="0089334B">
              <w:rPr>
                <w:rFonts w:eastAsia="Times New Roman" w:asciiTheme="minorHAnsi" w:hAnsiTheme="minorHAnsi" w:cstheme="minorHAnsi"/>
                <w:bCs/>
                <w:i/>
                <w:color w:val="auto"/>
                <w:sz w:val="22"/>
                <w:szCs w:val="22"/>
              </w:rPr>
              <w:t xml:space="preserve"> IV – causas e</w:t>
            </w:r>
            <w:r>
              <w:rPr>
                <w:rFonts w:eastAsia="Times New Roman" w:asciiTheme="minorHAnsi" w:hAnsiTheme="minorHAnsi" w:cstheme="minorHAnsi"/>
                <w:bCs/>
                <w:i/>
                <w:color w:val="auto"/>
                <w:sz w:val="22"/>
                <w:szCs w:val="22"/>
              </w:rPr>
              <w:t xml:space="preserve"> </w:t>
            </w:r>
            <w:r w:rsidRPr="0089334B">
              <w:rPr>
                <w:rFonts w:eastAsia="Times New Roman" w:asciiTheme="minorHAnsi" w:hAnsiTheme="minorHAnsi" w:cstheme="minorHAnsi"/>
                <w:bCs/>
                <w:i/>
                <w:color w:val="auto"/>
                <w:sz w:val="22"/>
                <w:szCs w:val="22"/>
              </w:rPr>
              <w:t xml:space="preserve">efeitos do aquecimento global e da crise climática; </w:t>
            </w:r>
          </w:p>
          <w:p w:rsidR="0089334B" w:rsidRPr="0089334B" w:rsidP="0089334B">
            <w:pPr>
              <w:pStyle w:val="Default"/>
              <w:ind w:left="575" w:right="204"/>
              <w:jc w:val="both"/>
              <w:rPr>
                <w:rFonts w:eastAsia="Times New Roman" w:asciiTheme="minorHAnsi" w:hAnsiTheme="minorHAnsi" w:cstheme="minorHAnsi"/>
                <w:bCs/>
                <w:i/>
                <w:color w:val="auto"/>
                <w:sz w:val="22"/>
                <w:szCs w:val="22"/>
              </w:rPr>
            </w:pPr>
            <w:r w:rsidRPr="0089334B">
              <w:rPr>
                <w:rFonts w:eastAsia="Times New Roman" w:asciiTheme="minorHAnsi" w:hAnsiTheme="minorHAnsi" w:cstheme="minorHAnsi"/>
                <w:bCs/>
                <w:i/>
                <w:color w:val="auto"/>
                <w:sz w:val="22"/>
                <w:szCs w:val="22"/>
              </w:rPr>
              <w:t xml:space="preserve">V </w:t>
            </w:r>
            <w:r w:rsidRPr="0089334B">
              <w:rPr>
                <w:rFonts w:eastAsia="Times New Roman" w:asciiTheme="minorHAnsi" w:hAnsiTheme="minorHAnsi" w:cstheme="minorHAnsi"/>
                <w:bCs/>
                <w:i/>
                <w:color w:val="auto"/>
                <w:sz w:val="22"/>
                <w:szCs w:val="22"/>
              </w:rPr>
              <w:t>–reciclagem</w:t>
            </w:r>
            <w:r w:rsidRPr="0089334B">
              <w:rPr>
                <w:rFonts w:eastAsia="Times New Roman" w:asciiTheme="minorHAnsi" w:hAnsiTheme="minorHAnsi" w:cstheme="minorHAnsi"/>
                <w:bCs/>
                <w:i/>
                <w:color w:val="auto"/>
                <w:sz w:val="22"/>
                <w:szCs w:val="22"/>
              </w:rPr>
              <w:t>, reutilização e redução; VI – sustentabilidade</w:t>
            </w:r>
            <w:r>
              <w:rPr>
                <w:rFonts w:eastAsia="Times New Roman" w:asciiTheme="minorHAnsi" w:hAnsiTheme="minorHAnsi" w:cstheme="minorHAnsi"/>
                <w:bCs/>
                <w:i/>
                <w:color w:val="auto"/>
                <w:sz w:val="22"/>
                <w:szCs w:val="22"/>
              </w:rPr>
              <w:t xml:space="preserve"> </w:t>
            </w:r>
            <w:r w:rsidRPr="0089334B">
              <w:rPr>
                <w:rFonts w:eastAsia="Times New Roman" w:asciiTheme="minorHAnsi" w:hAnsiTheme="minorHAnsi" w:cstheme="minorHAnsi"/>
                <w:bCs/>
                <w:i/>
                <w:color w:val="auto"/>
                <w:sz w:val="22"/>
                <w:szCs w:val="22"/>
              </w:rPr>
              <w:t>como forma de desenvolvimento interdependente dos</w:t>
            </w:r>
          </w:p>
          <w:p w:rsidR="0089334B" w:rsidP="0089334B">
            <w:pPr>
              <w:pStyle w:val="Default"/>
              <w:ind w:left="575" w:right="204"/>
              <w:jc w:val="both"/>
              <w:rPr>
                <w:rFonts w:eastAsia="Times New Roman" w:asciiTheme="minorHAnsi" w:hAnsiTheme="minorHAnsi" w:cstheme="minorHAnsi"/>
                <w:bCs/>
                <w:i/>
                <w:color w:val="auto"/>
                <w:sz w:val="22"/>
                <w:szCs w:val="22"/>
              </w:rPr>
            </w:pPr>
            <w:r w:rsidRPr="0089334B">
              <w:rPr>
                <w:rFonts w:eastAsia="Times New Roman" w:asciiTheme="minorHAnsi" w:hAnsiTheme="minorHAnsi" w:cstheme="minorHAnsi"/>
                <w:bCs/>
                <w:i/>
                <w:color w:val="auto"/>
                <w:sz w:val="22"/>
                <w:szCs w:val="22"/>
              </w:rPr>
              <w:t>meios</w:t>
            </w:r>
            <w:r w:rsidRPr="0089334B">
              <w:rPr>
                <w:rFonts w:eastAsia="Times New Roman" w:asciiTheme="minorHAnsi" w:hAnsiTheme="minorHAnsi" w:cstheme="minorHAnsi"/>
                <w:bCs/>
                <w:i/>
                <w:color w:val="auto"/>
                <w:sz w:val="22"/>
                <w:szCs w:val="22"/>
              </w:rPr>
              <w:t xml:space="preserve"> natural, socioeconômico e cultural, e </w:t>
            </w:r>
          </w:p>
          <w:p w:rsidR="00810AF2" w:rsidRPr="00810AF2" w:rsidP="0089334B">
            <w:pPr>
              <w:pStyle w:val="Default"/>
              <w:ind w:left="575" w:right="204"/>
              <w:jc w:val="both"/>
              <w:rPr>
                <w:rFonts w:eastAsia="Times New Roman" w:asciiTheme="minorHAnsi" w:hAnsiTheme="minorHAnsi" w:cstheme="minorHAnsi"/>
                <w:bCs/>
                <w:i/>
                <w:color w:val="auto"/>
                <w:sz w:val="22"/>
                <w:szCs w:val="22"/>
              </w:rPr>
            </w:pPr>
            <w:r w:rsidRPr="0089334B">
              <w:rPr>
                <w:rFonts w:eastAsia="Times New Roman" w:asciiTheme="minorHAnsi" w:hAnsiTheme="minorHAnsi" w:cstheme="minorHAnsi"/>
                <w:bCs/>
                <w:i/>
                <w:color w:val="auto"/>
                <w:sz w:val="22"/>
                <w:szCs w:val="22"/>
              </w:rPr>
              <w:t>VII – a</w:t>
            </w:r>
            <w:r>
              <w:rPr>
                <w:rFonts w:eastAsia="Times New Roman" w:asciiTheme="minorHAnsi" w:hAnsiTheme="minorHAnsi" w:cstheme="minorHAnsi"/>
                <w:bCs/>
                <w:i/>
                <w:color w:val="auto"/>
                <w:sz w:val="22"/>
                <w:szCs w:val="22"/>
              </w:rPr>
              <w:t xml:space="preserve"> </w:t>
            </w:r>
            <w:r w:rsidRPr="0089334B">
              <w:rPr>
                <w:rFonts w:eastAsia="Times New Roman" w:asciiTheme="minorHAnsi" w:hAnsiTheme="minorHAnsi" w:cstheme="minorHAnsi"/>
                <w:bCs/>
                <w:i/>
                <w:color w:val="auto"/>
                <w:sz w:val="22"/>
                <w:szCs w:val="22"/>
              </w:rPr>
              <w:t>importância dos 17 Objetivos de Desenvolvimento</w:t>
            </w:r>
            <w:r>
              <w:rPr>
                <w:rFonts w:eastAsia="Times New Roman" w:asciiTheme="minorHAnsi" w:hAnsiTheme="minorHAnsi" w:cstheme="minorHAnsi"/>
                <w:bCs/>
                <w:i/>
                <w:color w:val="auto"/>
                <w:sz w:val="22"/>
                <w:szCs w:val="22"/>
              </w:rPr>
              <w:t xml:space="preserve"> </w:t>
            </w:r>
            <w:r w:rsidRPr="0089334B">
              <w:rPr>
                <w:rFonts w:eastAsia="Times New Roman" w:asciiTheme="minorHAnsi" w:hAnsiTheme="minorHAnsi" w:cstheme="minorHAnsi"/>
                <w:bCs/>
                <w:i/>
                <w:color w:val="auto"/>
                <w:sz w:val="22"/>
                <w:szCs w:val="22"/>
              </w:rPr>
              <w:t>Sustentável da ONU.</w:t>
            </w:r>
          </w:p>
        </w:tc>
      </w:tr>
      <w:tr w:rsidTr="00810AF2">
        <w:tblPrEx>
          <w:tblW w:w="0" w:type="auto"/>
          <w:tblLook w:val="04A0"/>
        </w:tblPrEx>
        <w:tc>
          <w:tcPr>
            <w:tcW w:w="4219" w:type="dxa"/>
          </w:tcPr>
          <w:p w:rsidR="00810AF2" w:rsidRPr="00810AF2" w:rsidP="003B2D27">
            <w:pPr>
              <w:pStyle w:val="Default"/>
              <w:ind w:left="142" w:right="137"/>
              <w:jc w:val="both"/>
              <w:rPr>
                <w:rFonts w:asciiTheme="minorHAnsi" w:hAnsiTheme="minorHAnsi" w:cstheme="minorHAnsi"/>
                <w:i/>
                <w:color w:val="auto"/>
                <w:sz w:val="22"/>
                <w:szCs w:val="22"/>
              </w:rPr>
            </w:pPr>
          </w:p>
        </w:tc>
        <w:tc>
          <w:tcPr>
            <w:tcW w:w="4425" w:type="dxa"/>
          </w:tcPr>
          <w:p w:rsidR="005F5F1A" w:rsidRPr="00810AF2" w:rsidP="005F5F1A">
            <w:pPr>
              <w:pStyle w:val="Default"/>
              <w:tabs>
                <w:tab w:val="left" w:pos="1185"/>
              </w:tabs>
              <w:ind w:left="214" w:right="206"/>
              <w:jc w:val="both"/>
              <w:rPr>
                <w:rFonts w:eastAsia="Times New Roman" w:asciiTheme="minorHAnsi" w:hAnsiTheme="minorHAnsi" w:cstheme="minorHAnsi"/>
                <w:bCs/>
                <w:i/>
                <w:color w:val="auto"/>
                <w:sz w:val="22"/>
                <w:szCs w:val="22"/>
              </w:rPr>
            </w:pPr>
          </w:p>
        </w:tc>
      </w:tr>
    </w:tbl>
    <w:p w:rsidR="001A298A" w:rsidRPr="00491B0F" w:rsidP="002F4DE5">
      <w:pPr>
        <w:pStyle w:val="Default"/>
        <w:spacing w:after="240" w:line="276" w:lineRule="auto"/>
        <w:ind w:firstLine="1418"/>
        <w:jc w:val="both"/>
        <w:rPr>
          <w:rFonts w:eastAsia="Times New Roman" w:asciiTheme="minorHAnsi" w:hAnsiTheme="minorHAnsi" w:cstheme="minorHAnsi"/>
          <w:bCs/>
          <w:color w:val="auto"/>
          <w:sz w:val="12"/>
          <w:szCs w:val="12"/>
        </w:rPr>
      </w:pPr>
    </w:p>
    <w:p w:rsidR="00A779B8" w:rsidRPr="00491B0F" w:rsidP="00262F7E">
      <w:pPr>
        <w:pStyle w:val="Default"/>
        <w:spacing w:line="360" w:lineRule="auto"/>
        <w:ind w:firstLine="1701"/>
        <w:jc w:val="both"/>
        <w:rPr>
          <w:rFonts w:asciiTheme="minorHAnsi" w:hAnsiTheme="minorHAnsi" w:cstheme="minorHAnsi"/>
          <w:color w:val="auto"/>
        </w:rPr>
      </w:pPr>
      <w:r w:rsidRPr="00491B0F">
        <w:rPr>
          <w:rFonts w:asciiTheme="minorHAnsi" w:hAnsiTheme="minorHAnsi" w:cstheme="minorHAnsi"/>
          <w:i/>
          <w:color w:val="auto"/>
        </w:rPr>
        <w:t>Ab initio</w:t>
      </w:r>
      <w:r w:rsidRPr="00491B0F">
        <w:rPr>
          <w:rFonts w:asciiTheme="minorHAnsi" w:hAnsiTheme="minorHAnsi" w:cstheme="minorHAnsi"/>
          <w:color w:val="auto"/>
        </w:rPr>
        <w:t>, cumpre destacar a competência regimental d</w:t>
      </w:r>
      <w:r w:rsidRPr="00491B0F" w:rsidR="004B1794">
        <w:rPr>
          <w:rFonts w:asciiTheme="minorHAnsi" w:hAnsiTheme="minorHAnsi" w:cstheme="minorHAnsi"/>
          <w:color w:val="auto"/>
        </w:rPr>
        <w:t>a Comissão de Justiça e Redação</w:t>
      </w:r>
      <w:r w:rsidRPr="00491B0F">
        <w:rPr>
          <w:rFonts w:asciiTheme="minorHAnsi" w:hAnsiTheme="minorHAnsi" w:cstheme="minorHAnsi"/>
          <w:color w:val="auto"/>
        </w:rPr>
        <w:t xml:space="preserve"> estabelecida no artigo 38.</w:t>
      </w:r>
      <w:r w:rsidRPr="00491B0F" w:rsidR="0082204D">
        <w:rPr>
          <w:rFonts w:asciiTheme="minorHAnsi" w:hAnsiTheme="minorHAnsi" w:cstheme="minorHAnsi"/>
          <w:color w:val="auto"/>
        </w:rPr>
        <w:t xml:space="preserve"> </w:t>
      </w:r>
      <w:r w:rsidRPr="00491B0F" w:rsidR="00D53D44">
        <w:rPr>
          <w:rFonts w:asciiTheme="minorHAnsi" w:hAnsiTheme="minorHAnsi" w:cstheme="minorHAnsi"/>
          <w:color w:val="auto"/>
        </w:rPr>
        <w:t>Re</w:t>
      </w:r>
      <w:r w:rsidRPr="00491B0F" w:rsidR="0082204D">
        <w:rPr>
          <w:rFonts w:asciiTheme="minorHAnsi" w:hAnsiTheme="minorHAnsi" w:cstheme="minorHAnsi"/>
          <w:color w:val="auto"/>
        </w:rPr>
        <w:t>ssalta-se</w:t>
      </w:r>
      <w:r w:rsidRPr="00491B0F">
        <w:rPr>
          <w:rFonts w:asciiTheme="minorHAnsi" w:hAnsiTheme="minorHAnsi" w:cstheme="minorHAnsi"/>
          <w:color w:val="auto"/>
        </w:rPr>
        <w:t xml:space="preserve"> que a opinião jurídica exarada neste parecer </w:t>
      </w:r>
      <w:r w:rsidRPr="00491B0F">
        <w:rPr>
          <w:rFonts w:asciiTheme="minorHAnsi" w:hAnsiTheme="minorHAnsi" w:cstheme="minorHAnsi"/>
          <w:b/>
          <w:color w:val="auto"/>
        </w:rPr>
        <w:t>não tem força vinculante</w:t>
      </w:r>
      <w:r w:rsidRPr="00491B0F">
        <w:rPr>
          <w:rFonts w:asciiTheme="minorHAnsi" w:hAnsiTheme="minorHAnsi" w:cstheme="minorHAnsi"/>
          <w:color w:val="auto"/>
        </w:rPr>
        <w:t>, sendo meramente opinativo</w:t>
      </w:r>
      <w:r>
        <w:rPr>
          <w:rStyle w:val="FootnoteReference"/>
          <w:rFonts w:asciiTheme="minorHAnsi" w:hAnsiTheme="minorHAnsi" w:cstheme="minorHAnsi"/>
          <w:color w:val="auto"/>
        </w:rPr>
        <w:footnoteReference w:id="2"/>
      </w:r>
      <w:r w:rsidRPr="00491B0F">
        <w:rPr>
          <w:rFonts w:asciiTheme="minorHAnsi" w:hAnsiTheme="minorHAnsi" w:cstheme="minorHAnsi"/>
          <w:color w:val="auto"/>
        </w:rPr>
        <w:t xml:space="preserve"> não </w:t>
      </w:r>
      <w:r w:rsidRPr="00491B0F" w:rsidR="001D6A14">
        <w:rPr>
          <w:rFonts w:asciiTheme="minorHAnsi" w:hAnsiTheme="minorHAnsi" w:cstheme="minorHAnsi"/>
          <w:color w:val="auto"/>
        </w:rPr>
        <w:t xml:space="preserve">vinculando ulterior decisão </w:t>
      </w:r>
      <w:r w:rsidRPr="00491B0F">
        <w:rPr>
          <w:rFonts w:asciiTheme="minorHAnsi" w:hAnsiTheme="minorHAnsi" w:cstheme="minorHAnsi"/>
          <w:color w:val="auto"/>
        </w:rPr>
        <w:t>proferida pelas Comissões e/ou nobres vereadores.</w:t>
      </w:r>
      <w:r w:rsidRPr="00491B0F" w:rsidR="009D2232">
        <w:rPr>
          <w:rFonts w:asciiTheme="minorHAnsi" w:hAnsiTheme="minorHAnsi" w:cstheme="minorHAnsi"/>
          <w:color w:val="auto"/>
        </w:rPr>
        <w:t xml:space="preserve"> </w:t>
      </w:r>
    </w:p>
    <w:p w:rsidR="00A779B8" w:rsidRPr="00491B0F" w:rsidP="00262F7E">
      <w:pPr>
        <w:tabs>
          <w:tab w:val="left" w:pos="1701"/>
        </w:tabs>
        <w:spacing w:after="0" w:line="360" w:lineRule="auto"/>
        <w:ind w:firstLine="1701"/>
        <w:jc w:val="both"/>
        <w:rPr>
          <w:rFonts w:eastAsia="Calibri" w:asciiTheme="minorHAnsi" w:hAnsiTheme="minorHAnsi" w:cstheme="minorHAnsi"/>
          <w:szCs w:val="24"/>
        </w:rPr>
      </w:pPr>
      <w:r w:rsidRPr="00491B0F">
        <w:rPr>
          <w:rFonts w:eastAsia="Calibri" w:asciiTheme="minorHAnsi" w:hAnsiTheme="minorHAnsi" w:cstheme="minorHAnsi"/>
          <w:szCs w:val="24"/>
        </w:rPr>
        <w:t>Assim</w:t>
      </w:r>
      <w:r w:rsidRPr="00491B0F" w:rsidR="00D262DC">
        <w:rPr>
          <w:rFonts w:eastAsia="Calibri" w:asciiTheme="minorHAnsi" w:hAnsiTheme="minorHAnsi" w:cstheme="minorHAnsi"/>
          <w:szCs w:val="24"/>
        </w:rPr>
        <w:t xml:space="preserve">, </w:t>
      </w:r>
      <w:r w:rsidRPr="00491B0F">
        <w:rPr>
          <w:rFonts w:eastAsia="Calibri" w:asciiTheme="minorHAnsi" w:hAnsiTheme="minorHAnsi" w:cstheme="minorHAnsi"/>
          <w:szCs w:val="24"/>
        </w:rPr>
        <w:t>considerando os aspectos jurídicos passamos a análise técnica do projeto em epígrafe solicitado.</w:t>
      </w:r>
    </w:p>
    <w:p w:rsidR="00A779B8" w:rsidRPr="00491B0F" w:rsidP="00262F7E">
      <w:pPr>
        <w:spacing w:after="0" w:line="360" w:lineRule="auto"/>
        <w:ind w:firstLine="1701"/>
        <w:jc w:val="both"/>
        <w:rPr>
          <w:rFonts w:asciiTheme="minorHAnsi" w:hAnsiTheme="minorHAnsi" w:cstheme="minorHAnsi"/>
          <w:szCs w:val="24"/>
        </w:rPr>
      </w:pPr>
      <w:r w:rsidRPr="00491B0F">
        <w:rPr>
          <w:rFonts w:asciiTheme="minorHAnsi" w:hAnsiTheme="minorHAnsi" w:cs="Calibri"/>
          <w:szCs w:val="24"/>
        </w:rPr>
        <w:t>No que tange ao</w:t>
      </w:r>
      <w:r w:rsidRPr="00491B0F" w:rsidR="003E1CF9">
        <w:rPr>
          <w:rFonts w:asciiTheme="minorHAnsi" w:hAnsiTheme="minorHAnsi" w:cs="Calibri"/>
          <w:szCs w:val="24"/>
        </w:rPr>
        <w:t xml:space="preserve"> projeto de emenda, </w:t>
      </w:r>
      <w:r w:rsidRPr="00491B0F">
        <w:rPr>
          <w:rFonts w:asciiTheme="minorHAnsi" w:hAnsiTheme="minorHAnsi" w:cs="Calibri"/>
          <w:szCs w:val="24"/>
        </w:rPr>
        <w:t>o Regimento Interno desta Casa de Leis assim estabelece:</w:t>
      </w:r>
    </w:p>
    <w:p w:rsidR="00A779B8" w:rsidRPr="00491B0F" w:rsidP="0000548E">
      <w:pPr>
        <w:autoSpaceDE w:val="0"/>
        <w:autoSpaceDN w:val="0"/>
        <w:adjustRightInd w:val="0"/>
        <w:spacing w:after="0" w:line="240" w:lineRule="auto"/>
        <w:ind w:left="2835"/>
        <w:jc w:val="both"/>
        <w:rPr>
          <w:rFonts w:asciiTheme="minorHAnsi" w:hAnsiTheme="minorHAnsi" w:cs="Calibri"/>
          <w:i/>
          <w:sz w:val="22"/>
          <w:szCs w:val="22"/>
          <w:u w:val="single"/>
        </w:rPr>
      </w:pPr>
      <w:r w:rsidRPr="00491B0F">
        <w:rPr>
          <w:rFonts w:asciiTheme="minorHAnsi" w:hAnsiTheme="minorHAnsi" w:cs="Calibri"/>
          <w:i/>
          <w:sz w:val="22"/>
          <w:szCs w:val="22"/>
        </w:rPr>
        <w:t xml:space="preserve">Art. 140. </w:t>
      </w:r>
      <w:r w:rsidRPr="00491B0F">
        <w:rPr>
          <w:rFonts w:asciiTheme="minorHAnsi" w:hAnsiTheme="minorHAnsi" w:cs="Calibri"/>
          <w:i/>
          <w:sz w:val="22"/>
          <w:szCs w:val="22"/>
          <w:u w:val="single"/>
        </w:rPr>
        <w:t xml:space="preserve">Emenda é a correção apresentada a um dispositivo de projeto de lei ou de resolução. </w:t>
      </w:r>
    </w:p>
    <w:p w:rsidR="00A779B8" w:rsidRPr="002C0554" w:rsidP="00AA2F4C">
      <w:pPr>
        <w:autoSpaceDE w:val="0"/>
        <w:autoSpaceDN w:val="0"/>
        <w:adjustRightInd w:val="0"/>
        <w:spacing w:after="0" w:line="240" w:lineRule="auto"/>
        <w:ind w:left="2835"/>
        <w:jc w:val="both"/>
        <w:rPr>
          <w:rFonts w:asciiTheme="minorHAnsi" w:hAnsiTheme="minorHAnsi" w:cs="Calibri"/>
          <w:i/>
          <w:sz w:val="22"/>
          <w:szCs w:val="22"/>
        </w:rPr>
      </w:pPr>
      <w:r w:rsidRPr="002C0554">
        <w:rPr>
          <w:rFonts w:asciiTheme="minorHAnsi" w:hAnsiTheme="minorHAnsi" w:cs="Calibri"/>
          <w:i/>
          <w:sz w:val="22"/>
          <w:szCs w:val="22"/>
        </w:rPr>
        <w:t xml:space="preserve">§ 1º. Emenda supressiva é a que manda suprimir, em parte ou no todo, o artigo do projeto. </w:t>
      </w:r>
    </w:p>
    <w:p w:rsidR="00A779B8" w:rsidRPr="00491B0F" w:rsidP="00AA2F4C">
      <w:pPr>
        <w:autoSpaceDE w:val="0"/>
        <w:autoSpaceDN w:val="0"/>
        <w:adjustRightInd w:val="0"/>
        <w:spacing w:after="0" w:line="240" w:lineRule="auto"/>
        <w:ind w:left="2835"/>
        <w:jc w:val="both"/>
        <w:rPr>
          <w:rFonts w:asciiTheme="minorHAnsi" w:hAnsiTheme="minorHAnsi" w:cs="Calibri"/>
          <w:i/>
          <w:sz w:val="22"/>
          <w:szCs w:val="22"/>
        </w:rPr>
      </w:pPr>
      <w:r w:rsidRPr="00491B0F">
        <w:rPr>
          <w:rFonts w:asciiTheme="minorHAnsi" w:hAnsiTheme="minorHAnsi" w:cs="Calibri"/>
          <w:i/>
          <w:sz w:val="22"/>
          <w:szCs w:val="22"/>
        </w:rPr>
        <w:t xml:space="preserve">§ 2º. Emenda substitutiva é a que deve ser colocada no lugar do artigo. </w:t>
      </w:r>
    </w:p>
    <w:p w:rsidR="00A779B8" w:rsidRPr="00693C6E" w:rsidP="00AA2F4C">
      <w:pPr>
        <w:autoSpaceDE w:val="0"/>
        <w:autoSpaceDN w:val="0"/>
        <w:adjustRightInd w:val="0"/>
        <w:spacing w:after="0" w:line="240" w:lineRule="auto"/>
        <w:ind w:left="2835"/>
        <w:jc w:val="both"/>
        <w:rPr>
          <w:rFonts w:asciiTheme="minorHAnsi" w:hAnsiTheme="minorHAnsi" w:cs="Calibri"/>
          <w:b/>
          <w:i/>
          <w:sz w:val="22"/>
          <w:szCs w:val="22"/>
        </w:rPr>
      </w:pPr>
      <w:r w:rsidRPr="00693C6E">
        <w:rPr>
          <w:rFonts w:asciiTheme="minorHAnsi" w:hAnsiTheme="minorHAnsi" w:cs="Calibri"/>
          <w:b/>
          <w:i/>
          <w:sz w:val="22"/>
          <w:szCs w:val="22"/>
        </w:rPr>
        <w:t xml:space="preserve">§ 3º. Emenda aditiva é a que deve ser acrescentada aos termos do artigo. </w:t>
      </w:r>
    </w:p>
    <w:p w:rsidR="00A779B8" w:rsidRPr="00693C6E" w:rsidP="00AA2F4C">
      <w:pPr>
        <w:autoSpaceDE w:val="0"/>
        <w:autoSpaceDN w:val="0"/>
        <w:adjustRightInd w:val="0"/>
        <w:spacing w:after="0" w:line="240" w:lineRule="auto"/>
        <w:ind w:left="2835"/>
        <w:jc w:val="both"/>
        <w:rPr>
          <w:rFonts w:asciiTheme="minorHAnsi" w:hAnsiTheme="minorHAnsi" w:cs="Calibri"/>
          <w:i/>
          <w:sz w:val="22"/>
          <w:szCs w:val="22"/>
        </w:rPr>
      </w:pPr>
      <w:r w:rsidRPr="00693C6E">
        <w:rPr>
          <w:rFonts w:asciiTheme="minorHAnsi" w:hAnsiTheme="minorHAnsi" w:cs="Calibri"/>
          <w:i/>
          <w:sz w:val="22"/>
          <w:szCs w:val="22"/>
        </w:rPr>
        <w:t xml:space="preserve">§ 4º. Emenda modificativa é a que se refere apenas à redação do artigo, sem alterar a sua substância. </w:t>
      </w:r>
    </w:p>
    <w:p w:rsidR="00A779B8" w:rsidRPr="00491B0F" w:rsidP="00AA2F4C">
      <w:pPr>
        <w:autoSpaceDE w:val="0"/>
        <w:autoSpaceDN w:val="0"/>
        <w:adjustRightInd w:val="0"/>
        <w:spacing w:after="0" w:line="240" w:lineRule="auto"/>
        <w:ind w:left="2835"/>
        <w:jc w:val="both"/>
        <w:rPr>
          <w:rFonts w:asciiTheme="minorHAnsi" w:hAnsiTheme="minorHAnsi" w:cs="Calibri"/>
          <w:i/>
          <w:sz w:val="22"/>
          <w:szCs w:val="22"/>
        </w:rPr>
      </w:pPr>
      <w:r w:rsidRPr="00491B0F">
        <w:rPr>
          <w:rFonts w:asciiTheme="minorHAnsi" w:hAnsiTheme="minorHAnsi" w:cs="Calibri"/>
          <w:i/>
          <w:sz w:val="22"/>
          <w:szCs w:val="22"/>
        </w:rPr>
        <w:t xml:space="preserve">§ 5º. A emenda apresentada à outra emenda denomina-se subemenda. </w:t>
      </w:r>
    </w:p>
    <w:p w:rsidR="00A779B8" w:rsidRPr="00491B0F" w:rsidP="00AA2F4C">
      <w:pPr>
        <w:autoSpaceDE w:val="0"/>
        <w:autoSpaceDN w:val="0"/>
        <w:adjustRightInd w:val="0"/>
        <w:spacing w:after="0" w:line="240" w:lineRule="auto"/>
        <w:ind w:left="2835"/>
        <w:jc w:val="both"/>
        <w:rPr>
          <w:rFonts w:asciiTheme="minorHAnsi" w:hAnsiTheme="minorHAnsi" w:cs="Calibri"/>
          <w:b/>
          <w:i/>
          <w:sz w:val="22"/>
          <w:szCs w:val="22"/>
        </w:rPr>
      </w:pPr>
      <w:r w:rsidRPr="00491B0F">
        <w:rPr>
          <w:rFonts w:asciiTheme="minorHAnsi" w:hAnsiTheme="minorHAnsi" w:cs="Calibri"/>
          <w:i/>
          <w:sz w:val="22"/>
          <w:szCs w:val="22"/>
        </w:rPr>
        <w:t xml:space="preserve">Art. 141. </w:t>
      </w:r>
      <w:r w:rsidRPr="00491B0F">
        <w:rPr>
          <w:rFonts w:asciiTheme="minorHAnsi" w:hAnsiTheme="minorHAnsi" w:cs="Calibri"/>
          <w:b/>
          <w:i/>
          <w:sz w:val="22"/>
          <w:szCs w:val="22"/>
        </w:rPr>
        <w:t>Não serão aceitos substitutivo</w:t>
      </w:r>
      <w:bookmarkStart w:id="0" w:name="_GoBack"/>
      <w:bookmarkEnd w:id="0"/>
      <w:r w:rsidRPr="00491B0F">
        <w:rPr>
          <w:rFonts w:asciiTheme="minorHAnsi" w:hAnsiTheme="minorHAnsi" w:cs="Calibri"/>
          <w:b/>
          <w:i/>
          <w:sz w:val="22"/>
          <w:szCs w:val="22"/>
        </w:rPr>
        <w:t xml:space="preserve">s, emendas ou subemendas que não tenham relação direta ou imediata com a matéria da proposição principal. </w:t>
      </w:r>
    </w:p>
    <w:p w:rsidR="00A779B8" w:rsidRPr="00491B0F" w:rsidP="00AA2F4C">
      <w:pPr>
        <w:autoSpaceDE w:val="0"/>
        <w:autoSpaceDN w:val="0"/>
        <w:adjustRightInd w:val="0"/>
        <w:spacing w:after="0" w:line="240" w:lineRule="auto"/>
        <w:ind w:left="2835"/>
        <w:jc w:val="both"/>
        <w:rPr>
          <w:rFonts w:asciiTheme="minorHAnsi" w:hAnsiTheme="minorHAnsi" w:cs="Calibri"/>
          <w:i/>
          <w:sz w:val="22"/>
          <w:szCs w:val="22"/>
        </w:rPr>
      </w:pPr>
      <w:r w:rsidRPr="00491B0F">
        <w:rPr>
          <w:rFonts w:asciiTheme="minorHAnsi" w:hAnsiTheme="minorHAnsi" w:cs="Calibri"/>
          <w:i/>
          <w:sz w:val="22"/>
          <w:szCs w:val="22"/>
        </w:rPr>
        <w:t xml:space="preserve">§ 1º. O autor do projeto que receber substitutivo ou </w:t>
      </w:r>
      <w:r w:rsidRPr="00491B0F">
        <w:rPr>
          <w:rFonts w:asciiTheme="minorHAnsi" w:hAnsiTheme="minorHAnsi" w:cs="Calibri"/>
          <w:i/>
          <w:sz w:val="22"/>
          <w:szCs w:val="22"/>
        </w:rPr>
        <w:t>emenda estranhos</w:t>
      </w:r>
      <w:r w:rsidRPr="00491B0F">
        <w:rPr>
          <w:rFonts w:asciiTheme="minorHAnsi" w:hAnsiTheme="minorHAnsi" w:cs="Calibri"/>
          <w:i/>
          <w:sz w:val="22"/>
          <w:szCs w:val="22"/>
        </w:rPr>
        <w:t xml:space="preserve"> ao seu objetivo terá o direito de reclamar contra a sua admissão, competindo ao Presidente decidir sobre a reclamação. </w:t>
      </w:r>
    </w:p>
    <w:p w:rsidR="00A779B8" w:rsidRPr="00491B0F" w:rsidP="00AA2F4C">
      <w:pPr>
        <w:autoSpaceDE w:val="0"/>
        <w:autoSpaceDN w:val="0"/>
        <w:adjustRightInd w:val="0"/>
        <w:spacing w:after="0" w:line="240" w:lineRule="auto"/>
        <w:ind w:left="2835"/>
        <w:jc w:val="both"/>
        <w:rPr>
          <w:rFonts w:asciiTheme="minorHAnsi" w:hAnsiTheme="minorHAnsi" w:cs="Calibri"/>
          <w:i/>
          <w:sz w:val="22"/>
          <w:szCs w:val="22"/>
        </w:rPr>
      </w:pPr>
      <w:r w:rsidRPr="00491B0F">
        <w:rPr>
          <w:rFonts w:asciiTheme="minorHAnsi" w:hAnsiTheme="minorHAnsi" w:cs="Calibri"/>
          <w:i/>
          <w:sz w:val="22"/>
          <w:szCs w:val="22"/>
        </w:rPr>
        <w:t>§ 2º. Da decisão do Presidente caberá recurso ao Plenário, a ser proposto pelo autor do projeto ou do substitutivo ou emenda.</w:t>
      </w:r>
    </w:p>
    <w:p w:rsidR="00756234" w:rsidRPr="00491B0F" w:rsidP="00AA2F4C">
      <w:pPr>
        <w:autoSpaceDE w:val="0"/>
        <w:autoSpaceDN w:val="0"/>
        <w:adjustRightInd w:val="0"/>
        <w:spacing w:after="0" w:line="240" w:lineRule="auto"/>
        <w:ind w:left="2835"/>
        <w:jc w:val="both"/>
        <w:rPr>
          <w:rFonts w:asciiTheme="minorHAnsi" w:hAnsiTheme="minorHAnsi" w:cs="Calibri"/>
          <w:i/>
          <w:sz w:val="22"/>
          <w:szCs w:val="22"/>
        </w:rPr>
      </w:pPr>
      <w:r w:rsidRPr="00491B0F">
        <w:rPr>
          <w:rFonts w:asciiTheme="minorHAnsi" w:hAnsiTheme="minorHAnsi" w:cs="Calibri"/>
          <w:i/>
          <w:sz w:val="22"/>
          <w:szCs w:val="22"/>
        </w:rPr>
        <w:t xml:space="preserve">(Grifo nosso). </w:t>
      </w:r>
    </w:p>
    <w:p w:rsidR="00FF67BF" w:rsidRPr="00491B0F" w:rsidP="00AA2F4C">
      <w:pPr>
        <w:autoSpaceDE w:val="0"/>
        <w:autoSpaceDN w:val="0"/>
        <w:adjustRightInd w:val="0"/>
        <w:spacing w:after="0" w:line="240" w:lineRule="auto"/>
        <w:ind w:left="2835"/>
        <w:jc w:val="both"/>
        <w:rPr>
          <w:rFonts w:asciiTheme="minorHAnsi" w:hAnsiTheme="minorHAnsi" w:cs="Calibri"/>
          <w:i/>
          <w:sz w:val="22"/>
          <w:szCs w:val="22"/>
        </w:rPr>
      </w:pPr>
    </w:p>
    <w:p w:rsidR="00491B0F" w:rsidRPr="00491B0F" w:rsidP="00262F7E">
      <w:pPr>
        <w:autoSpaceDE w:val="0"/>
        <w:autoSpaceDN w:val="0"/>
        <w:adjustRightInd w:val="0"/>
        <w:spacing w:before="120" w:after="120" w:line="360" w:lineRule="auto"/>
        <w:ind w:firstLine="1701"/>
        <w:jc w:val="both"/>
        <w:rPr>
          <w:rFonts w:asciiTheme="minorHAnsi" w:hAnsiTheme="minorHAnsi" w:cs="Calibri"/>
          <w:szCs w:val="24"/>
        </w:rPr>
      </w:pPr>
      <w:r w:rsidRPr="00491B0F">
        <w:rPr>
          <w:rFonts w:asciiTheme="minorHAnsi" w:hAnsiTheme="minorHAnsi" w:cs="Calibri"/>
          <w:szCs w:val="24"/>
        </w:rPr>
        <w:t xml:space="preserve"> </w:t>
      </w:r>
      <w:r w:rsidRPr="00491B0F" w:rsidR="004E13AC">
        <w:rPr>
          <w:rFonts w:asciiTheme="minorHAnsi" w:hAnsiTheme="minorHAnsi" w:cs="Calibri"/>
          <w:szCs w:val="24"/>
        </w:rPr>
        <w:t xml:space="preserve">Destarte, verifica-se que o projeto de emenda em apreço atende aos dispositivos do Regimento Interno da Câmara, não havendo óbice regimental na sua </w:t>
      </w:r>
      <w:r w:rsidRPr="00491B0F">
        <w:rPr>
          <w:rFonts w:asciiTheme="minorHAnsi" w:hAnsiTheme="minorHAnsi" w:cs="Calibri"/>
          <w:szCs w:val="24"/>
        </w:rPr>
        <w:t>tramitação.</w:t>
      </w:r>
    </w:p>
    <w:p w:rsidR="00491B0F" w:rsidRPr="00491B0F" w:rsidP="00491B0F">
      <w:pPr>
        <w:autoSpaceDE w:val="0"/>
        <w:autoSpaceDN w:val="0"/>
        <w:adjustRightInd w:val="0"/>
        <w:spacing w:after="120" w:line="360" w:lineRule="auto"/>
        <w:ind w:firstLine="1701"/>
        <w:jc w:val="both"/>
        <w:rPr>
          <w:rFonts w:asciiTheme="minorHAnsi" w:hAnsiTheme="minorHAnsi" w:cs="Calibri"/>
          <w:bCs/>
          <w:szCs w:val="24"/>
        </w:rPr>
      </w:pPr>
      <w:r w:rsidRPr="00491B0F">
        <w:rPr>
          <w:rFonts w:asciiTheme="minorHAnsi" w:hAnsiTheme="minorHAnsi" w:cs="Calibri"/>
          <w:szCs w:val="24"/>
        </w:rPr>
        <w:t xml:space="preserve">Noutro aspecto, cabe ressaltar que em projetos de iniciativa do Executivo resta pacifica na Suprema Corte a possibilidade de emendas parlamentares, </w:t>
      </w:r>
      <w:r w:rsidRPr="00491B0F">
        <w:rPr>
          <w:rFonts w:asciiTheme="minorHAnsi" w:hAnsiTheme="minorHAnsi" w:cs="Calibri"/>
          <w:b/>
          <w:szCs w:val="24"/>
          <w:u w:val="single"/>
        </w:rPr>
        <w:t>desde que guardem pertinência temática com o projeto e não importem em aumento de despesas</w:t>
      </w:r>
      <w:r w:rsidRPr="00491B0F">
        <w:rPr>
          <w:rFonts w:asciiTheme="minorHAnsi" w:hAnsiTheme="minorHAnsi" w:cs="Calibri"/>
          <w:szCs w:val="24"/>
        </w:rPr>
        <w:t>:</w:t>
      </w:r>
    </w:p>
    <w:p w:rsidR="00491B0F" w:rsidRPr="00491B0F" w:rsidP="00491B0F">
      <w:pPr>
        <w:pStyle w:val="NormalWeb"/>
        <w:shd w:val="clear" w:color="auto" w:fill="FFFFFF"/>
        <w:spacing w:before="0" w:beforeAutospacing="0" w:after="0" w:afterAutospacing="0"/>
        <w:ind w:left="2268"/>
        <w:jc w:val="both"/>
        <w:rPr>
          <w:rFonts w:asciiTheme="minorHAnsi" w:eastAsiaTheme="minorHAnsi" w:hAnsiTheme="minorHAnsi" w:cs="Calibri"/>
          <w:i/>
          <w:sz w:val="22"/>
          <w:szCs w:val="22"/>
          <w:lang w:eastAsia="en-US"/>
        </w:rPr>
      </w:pPr>
      <w:r w:rsidRPr="00491B0F">
        <w:rPr>
          <w:rFonts w:asciiTheme="minorHAnsi" w:eastAsiaTheme="minorHAnsi" w:hAnsiTheme="minorHAnsi" w:cs="Calibri"/>
          <w:i/>
          <w:sz w:val="22"/>
          <w:szCs w:val="22"/>
          <w:lang w:eastAsia="en-US"/>
        </w:rPr>
        <w:t xml:space="preserve">AÇÃO DIRETA DE INCONSTITUCIONALIDADE. ART. 2º DA LEI GAÚCHA N. 11.639/2001. CADASTRO DE CONTRATAÇÕES TEMPORÁRIAS. </w:t>
      </w:r>
      <w:r w:rsidRPr="00491B0F">
        <w:rPr>
          <w:rFonts w:asciiTheme="minorHAnsi" w:eastAsiaTheme="minorHAnsi" w:hAnsiTheme="minorHAnsi" w:cs="Calibri"/>
          <w:b/>
          <w:i/>
          <w:sz w:val="22"/>
          <w:szCs w:val="22"/>
          <w:lang w:eastAsia="en-US"/>
        </w:rPr>
        <w:t>CRIAÇÃO DE PROCEDIMENTOS ADMINISTRATIVOS QUE DEVEM SER OBSERVADOS PELO PODER EXECUTIVO NA CONTRATAÇÃO DE SERVIDORES TEMPORÁRIOS</w:t>
      </w:r>
      <w:r w:rsidRPr="00491B0F">
        <w:rPr>
          <w:rFonts w:asciiTheme="minorHAnsi" w:eastAsiaTheme="minorHAnsi" w:hAnsiTheme="minorHAnsi" w:cs="Calibri"/>
          <w:i/>
          <w:sz w:val="22"/>
          <w:szCs w:val="22"/>
          <w:lang w:eastAsia="en-US"/>
        </w:rPr>
        <w:t xml:space="preserve">. EMENDAS PARLAMENTARES EM PROJETO DE LEI DE INICIATIVA DO GOVERNADOR DO ESTADO. INOCORRÊNCIA DE INVASÃO DA COMPETÊNCIA DO CHEFE DO PODER </w:t>
      </w:r>
      <w:r w:rsidRPr="00491B0F">
        <w:rPr>
          <w:rFonts w:asciiTheme="minorHAnsi" w:eastAsiaTheme="minorHAnsi" w:hAnsiTheme="minorHAnsi" w:cs="Calibri"/>
          <w:i/>
          <w:sz w:val="22"/>
          <w:szCs w:val="22"/>
          <w:lang w:eastAsia="en-US"/>
        </w:rPr>
        <w:t xml:space="preserve">EXECUTIVO. </w:t>
      </w:r>
      <w:r w:rsidRPr="00491B0F">
        <w:rPr>
          <w:rFonts w:asciiTheme="minorHAnsi" w:eastAsiaTheme="minorHAnsi" w:hAnsiTheme="minorHAnsi" w:cs="Calibri"/>
          <w:b/>
          <w:i/>
          <w:sz w:val="22"/>
          <w:szCs w:val="22"/>
          <w:lang w:eastAsia="en-US"/>
        </w:rPr>
        <w:t>AÇÃO DIRETA DE INCONSTITUCIONALIDADE JULGADA IMPROCEDENTE</w:t>
      </w:r>
      <w:r w:rsidRPr="00491B0F">
        <w:rPr>
          <w:rFonts w:asciiTheme="minorHAnsi" w:eastAsiaTheme="minorHAnsi" w:hAnsiTheme="minorHAnsi" w:cs="Calibri"/>
          <w:i/>
          <w:sz w:val="22"/>
          <w:szCs w:val="22"/>
          <w:lang w:eastAsia="en-US"/>
        </w:rPr>
        <w:t>.</w:t>
      </w:r>
    </w:p>
    <w:p w:rsidR="00491B0F" w:rsidRPr="00491B0F" w:rsidP="00491B0F">
      <w:pPr>
        <w:pStyle w:val="NormalWeb"/>
        <w:shd w:val="clear" w:color="auto" w:fill="FFFFFF"/>
        <w:spacing w:before="0" w:beforeAutospacing="0" w:after="0" w:afterAutospacing="0"/>
        <w:ind w:left="2268"/>
        <w:jc w:val="both"/>
        <w:rPr>
          <w:rFonts w:asciiTheme="minorHAnsi" w:eastAsiaTheme="minorHAnsi" w:hAnsiTheme="minorHAnsi" w:cs="Calibri"/>
          <w:i/>
          <w:sz w:val="22"/>
          <w:szCs w:val="22"/>
          <w:lang w:eastAsia="en-US"/>
        </w:rPr>
      </w:pPr>
      <w:r w:rsidRPr="00491B0F">
        <w:rPr>
          <w:rFonts w:asciiTheme="minorHAnsi" w:eastAsiaTheme="minorHAnsi" w:hAnsiTheme="minorHAnsi" w:cs="Calibri"/>
          <w:i/>
          <w:sz w:val="22"/>
          <w:szCs w:val="22"/>
          <w:lang w:eastAsia="en-US"/>
        </w:rPr>
        <w:t xml:space="preserve">1. </w:t>
      </w:r>
      <w:r w:rsidRPr="00491B0F">
        <w:rPr>
          <w:rFonts w:asciiTheme="minorHAnsi" w:eastAsiaTheme="minorHAnsi" w:hAnsiTheme="minorHAnsi" w:cs="Calibri"/>
          <w:b/>
          <w:i/>
          <w:sz w:val="22"/>
          <w:szCs w:val="22"/>
          <w:lang w:eastAsia="en-US"/>
        </w:rPr>
        <w:t>As emendas parlamentares aos projetos de lei de iniciativa privativa do Poder Executivo e Judiciário são admitidas, desde que guardem pertinência temática com o projeto e não importem em aumento de despesas.</w:t>
      </w:r>
    </w:p>
    <w:p w:rsidR="00491B0F" w:rsidRPr="00491B0F" w:rsidP="00491B0F">
      <w:pPr>
        <w:pStyle w:val="NormalWeb"/>
        <w:shd w:val="clear" w:color="auto" w:fill="FFFFFF"/>
        <w:spacing w:before="0" w:beforeAutospacing="0" w:after="0" w:afterAutospacing="0"/>
        <w:ind w:left="2268"/>
        <w:jc w:val="both"/>
        <w:rPr>
          <w:rFonts w:asciiTheme="minorHAnsi" w:eastAsiaTheme="minorHAnsi" w:hAnsiTheme="minorHAnsi" w:cs="Calibri"/>
          <w:i/>
          <w:sz w:val="22"/>
          <w:szCs w:val="22"/>
          <w:lang w:eastAsia="en-US"/>
        </w:rPr>
      </w:pPr>
      <w:r w:rsidRPr="00491B0F">
        <w:rPr>
          <w:rFonts w:asciiTheme="minorHAnsi" w:eastAsiaTheme="minorHAnsi" w:hAnsiTheme="minorHAnsi" w:cs="Calibri"/>
          <w:i/>
          <w:sz w:val="22"/>
          <w:szCs w:val="22"/>
          <w:lang w:eastAsia="en-US"/>
        </w:rPr>
        <w:t>2. As normas impugnadas, decorrentes de emendas parlamentares, estabelecem o procedimento a ser adotado pelo Poder Executivo estadual para a realização de inscrições no Cadastro de Contratações Temporárias, tema não incluído entre aqueles cujos projetos de lei são de iniciativa privativa do Governador do Estado.</w:t>
      </w:r>
    </w:p>
    <w:p w:rsidR="00491B0F" w:rsidRPr="00491B0F" w:rsidP="00491B0F">
      <w:pPr>
        <w:pStyle w:val="NormalWeb"/>
        <w:shd w:val="clear" w:color="auto" w:fill="FFFFFF"/>
        <w:spacing w:before="0" w:beforeAutospacing="0" w:after="0" w:afterAutospacing="0"/>
        <w:ind w:left="2268"/>
        <w:jc w:val="both"/>
        <w:rPr>
          <w:rFonts w:asciiTheme="minorHAnsi" w:eastAsiaTheme="minorHAnsi" w:hAnsiTheme="minorHAnsi" w:cs="Calibri"/>
          <w:i/>
          <w:sz w:val="22"/>
          <w:szCs w:val="22"/>
          <w:lang w:eastAsia="en-US"/>
        </w:rPr>
      </w:pPr>
      <w:r w:rsidRPr="00491B0F">
        <w:rPr>
          <w:rFonts w:asciiTheme="minorHAnsi" w:eastAsiaTheme="minorHAnsi" w:hAnsiTheme="minorHAnsi" w:cs="Calibri"/>
          <w:i/>
          <w:sz w:val="22"/>
          <w:szCs w:val="22"/>
          <w:lang w:eastAsia="en-US"/>
        </w:rPr>
        <w:t>3. Ação direta de inconstitucionalidade julgada improcedente.</w:t>
      </w:r>
    </w:p>
    <w:p w:rsidR="00491B0F" w:rsidRPr="00491B0F" w:rsidP="00491B0F">
      <w:pPr>
        <w:shd w:val="clear" w:color="auto" w:fill="FFFFFF"/>
        <w:spacing w:after="0" w:line="240" w:lineRule="auto"/>
        <w:ind w:left="2268"/>
        <w:jc w:val="both"/>
        <w:rPr>
          <w:rFonts w:asciiTheme="minorHAnsi" w:hAnsiTheme="minorHAnsi" w:cs="Calibri"/>
          <w:i/>
          <w:sz w:val="22"/>
          <w:szCs w:val="22"/>
        </w:rPr>
      </w:pPr>
      <w:r w:rsidRPr="00491B0F">
        <w:rPr>
          <w:rFonts w:asciiTheme="minorHAnsi" w:hAnsiTheme="minorHAnsi" w:cs="Calibri"/>
          <w:i/>
          <w:sz w:val="22"/>
          <w:szCs w:val="22"/>
        </w:rPr>
        <w:t>(STF. ADI 2583 RS. Plenário, 01.08.2011</w:t>
      </w:r>
      <w:r w:rsidRPr="00491B0F">
        <w:rPr>
          <w:rFonts w:asciiTheme="minorHAnsi" w:hAnsiTheme="minorHAnsi" w:cs="Calibri"/>
          <w:i/>
          <w:sz w:val="22"/>
          <w:szCs w:val="22"/>
        </w:rPr>
        <w:t>)</w:t>
      </w:r>
    </w:p>
    <w:p w:rsidR="00491B0F" w:rsidRPr="00491B0F" w:rsidP="00491B0F">
      <w:pPr>
        <w:shd w:val="clear" w:color="auto" w:fill="FFFFFF"/>
        <w:ind w:left="2268"/>
        <w:jc w:val="both"/>
        <w:rPr>
          <w:rFonts w:asciiTheme="minorHAnsi" w:hAnsiTheme="minorHAnsi" w:cs="Calibri"/>
          <w:i/>
          <w:sz w:val="12"/>
          <w:szCs w:val="12"/>
        </w:rPr>
      </w:pPr>
    </w:p>
    <w:p w:rsidR="00491B0F" w:rsidRPr="002C0554" w:rsidP="000B1A6B">
      <w:pPr>
        <w:pStyle w:val="Default"/>
        <w:tabs>
          <w:tab w:val="left" w:pos="1701"/>
        </w:tabs>
        <w:spacing w:line="360" w:lineRule="auto"/>
        <w:ind w:firstLine="1701"/>
        <w:jc w:val="both"/>
        <w:rPr>
          <w:rStyle w:val="Hyperlink"/>
          <w:rFonts w:asciiTheme="minorHAnsi" w:hAnsiTheme="minorHAnsi" w:cstheme="minorHAnsi"/>
          <w:i/>
          <w:color w:val="auto"/>
          <w:sz w:val="22"/>
          <w:szCs w:val="22"/>
        </w:rPr>
      </w:pPr>
      <w:r>
        <w:rPr>
          <w:rFonts w:asciiTheme="minorHAnsi" w:hAnsiTheme="minorHAnsi" w:cstheme="minorHAnsi"/>
          <w:color w:val="auto"/>
        </w:rPr>
        <w:t xml:space="preserve">Nessa linha, colacionamos </w:t>
      </w:r>
      <w:r w:rsidRPr="00491B0F">
        <w:rPr>
          <w:rFonts w:asciiTheme="minorHAnsi" w:hAnsiTheme="minorHAnsi" w:cstheme="minorHAnsi"/>
          <w:color w:val="auto"/>
        </w:rPr>
        <w:t xml:space="preserve">algumas decisões do Colendo Supremo Tribunal Federal que </w:t>
      </w:r>
      <w:r>
        <w:rPr>
          <w:rFonts w:asciiTheme="minorHAnsi" w:hAnsiTheme="minorHAnsi" w:cstheme="minorHAnsi"/>
          <w:color w:val="auto"/>
        </w:rPr>
        <w:t>abordam</w:t>
      </w:r>
      <w:r w:rsidRPr="00491B0F">
        <w:rPr>
          <w:rFonts w:asciiTheme="minorHAnsi" w:hAnsiTheme="minorHAnsi" w:cstheme="minorHAnsi"/>
          <w:color w:val="auto"/>
        </w:rPr>
        <w:t xml:space="preserve"> a pertinência temática </w:t>
      </w:r>
      <w:r>
        <w:rPr>
          <w:rFonts w:asciiTheme="minorHAnsi" w:hAnsiTheme="minorHAnsi" w:cstheme="minorHAnsi"/>
          <w:color w:val="auto"/>
        </w:rPr>
        <w:t>de</w:t>
      </w:r>
      <w:r w:rsidRPr="00491B0F">
        <w:rPr>
          <w:rFonts w:asciiTheme="minorHAnsi" w:hAnsiTheme="minorHAnsi" w:cstheme="minorHAnsi"/>
          <w:color w:val="auto"/>
        </w:rPr>
        <w:t xml:space="preserve"> </w:t>
      </w:r>
      <w:r w:rsidRPr="00491B0F">
        <w:rPr>
          <w:rFonts w:asciiTheme="minorHAnsi" w:hAnsiTheme="minorHAnsi" w:cstheme="minorHAnsi"/>
          <w:color w:val="auto"/>
        </w:rPr>
        <w:t xml:space="preserve">emendas parlamentares em projetos de iniciativa privativa do Executivo: </w:t>
      </w:r>
      <w:r w:rsidRPr="002C0554">
        <w:rPr>
          <w:rFonts w:asciiTheme="minorHAnsi" w:hAnsiTheme="minorHAnsi" w:cstheme="minorHAnsi"/>
          <w:i/>
          <w:color w:val="auto"/>
          <w:sz w:val="22"/>
          <w:szCs w:val="22"/>
        </w:rPr>
        <w:fldChar w:fldCharType="begin"/>
      </w:r>
      <w:r w:rsidRPr="002C0554">
        <w:rPr>
          <w:rFonts w:asciiTheme="minorHAnsi" w:hAnsiTheme="minorHAnsi" w:cstheme="minorHAnsi"/>
          <w:i/>
          <w:color w:val="auto"/>
          <w:sz w:val="22"/>
          <w:szCs w:val="22"/>
        </w:rPr>
        <w:instrText xml:space="preserve"> HYPERLINK "https://jurisprudencia.stf.jus.br/pages/search/sjur466080/false" </w:instrText>
      </w:r>
      <w:r w:rsidRPr="002C0554">
        <w:rPr>
          <w:rFonts w:asciiTheme="minorHAnsi" w:hAnsiTheme="minorHAnsi" w:cstheme="minorHAnsi"/>
          <w:i/>
          <w:color w:val="auto"/>
          <w:sz w:val="22"/>
          <w:szCs w:val="22"/>
        </w:rPr>
        <w:fldChar w:fldCharType="separate"/>
      </w:r>
    </w:p>
    <w:p w:rsidR="00491B0F" w:rsidRPr="002C0554" w:rsidP="000B1A6B">
      <w:pPr>
        <w:pStyle w:val="Heading4"/>
        <w:spacing w:before="0" w:line="240" w:lineRule="auto"/>
        <w:ind w:left="2268"/>
        <w:jc w:val="both"/>
        <w:rPr>
          <w:rFonts w:asciiTheme="minorHAnsi" w:hAnsiTheme="minorHAnsi" w:cstheme="minorHAnsi"/>
          <w:color w:val="auto"/>
        </w:rPr>
      </w:pPr>
      <w:r w:rsidRPr="002C0554">
        <w:rPr>
          <w:rFonts w:asciiTheme="minorHAnsi" w:hAnsiTheme="minorHAnsi" w:cstheme="minorHAnsi"/>
          <w:color w:val="auto"/>
          <w:u w:val="single"/>
        </w:rPr>
        <w:t>ADI 7145 MC-</w:t>
      </w:r>
      <w:r w:rsidRPr="002C0554">
        <w:rPr>
          <w:rFonts w:asciiTheme="minorHAnsi" w:hAnsiTheme="minorHAnsi" w:cstheme="minorHAnsi"/>
          <w:color w:val="auto"/>
          <w:u w:val="single"/>
        </w:rPr>
        <w:t>Ref</w:t>
      </w:r>
    </w:p>
    <w:p w:rsidR="00491B0F" w:rsidRPr="002C0554" w:rsidP="000B1A6B">
      <w:pPr>
        <w:spacing w:after="0" w:line="240" w:lineRule="auto"/>
        <w:ind w:left="2268"/>
        <w:jc w:val="both"/>
        <w:rPr>
          <w:rFonts w:asciiTheme="minorHAnsi" w:hAnsiTheme="minorHAnsi" w:cstheme="minorHAnsi"/>
          <w:b/>
          <w:bCs/>
          <w:i/>
          <w:sz w:val="22"/>
          <w:szCs w:val="22"/>
        </w:rPr>
      </w:pPr>
      <w:r w:rsidRPr="002C0554">
        <w:rPr>
          <w:rFonts w:asciiTheme="minorHAnsi" w:hAnsiTheme="minorHAnsi" w:cstheme="minorHAnsi"/>
          <w:i/>
          <w:sz w:val="22"/>
          <w:szCs w:val="22"/>
        </w:rPr>
        <w:fldChar w:fldCharType="end"/>
      </w:r>
      <w:r w:rsidRPr="002C0554">
        <w:rPr>
          <w:rFonts w:asciiTheme="minorHAnsi" w:hAnsiTheme="minorHAnsi" w:cstheme="minorHAnsi"/>
          <w:i/>
          <w:sz w:val="22"/>
          <w:szCs w:val="22"/>
        </w:rPr>
        <w:t>Órgão julgador: </w:t>
      </w:r>
      <w:r w:rsidRPr="002C0554">
        <w:rPr>
          <w:rFonts w:asciiTheme="minorHAnsi" w:hAnsiTheme="minorHAnsi" w:cstheme="minorHAnsi"/>
          <w:b/>
          <w:bCs/>
          <w:i/>
          <w:sz w:val="22"/>
          <w:szCs w:val="22"/>
        </w:rPr>
        <w:t>Tribunal Pleno</w:t>
      </w:r>
    </w:p>
    <w:p w:rsidR="00491B0F" w:rsidRPr="002C0554" w:rsidP="000B1A6B">
      <w:pPr>
        <w:spacing w:after="0" w:line="240" w:lineRule="auto"/>
        <w:ind w:left="2268"/>
        <w:jc w:val="both"/>
        <w:rPr>
          <w:rFonts w:asciiTheme="minorHAnsi" w:hAnsiTheme="minorHAnsi" w:cstheme="minorHAnsi"/>
          <w:sz w:val="22"/>
          <w:szCs w:val="22"/>
        </w:rPr>
      </w:pPr>
      <w:r w:rsidRPr="002C0554">
        <w:rPr>
          <w:rFonts w:asciiTheme="minorHAnsi" w:hAnsiTheme="minorHAnsi" w:cstheme="minorHAnsi"/>
          <w:sz w:val="22"/>
          <w:szCs w:val="22"/>
        </w:rPr>
        <w:t>Relator(</w:t>
      </w:r>
      <w:r w:rsidRPr="002C0554">
        <w:rPr>
          <w:rFonts w:asciiTheme="minorHAnsi" w:hAnsiTheme="minorHAnsi" w:cstheme="minorHAnsi"/>
          <w:sz w:val="22"/>
          <w:szCs w:val="22"/>
        </w:rPr>
        <w:t>a): Min. ROBERTO BARROSO</w:t>
      </w:r>
    </w:p>
    <w:p w:rsidR="00491B0F" w:rsidRPr="002C0554" w:rsidP="000B1A6B">
      <w:pPr>
        <w:spacing w:after="0" w:line="240" w:lineRule="auto"/>
        <w:ind w:left="2268"/>
        <w:jc w:val="both"/>
        <w:rPr>
          <w:rFonts w:asciiTheme="minorHAnsi" w:hAnsiTheme="minorHAnsi" w:cstheme="minorHAnsi"/>
          <w:sz w:val="22"/>
          <w:szCs w:val="22"/>
        </w:rPr>
      </w:pPr>
      <w:r w:rsidRPr="002C0554">
        <w:rPr>
          <w:rFonts w:asciiTheme="minorHAnsi" w:hAnsiTheme="minorHAnsi" w:cstheme="minorHAnsi"/>
          <w:sz w:val="22"/>
          <w:szCs w:val="22"/>
        </w:rPr>
        <w:t>Julgamento: 30/05/2022</w:t>
      </w:r>
    </w:p>
    <w:p w:rsidR="00491B0F" w:rsidRPr="002C0554" w:rsidP="000B1A6B">
      <w:pPr>
        <w:spacing w:after="0" w:line="240" w:lineRule="auto"/>
        <w:ind w:left="2268"/>
        <w:jc w:val="both"/>
        <w:rPr>
          <w:rFonts w:asciiTheme="minorHAnsi" w:hAnsiTheme="minorHAnsi" w:cstheme="minorHAnsi"/>
          <w:sz w:val="22"/>
          <w:szCs w:val="22"/>
        </w:rPr>
      </w:pPr>
      <w:r w:rsidRPr="002C0554">
        <w:rPr>
          <w:rFonts w:asciiTheme="minorHAnsi" w:hAnsiTheme="minorHAnsi" w:cstheme="minorHAnsi"/>
          <w:sz w:val="22"/>
          <w:szCs w:val="22"/>
        </w:rPr>
        <w:t>Publicação: 20/06/2022</w:t>
      </w:r>
    </w:p>
    <w:p w:rsidR="00491B0F" w:rsidRPr="00491B0F" w:rsidP="00491B0F">
      <w:pPr>
        <w:pBdr>
          <w:bottom w:val="single" w:sz="12" w:space="1" w:color="auto"/>
        </w:pBdr>
        <w:spacing w:after="0" w:line="240" w:lineRule="auto"/>
        <w:ind w:left="2268"/>
        <w:jc w:val="both"/>
        <w:rPr>
          <w:rFonts w:asciiTheme="minorHAnsi" w:hAnsiTheme="minorHAnsi" w:cstheme="minorHAnsi"/>
          <w:i/>
        </w:rPr>
      </w:pPr>
      <w:r w:rsidRPr="00491B0F">
        <w:rPr>
          <w:rFonts w:asciiTheme="minorHAnsi" w:hAnsiTheme="minorHAnsi" w:cstheme="minorHAnsi"/>
          <w:i/>
        </w:rPr>
        <w:t xml:space="preserve">Ementa: Direito constitucional. </w:t>
      </w:r>
      <w:r w:rsidRPr="00491B0F">
        <w:rPr>
          <w:rFonts w:asciiTheme="minorHAnsi" w:hAnsiTheme="minorHAnsi" w:cstheme="minorHAnsi"/>
          <w:b/>
          <w:i/>
        </w:rPr>
        <w:t>Ação direta de inconstitucionalidade. Referendo de Medida cautelar. Lei estadual sobre revisão geral de vencimentos. Matérias diversas inseridas por </w:t>
      </w:r>
      <w:r w:rsidRPr="00491B0F">
        <w:rPr>
          <w:rStyle w:val="Emphasis"/>
          <w:rFonts w:asciiTheme="minorHAnsi" w:hAnsiTheme="minorHAnsi" w:cstheme="minorHAnsi"/>
          <w:b/>
          <w:bCs/>
        </w:rPr>
        <w:t>emenda parlamentar</w:t>
      </w:r>
      <w:r w:rsidRPr="00491B0F">
        <w:rPr>
          <w:rFonts w:asciiTheme="minorHAnsi" w:hAnsiTheme="minorHAnsi" w:cstheme="minorHAnsi"/>
          <w:b/>
          <w:i/>
        </w:rPr>
        <w:t>.</w:t>
      </w:r>
      <w:r w:rsidRPr="00491B0F">
        <w:rPr>
          <w:rFonts w:asciiTheme="minorHAnsi" w:hAnsiTheme="minorHAnsi" w:cstheme="minorHAnsi"/>
          <w:i/>
        </w:rPr>
        <w:t xml:space="preserve"> 1. Ação direta contra dispositivos da Lei nº 24.035/2022, do Estado de Minas Gerais, que dispõem sobre: (i) a revisão de vencimentos de algumas categorias de servidores públicos; (</w:t>
      </w:r>
      <w:r w:rsidRPr="00491B0F">
        <w:rPr>
          <w:rFonts w:asciiTheme="minorHAnsi" w:hAnsiTheme="minorHAnsi" w:cstheme="minorHAnsi"/>
          <w:i/>
        </w:rPr>
        <w:t>ii</w:t>
      </w:r>
      <w:r w:rsidRPr="00491B0F">
        <w:rPr>
          <w:rFonts w:asciiTheme="minorHAnsi" w:hAnsiTheme="minorHAnsi" w:cstheme="minorHAnsi"/>
          <w:i/>
        </w:rPr>
        <w:t>) a percepção de auxílio social por parcela dos inativos e pensionistas do Estado; e (</w:t>
      </w:r>
      <w:r w:rsidRPr="00491B0F">
        <w:rPr>
          <w:rFonts w:asciiTheme="minorHAnsi" w:hAnsiTheme="minorHAnsi" w:cstheme="minorHAnsi"/>
          <w:i/>
        </w:rPr>
        <w:t>iii</w:t>
      </w:r>
      <w:r w:rsidRPr="00491B0F">
        <w:rPr>
          <w:rFonts w:asciiTheme="minorHAnsi" w:hAnsiTheme="minorHAnsi" w:cstheme="minorHAnsi"/>
          <w:i/>
        </w:rPr>
        <w:t xml:space="preserve">) a concessão de anistia das ausências de servidores da educação que participaram do movimento grevista no ano de 2022. </w:t>
      </w:r>
      <w:r w:rsidRPr="00491B0F">
        <w:rPr>
          <w:rFonts w:asciiTheme="minorHAnsi" w:hAnsiTheme="minorHAnsi" w:cstheme="minorHAnsi"/>
          <w:i/>
          <w:u w:val="single"/>
        </w:rPr>
        <w:t>2. Os dispositivos impugnados foram introduzidos por </w:t>
      </w:r>
      <w:r w:rsidRPr="00491B0F">
        <w:rPr>
          <w:rStyle w:val="Emphasis"/>
          <w:rFonts w:asciiTheme="minorHAnsi" w:hAnsiTheme="minorHAnsi" w:cstheme="minorHAnsi"/>
          <w:bCs/>
          <w:u w:val="single"/>
        </w:rPr>
        <w:t>emenda parlamentar</w:t>
      </w:r>
      <w:r w:rsidRPr="00491B0F">
        <w:rPr>
          <w:rFonts w:asciiTheme="minorHAnsi" w:hAnsiTheme="minorHAnsi" w:cstheme="minorHAnsi"/>
          <w:i/>
          <w:u w:val="single"/>
        </w:rPr>
        <w:t> a projeto de lei de iniciativa do Governador que originalmente tratava da revisão geral anual dos subsídios e do vencimento básico de servidores do </w:t>
      </w:r>
      <w:r w:rsidRPr="00491B0F">
        <w:rPr>
          <w:rStyle w:val="Emphasis"/>
          <w:rFonts w:asciiTheme="minorHAnsi" w:hAnsiTheme="minorHAnsi" w:cstheme="minorHAnsi"/>
          <w:bCs/>
          <w:u w:val="single"/>
        </w:rPr>
        <w:t>Poder</w:t>
      </w:r>
      <w:r w:rsidRPr="00491B0F">
        <w:rPr>
          <w:rFonts w:asciiTheme="minorHAnsi" w:hAnsiTheme="minorHAnsi" w:cstheme="minorHAnsi"/>
          <w:i/>
          <w:u w:val="single"/>
        </w:rPr>
        <w:t> Executivo.</w:t>
      </w:r>
      <w:r w:rsidRPr="00491B0F">
        <w:rPr>
          <w:rFonts w:asciiTheme="minorHAnsi" w:hAnsiTheme="minorHAnsi" w:cstheme="minorHAnsi"/>
          <w:i/>
        </w:rPr>
        <w:t xml:space="preserve"> Embora o Governador os tenha vetado, a Assembleia Legislativa derrubou o veto. 3. Há verossimilhança na alegação de vício de iniciativa (art. 61, § 1º, II, a e c, da CF/1988). </w:t>
      </w:r>
      <w:r w:rsidRPr="00491B0F">
        <w:rPr>
          <w:rFonts w:asciiTheme="minorHAnsi" w:hAnsiTheme="minorHAnsi" w:cstheme="minorHAnsi"/>
          <w:b/>
          <w:i/>
          <w:u w:val="thick"/>
        </w:rPr>
        <w:t>As normas inseridas por </w:t>
      </w:r>
      <w:r w:rsidRPr="00491B0F">
        <w:rPr>
          <w:rStyle w:val="Emphasis"/>
          <w:rFonts w:asciiTheme="minorHAnsi" w:hAnsiTheme="minorHAnsi" w:cstheme="minorHAnsi"/>
          <w:b/>
          <w:bCs/>
          <w:u w:val="thick"/>
        </w:rPr>
        <w:t>emenda parlamentar</w:t>
      </w:r>
      <w:r w:rsidRPr="00491B0F">
        <w:rPr>
          <w:rFonts w:asciiTheme="minorHAnsi" w:hAnsiTheme="minorHAnsi" w:cstheme="minorHAnsi"/>
          <w:b/>
          <w:i/>
          <w:u w:val="thick"/>
        </w:rPr>
        <w:t xml:space="preserve"> tratam de matérias diversas daquela originalmente prevista no projeto de lei encaminhado pelo </w:t>
      </w:r>
      <w:r w:rsidRPr="00491B0F">
        <w:rPr>
          <w:rFonts w:asciiTheme="minorHAnsi" w:hAnsiTheme="minorHAnsi" w:cstheme="minorHAnsi"/>
          <w:b/>
          <w:i/>
          <w:u w:val="thick"/>
        </w:rPr>
        <w:t>Governador</w:t>
      </w:r>
      <w:r w:rsidRPr="00491B0F">
        <w:rPr>
          <w:rFonts w:asciiTheme="minorHAnsi" w:hAnsiTheme="minorHAnsi" w:cstheme="minorHAnsi"/>
          <w:i/>
        </w:rPr>
        <w:t>. Além disso, também se submetem a reserva de iniciativa do </w:t>
      </w:r>
      <w:r w:rsidRPr="00491B0F">
        <w:rPr>
          <w:rStyle w:val="Emphasis"/>
          <w:rFonts w:asciiTheme="minorHAnsi" w:hAnsiTheme="minorHAnsi" w:cstheme="minorHAnsi"/>
          <w:bCs/>
        </w:rPr>
        <w:t>Poder</w:t>
      </w:r>
      <w:r w:rsidRPr="00491B0F">
        <w:rPr>
          <w:rFonts w:asciiTheme="minorHAnsi" w:hAnsiTheme="minorHAnsi" w:cstheme="minorHAnsi"/>
          <w:i/>
        </w:rPr>
        <w:t> Executivo e importam em aumento de despesa (art. 63, I, da CF/1988). 4. De igual modo, há plausibilidade jurídica na alegação de inconstitucionalidade por ausência de estimativa de impacto orçamentário e financeiro (art. 113 do ADCT). A análise do processo legislativo não evidencia que esse estudo tenha sido realizado. 5. Há, ainda, perigo na demora. As normas preveem a produção de efeitos a partir de 1º de janeiro de 2022, de forma que o Estado se vê na iminência de realizar pagamentos potencialmente indevidos que não serão repetíveis, já que constituirão verbas alimentares recebidas de boa-fé. 6. Referendo da medida cautelar.</w:t>
      </w:r>
    </w:p>
    <w:p w:rsidR="00491B0F" w:rsidRPr="00491B0F" w:rsidP="00491B0F">
      <w:pPr>
        <w:spacing w:after="0" w:line="240" w:lineRule="auto"/>
        <w:ind w:left="2268"/>
        <w:jc w:val="both"/>
        <w:rPr>
          <w:rFonts w:asciiTheme="minorHAnsi" w:hAnsiTheme="minorHAnsi" w:cstheme="minorHAnsi"/>
          <w:i/>
        </w:rPr>
      </w:pPr>
    </w:p>
    <w:p w:rsidR="00491B0F" w:rsidRPr="002C0554" w:rsidP="002C0554">
      <w:pPr>
        <w:spacing w:after="0" w:line="240" w:lineRule="auto"/>
        <w:ind w:left="2268"/>
        <w:jc w:val="both"/>
        <w:rPr>
          <w:rFonts w:asciiTheme="minorHAnsi" w:hAnsiTheme="minorHAnsi" w:cstheme="minorHAnsi"/>
          <w:b/>
          <w:i/>
          <w:sz w:val="22"/>
          <w:szCs w:val="22"/>
        </w:rPr>
      </w:pPr>
      <w:r w:rsidRPr="002C0554">
        <w:rPr>
          <w:rFonts w:asciiTheme="minorHAnsi" w:hAnsiTheme="minorHAnsi" w:cstheme="minorHAnsi"/>
          <w:b/>
          <w:i/>
          <w:sz w:val="22"/>
          <w:szCs w:val="22"/>
        </w:rPr>
        <w:fldChar w:fldCharType="begin"/>
      </w:r>
      <w:r w:rsidRPr="002C0554">
        <w:rPr>
          <w:rFonts w:asciiTheme="minorHAnsi" w:hAnsiTheme="minorHAnsi" w:cstheme="minorHAnsi"/>
          <w:b/>
          <w:i/>
          <w:sz w:val="22"/>
          <w:szCs w:val="22"/>
        </w:rPr>
        <w:instrText xml:space="preserve"> HYPERLINK "https://jurisprudencia.stf.jus.br/pages/search/sjur432134/false" </w:instrText>
      </w:r>
      <w:r w:rsidRPr="002C0554">
        <w:rPr>
          <w:rFonts w:asciiTheme="minorHAnsi" w:hAnsiTheme="minorHAnsi" w:cstheme="minorHAnsi"/>
          <w:b/>
          <w:i/>
          <w:sz w:val="22"/>
          <w:szCs w:val="22"/>
        </w:rPr>
        <w:fldChar w:fldCharType="separate"/>
      </w:r>
      <w:r w:rsidRPr="002C0554">
        <w:rPr>
          <w:rFonts w:asciiTheme="minorHAnsi" w:hAnsiTheme="minorHAnsi" w:cstheme="minorHAnsi"/>
          <w:b/>
          <w:sz w:val="22"/>
          <w:szCs w:val="22"/>
        </w:rPr>
        <w:t>ADI 5087</w:t>
      </w:r>
    </w:p>
    <w:p w:rsidR="00491B0F" w:rsidRPr="002C0554" w:rsidP="002C0554">
      <w:pPr>
        <w:spacing w:after="0" w:line="240" w:lineRule="auto"/>
        <w:ind w:left="2268"/>
        <w:jc w:val="both"/>
        <w:rPr>
          <w:rFonts w:asciiTheme="minorHAnsi" w:hAnsiTheme="minorHAnsi" w:cstheme="minorHAnsi"/>
          <w:i/>
          <w:sz w:val="22"/>
          <w:szCs w:val="22"/>
        </w:rPr>
      </w:pPr>
      <w:r w:rsidRPr="002C0554">
        <w:rPr>
          <w:rFonts w:asciiTheme="minorHAnsi" w:hAnsiTheme="minorHAnsi" w:cstheme="minorHAnsi"/>
          <w:b/>
          <w:i/>
          <w:sz w:val="22"/>
          <w:szCs w:val="22"/>
        </w:rPr>
        <w:fldChar w:fldCharType="end"/>
      </w:r>
      <w:r w:rsidRPr="002C0554">
        <w:rPr>
          <w:rFonts w:asciiTheme="minorHAnsi" w:hAnsiTheme="minorHAnsi" w:cstheme="minorHAnsi"/>
          <w:i/>
          <w:sz w:val="22"/>
          <w:szCs w:val="22"/>
        </w:rPr>
        <w:t>Órgão julgador: Tribunal Pleno</w:t>
      </w:r>
    </w:p>
    <w:p w:rsidR="00491B0F" w:rsidRPr="002C0554" w:rsidP="002C0554">
      <w:pPr>
        <w:pStyle w:val="Heading4"/>
        <w:spacing w:before="0" w:line="240" w:lineRule="auto"/>
        <w:ind w:left="2268"/>
        <w:jc w:val="both"/>
        <w:rPr>
          <w:rFonts w:eastAsia="Times New Roman" w:asciiTheme="minorHAnsi" w:hAnsiTheme="minorHAnsi" w:cstheme="minorHAnsi"/>
          <w:b w:val="0"/>
          <w:bCs w:val="0"/>
          <w:iCs w:val="0"/>
          <w:color w:val="auto"/>
        </w:rPr>
      </w:pPr>
      <w:r w:rsidRPr="002C0554">
        <w:rPr>
          <w:rFonts w:eastAsia="Times New Roman" w:asciiTheme="minorHAnsi" w:hAnsiTheme="minorHAnsi" w:cstheme="minorHAnsi"/>
          <w:b w:val="0"/>
          <w:bCs w:val="0"/>
          <w:iCs w:val="0"/>
          <w:color w:val="auto"/>
        </w:rPr>
        <w:t>Relator(</w:t>
      </w:r>
      <w:r w:rsidRPr="002C0554">
        <w:rPr>
          <w:rFonts w:eastAsia="Times New Roman" w:asciiTheme="minorHAnsi" w:hAnsiTheme="minorHAnsi" w:cstheme="minorHAnsi"/>
          <w:b w:val="0"/>
          <w:bCs w:val="0"/>
          <w:iCs w:val="0"/>
          <w:color w:val="auto"/>
        </w:rPr>
        <w:t>a): Min. ALEXANDRE DE MORAES</w:t>
      </w:r>
    </w:p>
    <w:p w:rsidR="00491B0F" w:rsidRPr="002C0554" w:rsidP="002C0554">
      <w:pPr>
        <w:pStyle w:val="Heading4"/>
        <w:spacing w:before="0" w:line="240" w:lineRule="auto"/>
        <w:ind w:left="2268" w:right="300"/>
        <w:jc w:val="both"/>
        <w:rPr>
          <w:rFonts w:eastAsia="Times New Roman" w:asciiTheme="minorHAnsi" w:hAnsiTheme="minorHAnsi" w:cstheme="minorHAnsi"/>
          <w:b w:val="0"/>
          <w:bCs w:val="0"/>
          <w:iCs w:val="0"/>
          <w:color w:val="auto"/>
        </w:rPr>
      </w:pPr>
      <w:r w:rsidRPr="002C0554">
        <w:rPr>
          <w:rFonts w:eastAsia="Times New Roman" w:asciiTheme="minorHAnsi" w:hAnsiTheme="minorHAnsi" w:cstheme="minorHAnsi"/>
          <w:b w:val="0"/>
          <w:bCs w:val="0"/>
          <w:iCs w:val="0"/>
          <w:color w:val="auto"/>
        </w:rPr>
        <w:t>Julgamento: 19/12/2019</w:t>
      </w:r>
    </w:p>
    <w:p w:rsidR="00491B0F" w:rsidRPr="002C0554" w:rsidP="002C0554">
      <w:pPr>
        <w:pStyle w:val="Heading4"/>
        <w:spacing w:before="0" w:line="240" w:lineRule="auto"/>
        <w:ind w:left="2268"/>
        <w:jc w:val="both"/>
        <w:rPr>
          <w:rFonts w:eastAsia="Times New Roman" w:asciiTheme="minorHAnsi" w:hAnsiTheme="minorHAnsi" w:cstheme="minorHAnsi"/>
          <w:b w:val="0"/>
          <w:bCs w:val="0"/>
          <w:iCs w:val="0"/>
          <w:color w:val="auto"/>
        </w:rPr>
      </w:pPr>
      <w:r w:rsidRPr="002C0554">
        <w:rPr>
          <w:rFonts w:eastAsia="Times New Roman" w:asciiTheme="minorHAnsi" w:hAnsiTheme="minorHAnsi" w:cstheme="minorHAnsi"/>
          <w:b w:val="0"/>
          <w:bCs w:val="0"/>
          <w:iCs w:val="0"/>
          <w:color w:val="auto"/>
        </w:rPr>
        <w:t>Publicação: 21/09/2020</w:t>
      </w:r>
    </w:p>
    <w:p w:rsidR="00491B0F" w:rsidRPr="002C0554" w:rsidP="00491B0F">
      <w:pPr>
        <w:pStyle w:val="jud-text"/>
        <w:pBdr>
          <w:bottom w:val="single" w:sz="12" w:space="1" w:color="auto"/>
        </w:pBdr>
        <w:spacing w:before="75" w:beforeAutospacing="0" w:after="75" w:afterAutospacing="0"/>
        <w:ind w:left="2268"/>
        <w:jc w:val="both"/>
        <w:rPr>
          <w:rFonts w:asciiTheme="minorHAnsi" w:hAnsiTheme="minorHAnsi" w:cstheme="minorHAnsi"/>
          <w:i/>
          <w:sz w:val="22"/>
          <w:szCs w:val="22"/>
        </w:rPr>
      </w:pPr>
      <w:r w:rsidRPr="002C0554">
        <w:rPr>
          <w:rFonts w:asciiTheme="minorHAnsi" w:hAnsiTheme="minorHAnsi" w:cstheme="minorHAnsi"/>
          <w:b/>
          <w:i/>
          <w:sz w:val="22"/>
          <w:szCs w:val="22"/>
        </w:rPr>
        <w:t>Ementa:</w:t>
      </w:r>
      <w:r w:rsidRPr="002C0554">
        <w:rPr>
          <w:rFonts w:asciiTheme="minorHAnsi" w:hAnsiTheme="minorHAnsi" w:cstheme="minorHAnsi"/>
          <w:i/>
          <w:sz w:val="22"/>
          <w:szCs w:val="22"/>
        </w:rPr>
        <w:t xml:space="preserve"> CONSTITUCIONAL E ADMINISTRATIVO. EMENDA CONSTITUCIONAL 11/2013 DO ESTADO DO RIO GRANDE DO NORTE. IMPOSSIBILIDADE DE </w:t>
      </w:r>
      <w:r w:rsidRPr="002C0554">
        <w:rPr>
          <w:rFonts w:asciiTheme="minorHAnsi" w:hAnsiTheme="minorHAnsi" w:cstheme="minorHAnsi"/>
          <w:sz w:val="22"/>
          <w:szCs w:val="22"/>
        </w:rPr>
        <w:t>EMENDA PARLAMENTAR</w:t>
      </w:r>
      <w:r w:rsidRPr="002C0554">
        <w:rPr>
          <w:rFonts w:asciiTheme="minorHAnsi" w:hAnsiTheme="minorHAnsi" w:cstheme="minorHAnsi"/>
          <w:i/>
          <w:sz w:val="22"/>
          <w:szCs w:val="22"/>
        </w:rPr>
        <w:t> QUE ALTERE REGIME JURÍDICO DE SERVIDORES PÚBLICOS DA ADMINISTRAÇÃO PÚBLICA EM PROJETO DE EMENDA À CONSTITUIÇÃO ESTADUAL DE INICIATIVA PRIVATIVA DO </w:t>
      </w:r>
      <w:r w:rsidRPr="002C0554">
        <w:rPr>
          <w:rFonts w:asciiTheme="minorHAnsi" w:hAnsiTheme="minorHAnsi" w:cstheme="minorHAnsi"/>
          <w:sz w:val="22"/>
          <w:szCs w:val="22"/>
        </w:rPr>
        <w:t>PODER</w:t>
      </w:r>
      <w:r w:rsidRPr="002C0554">
        <w:rPr>
          <w:rFonts w:asciiTheme="minorHAnsi" w:hAnsiTheme="minorHAnsi" w:cstheme="minorHAnsi"/>
          <w:i/>
          <w:sz w:val="22"/>
          <w:szCs w:val="22"/>
        </w:rPr>
        <w:t xml:space="preserve"> EXECUTIVO. INCONSTITUCIONALIDADE FORMAL RECONHECIDA. EC 41/2003. EFICÁCIA IMEDIATA DO TETO REMUNERATÓRIO. TEMAS 480 E 257 DA REPERCUSSÃO GERAL. INCONSTITUCIONALIDADE MATERIAL RECONHECIDA. PROCEDÊNCIA. </w:t>
      </w:r>
      <w:r w:rsidRPr="002C0554">
        <w:rPr>
          <w:rFonts w:asciiTheme="minorHAnsi" w:hAnsiTheme="minorHAnsi" w:cstheme="minorHAnsi"/>
          <w:b/>
          <w:i/>
          <w:sz w:val="22"/>
          <w:szCs w:val="22"/>
        </w:rPr>
        <w:t>1. A jurisprudência desta CORTE assegura a possibilidade de os parlamentares apresentarem emendas a projetos de lei de iniciativa exclusiva de outro </w:t>
      </w:r>
      <w:r w:rsidRPr="002C0554">
        <w:rPr>
          <w:rFonts w:asciiTheme="minorHAnsi" w:hAnsiTheme="minorHAnsi" w:cstheme="minorHAnsi"/>
          <w:b/>
          <w:sz w:val="22"/>
          <w:szCs w:val="22"/>
        </w:rPr>
        <w:t>Poder</w:t>
      </w:r>
      <w:r w:rsidRPr="002C0554">
        <w:rPr>
          <w:rFonts w:asciiTheme="minorHAnsi" w:hAnsiTheme="minorHAnsi" w:cstheme="minorHAnsi"/>
          <w:b/>
          <w:i/>
          <w:sz w:val="22"/>
          <w:szCs w:val="22"/>
        </w:rPr>
        <w:t xml:space="preserve">, desde que delas não resulte “aumento de despesa pública, </w:t>
      </w:r>
      <w:r w:rsidRPr="002C0554">
        <w:rPr>
          <w:rFonts w:asciiTheme="minorHAnsi" w:hAnsiTheme="minorHAnsi" w:cstheme="minorHAnsi"/>
          <w:b/>
          <w:i/>
          <w:sz w:val="22"/>
          <w:szCs w:val="22"/>
          <w:u w:val="single"/>
        </w:rPr>
        <w:t>observada ainda a pertinência temática, a harmonia e a simetria à proposta inicial</w:t>
      </w:r>
      <w:r w:rsidRPr="002C0554">
        <w:rPr>
          <w:rFonts w:asciiTheme="minorHAnsi" w:hAnsiTheme="minorHAnsi" w:cstheme="minorHAnsi"/>
          <w:i/>
          <w:sz w:val="22"/>
          <w:szCs w:val="22"/>
        </w:rPr>
        <w:t>” (ADI 2.350, Rel. Min. MAURÍCIO CORRÊA, Tribunal Pleno, DJ de 30/4/2004</w:t>
      </w:r>
      <w:r w:rsidRPr="002C0554">
        <w:rPr>
          <w:rFonts w:asciiTheme="minorHAnsi" w:hAnsiTheme="minorHAnsi" w:cstheme="minorHAnsi"/>
          <w:i/>
          <w:sz w:val="22"/>
          <w:szCs w:val="22"/>
          <w:u w:val="single"/>
        </w:rPr>
        <w:t xml:space="preserve">). </w:t>
      </w:r>
      <w:r w:rsidRPr="002C0554">
        <w:rPr>
          <w:rFonts w:asciiTheme="minorHAnsi" w:hAnsiTheme="minorHAnsi" w:cstheme="minorHAnsi"/>
          <w:b/>
          <w:i/>
          <w:sz w:val="22"/>
          <w:szCs w:val="22"/>
          <w:u w:val="single"/>
        </w:rPr>
        <w:t>2. </w:t>
      </w:r>
      <w:r w:rsidRPr="002C0554">
        <w:rPr>
          <w:rFonts w:asciiTheme="minorHAnsi" w:hAnsiTheme="minorHAnsi" w:cstheme="minorHAnsi"/>
          <w:b/>
          <w:sz w:val="22"/>
          <w:szCs w:val="22"/>
          <w:u w:val="single"/>
        </w:rPr>
        <w:t>Emenda parlamentar</w:t>
      </w:r>
      <w:r w:rsidRPr="002C0554">
        <w:rPr>
          <w:rFonts w:asciiTheme="minorHAnsi" w:hAnsiTheme="minorHAnsi" w:cstheme="minorHAnsi"/>
          <w:b/>
          <w:i/>
          <w:sz w:val="22"/>
          <w:szCs w:val="22"/>
          <w:u w:val="single"/>
        </w:rPr>
        <w:t> apresentada extrapolou o domínio temático da proposição original apresentada pelo </w:t>
      </w:r>
      <w:r w:rsidRPr="002C0554">
        <w:rPr>
          <w:rFonts w:asciiTheme="minorHAnsi" w:hAnsiTheme="minorHAnsi" w:cstheme="minorHAnsi"/>
          <w:b/>
          <w:sz w:val="22"/>
          <w:szCs w:val="22"/>
          <w:u w:val="single"/>
        </w:rPr>
        <w:t>Poder</w:t>
      </w:r>
      <w:r w:rsidRPr="002C0554">
        <w:rPr>
          <w:rFonts w:asciiTheme="minorHAnsi" w:hAnsiTheme="minorHAnsi" w:cstheme="minorHAnsi"/>
          <w:b/>
          <w:i/>
          <w:sz w:val="22"/>
          <w:szCs w:val="22"/>
          <w:u w:val="single"/>
        </w:rPr>
        <w:t> Executivo.</w:t>
      </w:r>
      <w:r w:rsidRPr="002C0554">
        <w:rPr>
          <w:rFonts w:asciiTheme="minorHAnsi" w:hAnsiTheme="minorHAnsi" w:cstheme="minorHAnsi"/>
          <w:i/>
          <w:sz w:val="22"/>
          <w:szCs w:val="22"/>
        </w:rPr>
        <w:t xml:space="preserve"> A questão tratada na proposta original enviada à Assembleia local tinha como escopo adequar o teto </w:t>
      </w:r>
      <w:r w:rsidRPr="002C0554">
        <w:rPr>
          <w:rFonts w:asciiTheme="minorHAnsi" w:hAnsiTheme="minorHAnsi" w:cstheme="minorHAnsi"/>
          <w:i/>
          <w:sz w:val="22"/>
          <w:szCs w:val="22"/>
        </w:rPr>
        <w:t>remuneratório dos servidores públicos estaduais</w:t>
      </w:r>
      <w:r w:rsidRPr="002C0554">
        <w:rPr>
          <w:rFonts w:asciiTheme="minorHAnsi" w:hAnsiTheme="minorHAnsi" w:cstheme="minorHAnsi"/>
          <w:i/>
          <w:sz w:val="22"/>
          <w:szCs w:val="22"/>
        </w:rPr>
        <w:t xml:space="preserve"> ao modelo estabelecido pela Constituição Federal, </w:t>
      </w:r>
      <w:r w:rsidRPr="002C0554">
        <w:rPr>
          <w:rFonts w:asciiTheme="minorHAnsi" w:hAnsiTheme="minorHAnsi" w:cstheme="minorHAnsi"/>
          <w:sz w:val="22"/>
          <w:szCs w:val="22"/>
        </w:rPr>
        <w:t>matéria essa que, conforme o art. 61, § 1º, II, a, da Constituição Federal, seria da iniciativa privativa da Chefe do Poder Executivo</w:t>
      </w:r>
      <w:r w:rsidRPr="002C0554">
        <w:rPr>
          <w:rFonts w:asciiTheme="minorHAnsi" w:hAnsiTheme="minorHAnsi" w:cstheme="minorHAnsi"/>
          <w:i/>
          <w:sz w:val="22"/>
          <w:szCs w:val="22"/>
        </w:rPr>
        <w:t xml:space="preserve">. 3. Possui eficácia imediata </w:t>
      </w:r>
      <w:r w:rsidRPr="002C0554">
        <w:rPr>
          <w:rFonts w:asciiTheme="minorHAnsi" w:hAnsiTheme="minorHAnsi" w:cstheme="minorHAnsi"/>
          <w:i/>
          <w:sz w:val="22"/>
          <w:szCs w:val="22"/>
        </w:rPr>
        <w:t>a</w:t>
      </w:r>
      <w:r w:rsidRPr="002C0554">
        <w:rPr>
          <w:rFonts w:asciiTheme="minorHAnsi" w:hAnsiTheme="minorHAnsi" w:cstheme="minorHAnsi"/>
          <w:i/>
          <w:sz w:val="22"/>
          <w:szCs w:val="22"/>
        </w:rPr>
        <w:t xml:space="preserve"> redação do art. 37, XI, da Constituição Federal, inclusive para período anterior à promulgação da EC 41/2003. Entendimento firmado em sede de repercussão geral. Temas 480 e 257. 4. Medida Cautelar confirmada e Ação Direta de Inconstitucionalidade julgada procedente.</w:t>
      </w:r>
    </w:p>
    <w:p w:rsidR="00491B0F" w:rsidRPr="00491B0F" w:rsidP="00491B0F">
      <w:pPr>
        <w:spacing w:after="0" w:line="240" w:lineRule="auto"/>
        <w:ind w:left="2268"/>
        <w:jc w:val="both"/>
        <w:rPr>
          <w:rFonts w:asciiTheme="minorHAnsi" w:hAnsiTheme="minorHAnsi" w:cstheme="minorHAnsi"/>
          <w:b/>
          <w:i/>
        </w:rPr>
      </w:pPr>
      <w:r w:rsidRPr="00491B0F">
        <w:rPr>
          <w:rFonts w:asciiTheme="minorHAnsi" w:hAnsiTheme="minorHAnsi" w:cstheme="minorHAnsi"/>
          <w:b/>
          <w:i/>
        </w:rPr>
        <w:fldChar w:fldCharType="begin"/>
      </w:r>
      <w:r w:rsidRPr="00491B0F">
        <w:rPr>
          <w:rFonts w:asciiTheme="minorHAnsi" w:hAnsiTheme="minorHAnsi" w:cstheme="minorHAnsi"/>
          <w:b/>
          <w:i/>
        </w:rPr>
        <w:instrText xml:space="preserve"> HYPERLINK "https://jurisprudencia.stf.jus.br/pages/search/sjur413026/false" </w:instrText>
      </w:r>
      <w:r w:rsidRPr="00491B0F">
        <w:rPr>
          <w:rFonts w:asciiTheme="minorHAnsi" w:hAnsiTheme="minorHAnsi" w:cstheme="minorHAnsi"/>
          <w:b/>
          <w:i/>
        </w:rPr>
        <w:fldChar w:fldCharType="separate"/>
      </w:r>
    </w:p>
    <w:p w:rsidR="00491B0F" w:rsidRPr="00491B0F" w:rsidP="00491B0F">
      <w:pPr>
        <w:pStyle w:val="Heading4"/>
        <w:spacing w:before="0" w:line="240" w:lineRule="auto"/>
        <w:ind w:left="2268"/>
        <w:jc w:val="both"/>
        <w:rPr>
          <w:rFonts w:eastAsia="Times New Roman" w:asciiTheme="minorHAnsi" w:hAnsiTheme="minorHAnsi" w:cstheme="minorHAnsi"/>
          <w:bCs w:val="0"/>
          <w:iCs w:val="0"/>
          <w:color w:val="auto"/>
        </w:rPr>
      </w:pPr>
      <w:r w:rsidRPr="00491B0F">
        <w:rPr>
          <w:rFonts w:eastAsia="Times New Roman" w:asciiTheme="minorHAnsi" w:hAnsiTheme="minorHAnsi" w:cstheme="minorHAnsi"/>
          <w:bCs w:val="0"/>
          <w:iCs w:val="0"/>
          <w:color w:val="auto"/>
        </w:rPr>
        <w:t>ADI 4827</w:t>
      </w:r>
    </w:p>
    <w:p w:rsidR="00491B0F" w:rsidRPr="00491B0F" w:rsidP="00491B0F">
      <w:pPr>
        <w:spacing w:after="0" w:line="240" w:lineRule="auto"/>
        <w:ind w:left="2268"/>
        <w:jc w:val="both"/>
        <w:rPr>
          <w:rFonts w:asciiTheme="minorHAnsi" w:hAnsiTheme="minorHAnsi" w:cstheme="minorHAnsi"/>
          <w:b/>
          <w:bCs/>
          <w:iCs/>
        </w:rPr>
      </w:pPr>
      <w:r w:rsidRPr="00491B0F">
        <w:rPr>
          <w:rFonts w:asciiTheme="minorHAnsi" w:hAnsiTheme="minorHAnsi" w:cstheme="minorHAnsi"/>
          <w:b/>
          <w:i/>
        </w:rPr>
        <w:fldChar w:fldCharType="end"/>
      </w:r>
      <w:r w:rsidRPr="00491B0F">
        <w:rPr>
          <w:rFonts w:asciiTheme="minorHAnsi" w:hAnsiTheme="minorHAnsi" w:cstheme="minorHAnsi"/>
          <w:b/>
          <w:bCs/>
          <w:iCs/>
        </w:rPr>
        <w:t>Órgão julgador: Tribunal Pleno</w:t>
      </w:r>
    </w:p>
    <w:p w:rsidR="00491B0F" w:rsidRPr="00491B0F" w:rsidP="00491B0F">
      <w:pPr>
        <w:pStyle w:val="Heading4"/>
        <w:spacing w:before="0" w:line="240" w:lineRule="auto"/>
        <w:ind w:left="2268"/>
        <w:jc w:val="both"/>
        <w:rPr>
          <w:rFonts w:eastAsia="Times New Roman" w:asciiTheme="minorHAnsi" w:hAnsiTheme="minorHAnsi" w:cstheme="minorHAnsi"/>
          <w:b w:val="0"/>
          <w:bCs w:val="0"/>
          <w:iCs w:val="0"/>
          <w:color w:val="auto"/>
        </w:rPr>
      </w:pPr>
      <w:r w:rsidRPr="00491B0F">
        <w:rPr>
          <w:rFonts w:eastAsia="Times New Roman" w:asciiTheme="minorHAnsi" w:hAnsiTheme="minorHAnsi" w:cstheme="minorHAnsi"/>
          <w:b w:val="0"/>
          <w:bCs w:val="0"/>
          <w:iCs w:val="0"/>
          <w:color w:val="auto"/>
        </w:rPr>
        <w:t>Relator(</w:t>
      </w:r>
      <w:r w:rsidRPr="00491B0F">
        <w:rPr>
          <w:rFonts w:eastAsia="Times New Roman" w:asciiTheme="minorHAnsi" w:hAnsiTheme="minorHAnsi" w:cstheme="minorHAnsi"/>
          <w:b w:val="0"/>
          <w:bCs w:val="0"/>
          <w:iCs w:val="0"/>
          <w:color w:val="auto"/>
        </w:rPr>
        <w:t>a): Min. ALEXANDRE DE MORAES</w:t>
      </w:r>
    </w:p>
    <w:p w:rsidR="00491B0F" w:rsidRPr="00491B0F" w:rsidP="00491B0F">
      <w:pPr>
        <w:pStyle w:val="Heading4"/>
        <w:spacing w:before="0" w:line="240" w:lineRule="auto"/>
        <w:ind w:left="2268" w:right="300"/>
        <w:jc w:val="both"/>
        <w:rPr>
          <w:rFonts w:eastAsia="Times New Roman" w:asciiTheme="minorHAnsi" w:hAnsiTheme="minorHAnsi" w:cstheme="minorHAnsi"/>
          <w:b w:val="0"/>
          <w:bCs w:val="0"/>
          <w:iCs w:val="0"/>
          <w:color w:val="auto"/>
        </w:rPr>
      </w:pPr>
      <w:r w:rsidRPr="00491B0F">
        <w:rPr>
          <w:rFonts w:eastAsia="Times New Roman" w:asciiTheme="minorHAnsi" w:hAnsiTheme="minorHAnsi" w:cstheme="minorHAnsi"/>
          <w:b w:val="0"/>
          <w:bCs w:val="0"/>
          <w:iCs w:val="0"/>
          <w:color w:val="auto"/>
        </w:rPr>
        <w:t>Julgamento: 27/09/2019</w:t>
      </w:r>
    </w:p>
    <w:p w:rsidR="00491B0F" w:rsidRPr="00491B0F" w:rsidP="00491B0F">
      <w:pPr>
        <w:pStyle w:val="Heading4"/>
        <w:spacing w:before="0" w:line="240" w:lineRule="auto"/>
        <w:ind w:left="2268"/>
        <w:jc w:val="both"/>
        <w:rPr>
          <w:rFonts w:eastAsia="Times New Roman" w:asciiTheme="minorHAnsi" w:hAnsiTheme="minorHAnsi" w:cstheme="minorHAnsi"/>
          <w:b w:val="0"/>
          <w:bCs w:val="0"/>
          <w:iCs w:val="0"/>
          <w:color w:val="auto"/>
        </w:rPr>
      </w:pPr>
      <w:r w:rsidRPr="00491B0F">
        <w:rPr>
          <w:rFonts w:eastAsia="Times New Roman" w:asciiTheme="minorHAnsi" w:hAnsiTheme="minorHAnsi" w:cstheme="minorHAnsi"/>
          <w:b w:val="0"/>
          <w:bCs w:val="0"/>
          <w:iCs w:val="0"/>
          <w:color w:val="auto"/>
        </w:rPr>
        <w:t>Publicação: 15/10/2019</w:t>
      </w:r>
    </w:p>
    <w:p w:rsidR="00491B0F" w:rsidRPr="00491B0F" w:rsidP="00491B0F">
      <w:pPr>
        <w:pStyle w:val="jud-text"/>
        <w:spacing w:before="75" w:beforeAutospacing="0" w:after="75" w:afterAutospacing="0"/>
        <w:ind w:left="2268"/>
        <w:jc w:val="both"/>
        <w:rPr>
          <w:rFonts w:asciiTheme="minorHAnsi" w:hAnsiTheme="minorHAnsi" w:cstheme="minorHAnsi"/>
          <w:i/>
          <w:sz w:val="22"/>
          <w:szCs w:val="22"/>
        </w:rPr>
      </w:pPr>
      <w:r w:rsidRPr="00491B0F">
        <w:rPr>
          <w:rFonts w:asciiTheme="minorHAnsi" w:hAnsiTheme="minorHAnsi" w:cstheme="minorHAnsi"/>
          <w:b/>
          <w:i/>
          <w:sz w:val="22"/>
          <w:szCs w:val="22"/>
        </w:rPr>
        <w:t>Ementa:</w:t>
      </w:r>
      <w:r w:rsidRPr="00491B0F">
        <w:rPr>
          <w:rFonts w:asciiTheme="minorHAnsi" w:hAnsiTheme="minorHAnsi" w:cstheme="minorHAnsi"/>
          <w:i/>
          <w:sz w:val="22"/>
          <w:szCs w:val="22"/>
        </w:rPr>
        <w:t xml:space="preserve"> CONSTITUCIONAL. AÇÃO DIRETA DE INCONSTITUCIONALIDADE. LEI 7.372/2012 DO ESTADO DE ALAGOAS, QUE DISPÕE SOBRE A FIXAÇÃO DO EFETIVO DA POLÍCIA MILITAR. </w:t>
      </w:r>
      <w:r w:rsidRPr="00491B0F">
        <w:rPr>
          <w:rFonts w:asciiTheme="minorHAnsi" w:hAnsiTheme="minorHAnsi" w:cstheme="minorHAnsi"/>
          <w:sz w:val="22"/>
          <w:szCs w:val="22"/>
        </w:rPr>
        <w:t>EMENDA PARLAMENTAR</w:t>
      </w:r>
      <w:r w:rsidRPr="00491B0F">
        <w:rPr>
          <w:rFonts w:asciiTheme="minorHAnsi" w:hAnsiTheme="minorHAnsi" w:cstheme="minorHAnsi"/>
          <w:i/>
          <w:sz w:val="22"/>
          <w:szCs w:val="22"/>
        </w:rPr>
        <w:t> A PROJETO DE LEI DE INICIATIVA EXCLUSIVA DO CHEFE DO </w:t>
      </w:r>
      <w:r w:rsidRPr="00491B0F">
        <w:rPr>
          <w:rFonts w:asciiTheme="minorHAnsi" w:hAnsiTheme="minorHAnsi" w:cstheme="minorHAnsi"/>
          <w:sz w:val="22"/>
          <w:szCs w:val="22"/>
        </w:rPr>
        <w:t>PODER</w:t>
      </w:r>
      <w:r w:rsidRPr="00491B0F">
        <w:rPr>
          <w:rFonts w:asciiTheme="minorHAnsi" w:hAnsiTheme="minorHAnsi" w:cstheme="minorHAnsi"/>
          <w:i/>
          <w:sz w:val="22"/>
          <w:szCs w:val="22"/>
        </w:rPr>
        <w:t> EXECUTIVO. CRIAÇÃO DO QUADRO DE OFICIAIS VETERINÁRIOS. DISTRIBUIÇÃO DE QUADRO DE ASSESSORIAS MILITARES DOS </w:t>
      </w:r>
      <w:r w:rsidRPr="00491B0F">
        <w:rPr>
          <w:rFonts w:asciiTheme="minorHAnsi" w:hAnsiTheme="minorHAnsi" w:cstheme="minorHAnsi"/>
          <w:sz w:val="22"/>
          <w:szCs w:val="22"/>
        </w:rPr>
        <w:t>PODERES</w:t>
      </w:r>
      <w:r w:rsidRPr="00491B0F">
        <w:rPr>
          <w:rFonts w:asciiTheme="minorHAnsi" w:hAnsiTheme="minorHAnsi" w:cstheme="minorHAnsi"/>
          <w:i/>
          <w:sz w:val="22"/>
          <w:szCs w:val="22"/>
        </w:rPr>
        <w:t> JUDICIÁRIO E LEGISLATIVO. PROCEDÊNCIA PARCIAL. 1</w:t>
      </w:r>
      <w:r w:rsidRPr="00491B0F">
        <w:rPr>
          <w:rFonts w:asciiTheme="minorHAnsi" w:hAnsiTheme="minorHAnsi" w:cstheme="minorHAnsi"/>
          <w:b/>
          <w:i/>
          <w:sz w:val="22"/>
          <w:szCs w:val="22"/>
        </w:rPr>
        <w:t>. A jurisprudência do SUPREMO TRIBUNAL FEDERAL é firme no sentido de que o </w:t>
      </w:r>
      <w:r w:rsidRPr="00491B0F">
        <w:rPr>
          <w:rFonts w:asciiTheme="minorHAnsi" w:hAnsiTheme="minorHAnsi" w:cstheme="minorHAnsi"/>
          <w:b/>
          <w:sz w:val="22"/>
          <w:szCs w:val="22"/>
        </w:rPr>
        <w:t>Poder</w:t>
      </w:r>
      <w:r w:rsidRPr="00491B0F">
        <w:rPr>
          <w:rFonts w:asciiTheme="minorHAnsi" w:hAnsiTheme="minorHAnsi" w:cstheme="minorHAnsi"/>
          <w:b/>
          <w:i/>
          <w:sz w:val="22"/>
          <w:szCs w:val="22"/>
        </w:rPr>
        <w:t> Legislativo pode emendar projeto de iniciativa privativa do chefe do </w:t>
      </w:r>
      <w:r w:rsidRPr="00491B0F">
        <w:rPr>
          <w:rFonts w:asciiTheme="minorHAnsi" w:hAnsiTheme="minorHAnsi" w:cstheme="minorHAnsi"/>
          <w:b/>
          <w:sz w:val="22"/>
          <w:szCs w:val="22"/>
        </w:rPr>
        <w:t>Poder</w:t>
      </w:r>
      <w:r w:rsidRPr="00491B0F">
        <w:rPr>
          <w:rFonts w:asciiTheme="minorHAnsi" w:hAnsiTheme="minorHAnsi" w:cstheme="minorHAnsi"/>
          <w:b/>
          <w:i/>
          <w:sz w:val="22"/>
          <w:szCs w:val="22"/>
        </w:rPr>
        <w:t xml:space="preserve"> Executivo, desde que não ocorra aumento de despesa </w:t>
      </w:r>
      <w:r w:rsidRPr="00B8756B">
        <w:rPr>
          <w:rFonts w:asciiTheme="minorHAnsi" w:hAnsiTheme="minorHAnsi" w:cstheme="minorHAnsi"/>
          <w:b/>
          <w:i/>
          <w:sz w:val="22"/>
          <w:szCs w:val="22"/>
          <w:u w:val="single"/>
        </w:rPr>
        <w:t>e haja estreita pertinência das emendas com o objeto do projeto encaminhado ao Legislativo, mesmo que digam respeito à mesma matéria</w:t>
      </w:r>
      <w:r w:rsidRPr="00491B0F">
        <w:rPr>
          <w:rFonts w:asciiTheme="minorHAnsi" w:hAnsiTheme="minorHAnsi" w:cstheme="minorHAnsi"/>
          <w:i/>
          <w:sz w:val="22"/>
          <w:szCs w:val="22"/>
        </w:rPr>
        <w:t xml:space="preserve"> (ADI 3.655, Rel. Min. ROBERTO BARROSO, Tribunal Pleno, </w:t>
      </w:r>
      <w:r w:rsidRPr="00491B0F">
        <w:rPr>
          <w:rFonts w:asciiTheme="minorHAnsi" w:hAnsiTheme="minorHAnsi" w:cstheme="minorHAnsi"/>
          <w:i/>
          <w:sz w:val="22"/>
          <w:szCs w:val="22"/>
        </w:rPr>
        <w:t>DJe</w:t>
      </w:r>
      <w:r w:rsidRPr="00491B0F">
        <w:rPr>
          <w:rFonts w:asciiTheme="minorHAnsi" w:hAnsiTheme="minorHAnsi" w:cstheme="minorHAnsi"/>
          <w:i/>
          <w:sz w:val="22"/>
          <w:szCs w:val="22"/>
        </w:rPr>
        <w:t xml:space="preserve"> de 16/4/2016). 2. O desmembramento do Quadro de Oficiais de Saúde (QOS) para criação de um Quadro novo e isolado, composto apenas por Oficiais Veterinários (QOV), além de desbordar do conteúdo do projeto original, viola a iniciativa reservada ao Chefe do </w:t>
      </w:r>
      <w:r w:rsidRPr="00491B0F">
        <w:rPr>
          <w:rFonts w:asciiTheme="minorHAnsi" w:hAnsiTheme="minorHAnsi" w:cstheme="minorHAnsi"/>
          <w:sz w:val="22"/>
          <w:szCs w:val="22"/>
        </w:rPr>
        <w:t>Poder</w:t>
      </w:r>
      <w:r w:rsidRPr="00491B0F">
        <w:rPr>
          <w:rFonts w:asciiTheme="minorHAnsi" w:hAnsiTheme="minorHAnsi" w:cstheme="minorHAnsi"/>
          <w:i/>
          <w:sz w:val="22"/>
          <w:szCs w:val="22"/>
        </w:rPr>
        <w:t xml:space="preserve"> Executivo, que é aquele que tem iniciativa para propor normas que repercutam sobre o regime jurídico dos servidores estaduais, no que se </w:t>
      </w:r>
      <w:r w:rsidRPr="00491B0F">
        <w:rPr>
          <w:rFonts w:asciiTheme="minorHAnsi" w:hAnsiTheme="minorHAnsi" w:cstheme="minorHAnsi"/>
          <w:i/>
          <w:sz w:val="22"/>
          <w:szCs w:val="22"/>
        </w:rPr>
        <w:t>inclui,</w:t>
      </w:r>
      <w:r w:rsidRPr="00491B0F">
        <w:rPr>
          <w:rFonts w:asciiTheme="minorHAnsi" w:hAnsiTheme="minorHAnsi" w:cstheme="minorHAnsi"/>
          <w:i/>
          <w:sz w:val="22"/>
          <w:szCs w:val="22"/>
        </w:rPr>
        <w:t xml:space="preserve"> a composição de Quadros de Oficiais da Polícia Militar estadual. 3. O art. 8º da Lei impugnada, ao alterar o § 6º do art. 17 da Lei Estadual 6.514/2004, assegurou o direito à promoção por antiguidade de Policiais e Bombeiros Militares da ativa em determinadas situações funcionais, não se limitando, assim, a tratar de assuntos relacionados à fixação de efetivo, e ingressando em tema relacionado ao regime jurídico dos servidores policiais militares, o que não era objeto da proposta inicial. 4. O art. 10 da lei impugnada, no que revogou expressamente o art. 64 da Lei Delegada 44/2011, suprimiu dispositivo que regia questões relacionadas às funções e atividades internas desempenhadas pelas Assessorias Militares e pelo Núcleo de Apoio à Auditoria da justiça Militar, matéria estranha ao Projeto de Lei encaminhado pelo Chefe do </w:t>
      </w:r>
      <w:r w:rsidRPr="00491B0F">
        <w:rPr>
          <w:rFonts w:asciiTheme="minorHAnsi" w:hAnsiTheme="minorHAnsi" w:cstheme="minorHAnsi"/>
          <w:sz w:val="22"/>
          <w:szCs w:val="22"/>
        </w:rPr>
        <w:t>Poder</w:t>
      </w:r>
      <w:r w:rsidRPr="00491B0F">
        <w:rPr>
          <w:rFonts w:asciiTheme="minorHAnsi" w:hAnsiTheme="minorHAnsi" w:cstheme="minorHAnsi"/>
          <w:i/>
          <w:sz w:val="22"/>
          <w:szCs w:val="22"/>
        </w:rPr>
        <w:t xml:space="preserve"> Executivo. </w:t>
      </w:r>
      <w:r w:rsidRPr="00491B0F">
        <w:rPr>
          <w:rFonts w:asciiTheme="minorHAnsi" w:hAnsiTheme="minorHAnsi" w:cstheme="minorHAnsi"/>
          <w:b/>
          <w:i/>
          <w:sz w:val="22"/>
          <w:szCs w:val="22"/>
        </w:rPr>
        <w:t xml:space="preserve">5. </w:t>
      </w:r>
      <w:r w:rsidRPr="00491B0F">
        <w:rPr>
          <w:rFonts w:asciiTheme="minorHAnsi" w:hAnsiTheme="minorHAnsi" w:cstheme="minorHAnsi"/>
          <w:i/>
          <w:sz w:val="22"/>
          <w:szCs w:val="22"/>
        </w:rPr>
        <w:t>Na espécie, incide, por simetria, o disposto no art. 61, § 1º, da Constituição, que atribui ao Chefe do </w:t>
      </w:r>
      <w:r w:rsidRPr="00491B0F">
        <w:rPr>
          <w:rFonts w:asciiTheme="minorHAnsi" w:hAnsiTheme="minorHAnsi" w:cstheme="minorHAnsi"/>
          <w:sz w:val="22"/>
          <w:szCs w:val="22"/>
        </w:rPr>
        <w:t>Poder</w:t>
      </w:r>
      <w:r w:rsidRPr="00491B0F">
        <w:rPr>
          <w:rFonts w:asciiTheme="minorHAnsi" w:hAnsiTheme="minorHAnsi" w:cstheme="minorHAnsi"/>
          <w:i/>
          <w:sz w:val="22"/>
          <w:szCs w:val="22"/>
        </w:rPr>
        <w:t> </w:t>
      </w:r>
      <w:r w:rsidRPr="00491B0F">
        <w:rPr>
          <w:rFonts w:asciiTheme="minorHAnsi" w:hAnsiTheme="minorHAnsi" w:cstheme="minorHAnsi"/>
          <w:i/>
          <w:sz w:val="22"/>
          <w:szCs w:val="22"/>
        </w:rPr>
        <w:t>Executivo a iniciativa de leis que disponham sobre servidores públicos</w:t>
      </w:r>
      <w:r w:rsidRPr="00491B0F">
        <w:rPr>
          <w:rFonts w:asciiTheme="minorHAnsi" w:hAnsiTheme="minorHAnsi" w:cstheme="minorHAnsi"/>
          <w:i/>
          <w:sz w:val="22"/>
          <w:szCs w:val="22"/>
        </w:rPr>
        <w:t xml:space="preserve"> desse </w:t>
      </w:r>
      <w:r w:rsidRPr="00491B0F">
        <w:rPr>
          <w:rFonts w:asciiTheme="minorHAnsi" w:hAnsiTheme="minorHAnsi" w:cstheme="minorHAnsi"/>
          <w:sz w:val="22"/>
          <w:szCs w:val="22"/>
        </w:rPr>
        <w:t>Poder</w:t>
      </w:r>
      <w:r w:rsidRPr="00491B0F">
        <w:rPr>
          <w:rFonts w:asciiTheme="minorHAnsi" w:hAnsiTheme="minorHAnsi" w:cstheme="minorHAnsi"/>
          <w:b/>
          <w:i/>
          <w:sz w:val="22"/>
          <w:szCs w:val="22"/>
        </w:rPr>
        <w:t>.</w:t>
      </w:r>
      <w:r w:rsidRPr="00491B0F">
        <w:rPr>
          <w:rFonts w:asciiTheme="minorHAnsi" w:hAnsiTheme="minorHAnsi" w:cstheme="minorHAnsi"/>
          <w:i/>
          <w:sz w:val="22"/>
          <w:szCs w:val="22"/>
        </w:rPr>
        <w:t xml:space="preserve"> Portanto, os </w:t>
      </w:r>
      <w:r w:rsidRPr="00491B0F">
        <w:rPr>
          <w:rFonts w:asciiTheme="minorHAnsi" w:hAnsiTheme="minorHAnsi" w:cstheme="minorHAnsi"/>
          <w:sz w:val="22"/>
          <w:szCs w:val="22"/>
        </w:rPr>
        <w:t>Poderes</w:t>
      </w:r>
      <w:r w:rsidRPr="00491B0F">
        <w:rPr>
          <w:rFonts w:asciiTheme="minorHAnsi" w:hAnsiTheme="minorHAnsi" w:cstheme="minorHAnsi"/>
          <w:i/>
          <w:sz w:val="22"/>
          <w:szCs w:val="22"/>
        </w:rPr>
        <w:t xml:space="preserve"> Legislativo e Judiciário Estadual apenas podem disciplinar a situação funcional de seus servidores, sendo-lhes vedada a atribuição de iniciativa legislativa para promoverem a fixação ou a distribuição do efetivo da Polícia Militar </w:t>
      </w:r>
      <w:r w:rsidRPr="00491B0F">
        <w:rPr>
          <w:rFonts w:asciiTheme="minorHAnsi" w:hAnsiTheme="minorHAnsi" w:cstheme="minorHAnsi"/>
          <w:i/>
          <w:sz w:val="22"/>
          <w:szCs w:val="22"/>
        </w:rPr>
        <w:t>Estadual, vinculada umbilicalmente ao </w:t>
      </w:r>
      <w:r w:rsidRPr="00491B0F">
        <w:rPr>
          <w:rFonts w:asciiTheme="minorHAnsi" w:hAnsiTheme="minorHAnsi" w:cstheme="minorHAnsi"/>
          <w:sz w:val="22"/>
          <w:szCs w:val="22"/>
        </w:rPr>
        <w:t>Poder</w:t>
      </w:r>
      <w:r w:rsidRPr="00491B0F">
        <w:rPr>
          <w:rFonts w:asciiTheme="minorHAnsi" w:hAnsiTheme="minorHAnsi" w:cstheme="minorHAnsi"/>
          <w:i/>
          <w:sz w:val="22"/>
          <w:szCs w:val="22"/>
        </w:rPr>
        <w:t> Executivo (art. 42 da CF), o que foi violado pelo art. 7º, caput e § 1º, da Lei Estadual 7.372/2012, que tratou das Assessorias Militares dos </w:t>
      </w:r>
      <w:r w:rsidRPr="00491B0F">
        <w:rPr>
          <w:rFonts w:asciiTheme="minorHAnsi" w:hAnsiTheme="minorHAnsi" w:cstheme="minorHAnsi"/>
          <w:sz w:val="22"/>
          <w:szCs w:val="22"/>
        </w:rPr>
        <w:t>Poderes</w:t>
      </w:r>
      <w:r w:rsidRPr="00491B0F">
        <w:rPr>
          <w:rFonts w:asciiTheme="minorHAnsi" w:hAnsiTheme="minorHAnsi" w:cstheme="minorHAnsi"/>
          <w:i/>
          <w:sz w:val="22"/>
          <w:szCs w:val="22"/>
        </w:rPr>
        <w:t> Judiciário e Legislativo. 6. Ação Direta julgada parcialmente procedente para declarar a inconstitucionalidade das alíneas “f” do inciso I do art. 1º e “f” do inciso I do art. 2º e, por arrastamento, das alíneas “b” do inciso I do art. 1º e “b” do inciso I do art. 2º; da expressão “a exceção do Quadro de Organização das Assessorias Militares dos </w:t>
      </w:r>
      <w:r w:rsidRPr="00491B0F">
        <w:rPr>
          <w:rFonts w:asciiTheme="minorHAnsi" w:hAnsiTheme="minorHAnsi" w:cstheme="minorHAnsi"/>
          <w:sz w:val="22"/>
          <w:szCs w:val="22"/>
        </w:rPr>
        <w:t>Poderes</w:t>
      </w:r>
      <w:r w:rsidRPr="00491B0F">
        <w:rPr>
          <w:rFonts w:asciiTheme="minorHAnsi" w:hAnsiTheme="minorHAnsi" w:cstheme="minorHAnsi"/>
          <w:i/>
          <w:sz w:val="22"/>
          <w:szCs w:val="22"/>
        </w:rPr>
        <w:t xml:space="preserve"> Judiciário e Legislativo, que serão fixados e </w:t>
      </w:r>
      <w:r w:rsidRPr="00491B0F">
        <w:rPr>
          <w:rFonts w:asciiTheme="minorHAnsi" w:hAnsiTheme="minorHAnsi" w:cstheme="minorHAnsi"/>
          <w:i/>
          <w:sz w:val="22"/>
          <w:szCs w:val="22"/>
        </w:rPr>
        <w:t>terão</w:t>
      </w:r>
      <w:r w:rsidRPr="00491B0F">
        <w:rPr>
          <w:rFonts w:asciiTheme="minorHAnsi" w:hAnsiTheme="minorHAnsi" w:cstheme="minorHAnsi"/>
          <w:i/>
          <w:sz w:val="22"/>
          <w:szCs w:val="22"/>
        </w:rPr>
        <w:t xml:space="preserve"> a distribuição de efetivo disciplinado por lei específica, de iniciativa de cada </w:t>
      </w:r>
      <w:r w:rsidRPr="00491B0F">
        <w:rPr>
          <w:rFonts w:asciiTheme="minorHAnsi" w:hAnsiTheme="minorHAnsi" w:cstheme="minorHAnsi"/>
          <w:sz w:val="22"/>
          <w:szCs w:val="22"/>
        </w:rPr>
        <w:t>Poder</w:t>
      </w:r>
      <w:r w:rsidRPr="00491B0F">
        <w:rPr>
          <w:rFonts w:asciiTheme="minorHAnsi" w:hAnsiTheme="minorHAnsi" w:cstheme="minorHAnsi"/>
          <w:i/>
          <w:sz w:val="22"/>
          <w:szCs w:val="22"/>
        </w:rPr>
        <w:t>, cujas atividades internas serão reguladas em Regimento Interno aprovado pelo </w:t>
      </w:r>
      <w:r w:rsidRPr="00491B0F">
        <w:rPr>
          <w:rFonts w:asciiTheme="minorHAnsi" w:hAnsiTheme="minorHAnsi" w:cstheme="minorHAnsi"/>
          <w:sz w:val="22"/>
          <w:szCs w:val="22"/>
        </w:rPr>
        <w:t>Poder</w:t>
      </w:r>
      <w:r w:rsidRPr="00491B0F">
        <w:rPr>
          <w:rFonts w:asciiTheme="minorHAnsi" w:hAnsiTheme="minorHAnsi" w:cstheme="minorHAnsi"/>
          <w:i/>
          <w:sz w:val="22"/>
          <w:szCs w:val="22"/>
        </w:rPr>
        <w:t> respectivo”, constante do art. 7º, caput; da locução “com exceção ao Quadro de Organização das Assessorias Militares dos </w:t>
      </w:r>
      <w:r w:rsidRPr="00491B0F">
        <w:rPr>
          <w:rFonts w:asciiTheme="minorHAnsi" w:hAnsiTheme="minorHAnsi" w:cstheme="minorHAnsi"/>
          <w:sz w:val="22"/>
          <w:szCs w:val="22"/>
        </w:rPr>
        <w:t>Poderes</w:t>
      </w:r>
      <w:r w:rsidRPr="00491B0F">
        <w:rPr>
          <w:rFonts w:asciiTheme="minorHAnsi" w:hAnsiTheme="minorHAnsi" w:cstheme="minorHAnsi"/>
          <w:i/>
          <w:sz w:val="22"/>
          <w:szCs w:val="22"/>
        </w:rPr>
        <w:t> Judiciário e Legislativo”, presente no art. 7º, § 1º; do art. 8º; e da frase “e o art. 64 da Lei Delegada nº 44, de 08 de abril de 2011”, do art. 10, todos da Lei 7.372/2012 do Estado de Alagoas.</w:t>
      </w:r>
    </w:p>
    <w:p w:rsidR="00491B0F" w:rsidRPr="00491B0F" w:rsidP="00491B0F">
      <w:pPr>
        <w:spacing w:after="240" w:line="360" w:lineRule="auto"/>
        <w:ind w:firstLine="1701"/>
        <w:jc w:val="both"/>
        <w:rPr>
          <w:rFonts w:asciiTheme="minorHAnsi" w:hAnsiTheme="minorHAnsi" w:cs="Calibri"/>
          <w:sz w:val="4"/>
          <w:szCs w:val="4"/>
        </w:rPr>
      </w:pPr>
    </w:p>
    <w:p w:rsidR="00491B0F" w:rsidRPr="00491B0F" w:rsidP="00491B0F">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No mesmo diapasão, pedimos vênia para colacionar</w:t>
      </w:r>
      <w:r w:rsidRPr="00491B0F">
        <w:rPr>
          <w:rFonts w:asciiTheme="minorHAnsi" w:hAnsiTheme="minorHAnsi" w:cstheme="minorHAnsi"/>
          <w:color w:val="auto"/>
        </w:rPr>
        <w:t xml:space="preserve"> decisões da Corte de Justiça Bandeirante que tratam da análise de emendas em projetos de iniciativa do Executivo:</w:t>
      </w:r>
    </w:p>
    <w:p w:rsidR="000B1A6B" w:rsidP="00491B0F">
      <w:pPr>
        <w:pStyle w:val="Default"/>
        <w:spacing w:line="276" w:lineRule="auto"/>
        <w:ind w:left="2268"/>
        <w:jc w:val="both"/>
        <w:rPr>
          <w:rFonts w:asciiTheme="minorHAnsi" w:hAnsiTheme="minorHAnsi"/>
          <w:i/>
          <w:sz w:val="22"/>
          <w:szCs w:val="22"/>
          <w:shd w:val="clear" w:color="auto" w:fill="FFFFFF"/>
        </w:rPr>
      </w:pPr>
      <w:r w:rsidRPr="00491B0F">
        <w:rPr>
          <w:rFonts w:asciiTheme="minorHAnsi" w:hAnsiTheme="minorHAnsi"/>
          <w:i/>
          <w:sz w:val="22"/>
          <w:szCs w:val="22"/>
          <w:shd w:val="clear" w:color="auto" w:fill="FFFFFF"/>
        </w:rPr>
        <w:t xml:space="preserve">AÇÃO DIRETA DE INCONSTITUCIONALIDADE – </w:t>
      </w:r>
      <w:r w:rsidRPr="00B8756B">
        <w:rPr>
          <w:rFonts w:asciiTheme="minorHAnsi" w:hAnsiTheme="minorHAnsi"/>
          <w:i/>
          <w:sz w:val="22"/>
          <w:szCs w:val="22"/>
          <w:u w:val="single"/>
          <w:shd w:val="clear" w:color="auto" w:fill="FFFFFF"/>
        </w:rPr>
        <w:t>Alteração, por emenda parlamentar, do parágrafo 1º do artigo 2º da Lei nº 5.703, de 17 de fevereiro de 2022, do Município de Taubaté, que prevê a limitação da gratificação por regime especial de trabalho aos oficiais da Guarda Civil Municipal em 20% sobre seus vencimentos</w:t>
      </w:r>
      <w:r w:rsidRPr="00491B0F">
        <w:rPr>
          <w:rFonts w:asciiTheme="minorHAnsi" w:hAnsiTheme="minorHAnsi"/>
          <w:i/>
          <w:sz w:val="22"/>
          <w:szCs w:val="22"/>
          <w:shd w:val="clear" w:color="auto" w:fill="FFFFFF"/>
        </w:rPr>
        <w:t xml:space="preserve"> – Regularidade </w:t>
      </w:r>
      <w:r w:rsidRPr="00491B0F">
        <w:rPr>
          <w:rFonts w:asciiTheme="minorHAnsi" w:hAnsiTheme="minorHAnsi"/>
          <w:b/>
          <w:i/>
          <w:sz w:val="22"/>
          <w:szCs w:val="22"/>
          <w:shd w:val="clear" w:color="auto" w:fill="FFFFFF"/>
        </w:rPr>
        <w:t xml:space="preserve">– Pertinência temática observada, bem como ausente indevida majoração de despesa – </w:t>
      </w:r>
      <w:r w:rsidRPr="00491B0F">
        <w:rPr>
          <w:rFonts w:asciiTheme="minorHAnsi" w:hAnsiTheme="minorHAnsi"/>
          <w:i/>
          <w:sz w:val="22"/>
          <w:szCs w:val="22"/>
          <w:shd w:val="clear" w:color="auto" w:fill="FFFFFF"/>
        </w:rPr>
        <w:t xml:space="preserve">Inconstitucionalidade dos incisos II e IV do artigo 1º da Lei nº 5.703, de 17 de fevereiro de 2022, do Município de Taubaté - Gratificação por regime especial de trabalho para remunerar o servidor que atuar em locais de trabalho variáveis ou para prestar depoimentos durante horários de folga em razão das atividades policiais – Previsão genérica bem como ausência de indicação de especial natureza do serviço que exigisse maior grau de disponibilidade do servidor público – Inconstitucionalidade do parágrafo 4º do artigo 2º de referida lei, que prevê a incorporação da gratificação aos vencimentos – Vedação expressa pelo parágrafo 5º do artigo 124 da Constituição Bandeirante - Violação dos princípios da moralidade, razoabilidade, finalidade e interesse público – Artigos 111, 128 e 144 da Constituição do Estado - Inconstitucionalidade que se declara do artigo 1º, incisos I e IV e do artigo 2º, parágrafo 4º da </w:t>
      </w:r>
      <w:r w:rsidRPr="00491B0F">
        <w:rPr>
          <w:rFonts w:asciiTheme="minorHAnsi" w:hAnsiTheme="minorHAnsi"/>
          <w:i/>
          <w:sz w:val="22"/>
          <w:szCs w:val="22"/>
          <w:shd w:val="clear" w:color="auto" w:fill="FFFFFF"/>
        </w:rPr>
        <w:t xml:space="preserve">Lei nº 5.703, de 17 de fevereiro de 2022, do Município de Taubaté – AÇÃO JULGADA PARCIALMENTE PROCEDENTE, aplicando-se </w:t>
      </w:r>
      <w:r w:rsidRPr="00491B0F">
        <w:rPr>
          <w:rFonts w:asciiTheme="minorHAnsi" w:hAnsiTheme="minorHAnsi"/>
          <w:i/>
          <w:sz w:val="22"/>
          <w:szCs w:val="22"/>
          <w:shd w:val="clear" w:color="auto" w:fill="FFFFFF"/>
        </w:rPr>
        <w:t>os efeitos "</w:t>
      </w:r>
      <w:r w:rsidRPr="00491B0F">
        <w:rPr>
          <w:rFonts w:asciiTheme="minorHAnsi" w:hAnsiTheme="minorHAnsi"/>
          <w:i/>
          <w:sz w:val="22"/>
          <w:szCs w:val="22"/>
          <w:shd w:val="clear" w:color="auto" w:fill="FFFFFF"/>
        </w:rPr>
        <w:t>ex</w:t>
      </w:r>
      <w:r w:rsidRPr="00491B0F">
        <w:rPr>
          <w:rFonts w:asciiTheme="minorHAnsi" w:hAnsiTheme="minorHAnsi"/>
          <w:i/>
          <w:sz w:val="22"/>
          <w:szCs w:val="22"/>
          <w:shd w:val="clear" w:color="auto" w:fill="FFFFFF"/>
        </w:rPr>
        <w:t xml:space="preserve"> </w:t>
      </w:r>
      <w:r w:rsidRPr="00491B0F">
        <w:rPr>
          <w:rFonts w:asciiTheme="minorHAnsi" w:hAnsiTheme="minorHAnsi"/>
          <w:i/>
          <w:sz w:val="22"/>
          <w:szCs w:val="22"/>
          <w:shd w:val="clear" w:color="auto" w:fill="FFFFFF"/>
        </w:rPr>
        <w:t>tunc</w:t>
      </w:r>
      <w:r w:rsidRPr="00491B0F">
        <w:rPr>
          <w:rFonts w:asciiTheme="minorHAnsi" w:hAnsiTheme="minorHAnsi"/>
          <w:i/>
          <w:sz w:val="22"/>
          <w:szCs w:val="22"/>
          <w:shd w:val="clear" w:color="auto" w:fill="FFFFFF"/>
        </w:rPr>
        <w:t>", observada a irrepetibilidade de valores porventura auferidos</w:t>
      </w:r>
      <w:r w:rsidRPr="00491B0F">
        <w:rPr>
          <w:rFonts w:asciiTheme="minorHAnsi" w:hAnsiTheme="minorHAnsi"/>
          <w:i/>
          <w:sz w:val="22"/>
          <w:szCs w:val="22"/>
          <w:shd w:val="clear" w:color="auto" w:fill="FFFFFF"/>
        </w:rPr>
        <w:t>.</w:t>
      </w:r>
    </w:p>
    <w:p w:rsidR="00491B0F" w:rsidRPr="00491B0F" w:rsidP="000B1A6B">
      <w:pPr>
        <w:pStyle w:val="Default"/>
        <w:ind w:left="2268"/>
        <w:jc w:val="both"/>
        <w:rPr>
          <w:rFonts w:asciiTheme="minorHAnsi" w:hAnsiTheme="minorHAnsi"/>
          <w:i/>
          <w:sz w:val="20"/>
          <w:szCs w:val="20"/>
          <w:shd w:val="clear" w:color="auto" w:fill="FFFFFF"/>
        </w:rPr>
      </w:pPr>
      <w:r w:rsidRPr="00491B0F">
        <w:rPr>
          <w:rFonts w:asciiTheme="minorHAnsi" w:hAnsiTheme="minorHAnsi"/>
          <w:i/>
          <w:sz w:val="22"/>
          <w:szCs w:val="22"/>
          <w:shd w:val="clear" w:color="auto" w:fill="FFFFFF"/>
        </w:rPr>
        <w:t> </w:t>
      </w:r>
      <w:r w:rsidRPr="00491B0F">
        <w:rPr>
          <w:rFonts w:asciiTheme="minorHAnsi" w:hAnsiTheme="minorHAnsi"/>
          <w:i/>
          <w:sz w:val="20"/>
          <w:szCs w:val="20"/>
          <w:shd w:val="clear" w:color="auto" w:fill="FFFFFF"/>
        </w:rPr>
        <w:t>(TJSP;</w:t>
      </w:r>
      <w:r w:rsidRPr="00491B0F">
        <w:rPr>
          <w:rFonts w:asciiTheme="minorHAnsi" w:hAnsiTheme="minorHAnsi"/>
          <w:i/>
          <w:sz w:val="20"/>
          <w:szCs w:val="20"/>
          <w:shd w:val="clear" w:color="auto" w:fill="FFFFFF"/>
        </w:rPr>
        <w:t xml:space="preserve">  </w:t>
      </w:r>
      <w:r w:rsidRPr="00491B0F">
        <w:rPr>
          <w:rFonts w:asciiTheme="minorHAnsi" w:hAnsiTheme="minorHAnsi"/>
          <w:i/>
          <w:sz w:val="20"/>
          <w:szCs w:val="20"/>
          <w:shd w:val="clear" w:color="auto" w:fill="FFFFFF"/>
        </w:rPr>
        <w:t>Direta de Inconstitucionalidade 2098383-13.2022.8.26.0000; Relator (a): </w:t>
      </w:r>
      <w:r w:rsidRPr="00491B0F">
        <w:rPr>
          <w:rFonts w:asciiTheme="minorHAnsi" w:hAnsiTheme="minorHAnsi"/>
          <w:i/>
          <w:sz w:val="20"/>
          <w:szCs w:val="20"/>
          <w:shd w:val="clear" w:color="auto" w:fill="FFFFFF"/>
        </w:rPr>
        <w:t>Elcio</w:t>
      </w:r>
      <w:r w:rsidRPr="00491B0F">
        <w:rPr>
          <w:rFonts w:asciiTheme="minorHAnsi" w:hAnsiTheme="minorHAnsi"/>
          <w:i/>
          <w:sz w:val="20"/>
          <w:szCs w:val="20"/>
          <w:shd w:val="clear" w:color="auto" w:fill="FFFFFF"/>
        </w:rPr>
        <w:t xml:space="preserve"> Trujillo; Órgão Julgador: Órgão Especial; Tribunal de Justiça de São Paulo - N/A; Data do Julgamento: 30/11/2022; Data de Registro: 01/12/2022)</w:t>
      </w:r>
    </w:p>
    <w:p w:rsidR="00491B0F" w:rsidRPr="00491B0F" w:rsidP="00491B0F">
      <w:pPr>
        <w:pStyle w:val="Default"/>
        <w:pBdr>
          <w:top w:val="single" w:sz="12" w:space="1" w:color="auto"/>
          <w:bottom w:val="single" w:sz="12" w:space="1" w:color="auto"/>
        </w:pBdr>
        <w:spacing w:line="276" w:lineRule="auto"/>
        <w:ind w:left="2268"/>
        <w:jc w:val="both"/>
        <w:rPr>
          <w:rFonts w:asciiTheme="minorHAnsi" w:hAnsiTheme="minorHAnsi"/>
          <w:i/>
          <w:sz w:val="22"/>
          <w:szCs w:val="22"/>
          <w:shd w:val="clear" w:color="auto" w:fill="FFFFFF"/>
        </w:rPr>
      </w:pPr>
    </w:p>
    <w:p w:rsidR="000B1A6B" w:rsidP="00491B0F">
      <w:pPr>
        <w:pStyle w:val="Default"/>
        <w:pBdr>
          <w:top w:val="single" w:sz="12" w:space="1" w:color="auto"/>
          <w:bottom w:val="single" w:sz="12" w:space="1" w:color="auto"/>
        </w:pBdr>
        <w:spacing w:line="276" w:lineRule="auto"/>
        <w:ind w:left="2268"/>
        <w:jc w:val="both"/>
        <w:rPr>
          <w:rFonts w:asciiTheme="minorHAnsi" w:hAnsiTheme="minorHAnsi"/>
          <w:i/>
          <w:sz w:val="22"/>
          <w:szCs w:val="22"/>
          <w:shd w:val="clear" w:color="auto" w:fill="FFFFFF"/>
        </w:rPr>
      </w:pPr>
      <w:r w:rsidRPr="00491B0F">
        <w:rPr>
          <w:rFonts w:asciiTheme="minorHAnsi" w:hAnsiTheme="minorHAnsi"/>
          <w:i/>
          <w:sz w:val="22"/>
          <w:szCs w:val="22"/>
          <w:shd w:val="clear" w:color="auto" w:fill="FFFFFF"/>
        </w:rPr>
        <w:t xml:space="preserve">1. Ação Direta de Inconstitucionalidade - Município de Ubatuba - § 2º do art. 16 da Lei n. 4.421, de 23 de setembro de 2021 – </w:t>
      </w:r>
      <w:r w:rsidRPr="00491B0F">
        <w:rPr>
          <w:rFonts w:asciiTheme="minorHAnsi" w:hAnsiTheme="minorHAnsi"/>
          <w:b/>
          <w:i/>
          <w:sz w:val="22"/>
          <w:szCs w:val="22"/>
          <w:shd w:val="clear" w:color="auto" w:fill="FFFFFF"/>
        </w:rPr>
        <w:t xml:space="preserve">Emenda parlamentar que promoveu alteração da redação do art. 16 do Projeto de Lei n. 111/2021 - Projeto de lei, de iniciativa </w:t>
      </w:r>
      <w:r w:rsidRPr="00491B0F">
        <w:rPr>
          <w:rFonts w:asciiTheme="minorHAnsi" w:hAnsiTheme="minorHAnsi"/>
          <w:b/>
          <w:i/>
          <w:sz w:val="22"/>
          <w:szCs w:val="22"/>
          <w:shd w:val="clear" w:color="auto" w:fill="FFFFFF"/>
        </w:rPr>
        <w:t>da Chefe</w:t>
      </w:r>
      <w:r w:rsidRPr="00491B0F">
        <w:rPr>
          <w:rFonts w:asciiTheme="minorHAnsi" w:hAnsiTheme="minorHAnsi"/>
          <w:b/>
          <w:i/>
          <w:sz w:val="22"/>
          <w:szCs w:val="22"/>
          <w:shd w:val="clear" w:color="auto" w:fill="FFFFFF"/>
        </w:rPr>
        <w:t xml:space="preserve"> do Poder Executivo Municipal, instituindo licença-prêmio aos servidores públicos, acrescida de emenda parlamentar assentindo ao cômputo de tempo anterior,</w:t>
      </w:r>
      <w:r w:rsidRPr="00491B0F">
        <w:rPr>
          <w:rFonts w:asciiTheme="minorHAnsi" w:hAnsiTheme="minorHAnsi"/>
          <w:i/>
          <w:sz w:val="22"/>
          <w:szCs w:val="22"/>
          <w:shd w:val="clear" w:color="auto" w:fill="FFFFFF"/>
        </w:rPr>
        <w:t xml:space="preserve"> objeto de veto aposto e derrubado após o prazo de 30 (trinta) dias. </w:t>
      </w:r>
      <w:r w:rsidRPr="00B8756B">
        <w:rPr>
          <w:rFonts w:asciiTheme="minorHAnsi" w:hAnsiTheme="minorHAnsi"/>
          <w:b/>
          <w:i/>
          <w:sz w:val="22"/>
          <w:szCs w:val="22"/>
          <w:u w:val="single"/>
          <w:shd w:val="clear" w:color="auto" w:fill="FFFFFF"/>
        </w:rPr>
        <w:t>2. Abuso do poder de emenda porque ainda que guarde pertinência temática com a proposição original, implicou aumento de despesa,</w:t>
      </w:r>
      <w:r w:rsidRPr="00491B0F">
        <w:rPr>
          <w:rFonts w:asciiTheme="minorHAnsi" w:hAnsiTheme="minorHAnsi"/>
          <w:i/>
          <w:sz w:val="22"/>
          <w:szCs w:val="22"/>
          <w:shd w:val="clear" w:color="auto" w:fill="FFFFFF"/>
        </w:rPr>
        <w:t xml:space="preserve"> o que é vedado, à luz do art. 24, § 5º, da Constituição Estadual e da tese consolidada em regime de repercussão geral (Tema 686). 3. Ofensa ao pacto federativo, visto que a União editou a Lei Complementar n. 173/2020 (norma invocada a título de bloqueio de competência), de abrangência nacional, calcada na competência federal para legislar sobre normas gerais em matéria financeiro-orçamentária (art. 24, I e II e § 1º, da CF), cognoscível pelo Tema 484 de repercussão geral – Procedência do pedido.</w:t>
      </w:r>
      <w:r>
        <w:rPr>
          <w:rFonts w:asciiTheme="minorHAnsi" w:hAnsiTheme="minorHAnsi"/>
          <w:i/>
          <w:sz w:val="22"/>
          <w:szCs w:val="22"/>
          <w:shd w:val="clear" w:color="auto" w:fill="FFFFFF"/>
        </w:rPr>
        <w:t xml:space="preserve"> </w:t>
      </w:r>
    </w:p>
    <w:p w:rsidR="00491B0F" w:rsidRPr="00491B0F" w:rsidP="00491B0F">
      <w:pPr>
        <w:pStyle w:val="Default"/>
        <w:pBdr>
          <w:top w:val="single" w:sz="12" w:space="1" w:color="auto"/>
          <w:bottom w:val="single" w:sz="12" w:space="1" w:color="auto"/>
        </w:pBdr>
        <w:spacing w:line="276" w:lineRule="auto"/>
        <w:ind w:left="2268"/>
        <w:jc w:val="both"/>
        <w:rPr>
          <w:rFonts w:asciiTheme="minorHAnsi" w:hAnsiTheme="minorHAnsi"/>
          <w:i/>
          <w:sz w:val="22"/>
          <w:szCs w:val="22"/>
          <w:shd w:val="clear" w:color="auto" w:fill="FFFFFF"/>
        </w:rPr>
      </w:pPr>
      <w:r w:rsidRPr="000B1A6B">
        <w:rPr>
          <w:rFonts w:asciiTheme="minorHAnsi" w:hAnsiTheme="minorHAnsi"/>
          <w:i/>
          <w:sz w:val="20"/>
          <w:szCs w:val="20"/>
          <w:shd w:val="clear" w:color="auto" w:fill="FFFFFF"/>
        </w:rPr>
        <w:t>(TJSP;</w:t>
      </w:r>
      <w:r w:rsidRPr="000B1A6B">
        <w:rPr>
          <w:rFonts w:asciiTheme="minorHAnsi" w:hAnsiTheme="minorHAnsi"/>
          <w:i/>
          <w:sz w:val="20"/>
          <w:szCs w:val="20"/>
          <w:shd w:val="clear" w:color="auto" w:fill="FFFFFF"/>
        </w:rPr>
        <w:t xml:space="preserve">  </w:t>
      </w:r>
      <w:r w:rsidRPr="000B1A6B">
        <w:rPr>
          <w:rFonts w:asciiTheme="minorHAnsi" w:hAnsiTheme="minorHAnsi"/>
          <w:i/>
          <w:sz w:val="20"/>
          <w:szCs w:val="20"/>
          <w:shd w:val="clear" w:color="auto" w:fill="FFFFFF"/>
        </w:rPr>
        <w:t>Direta de Inconstitucionalidade 2033054-54.2022.8.26.0000; Relator (a): Vianna Cotrim; Órgão Julgador: Órgão Especial; Tribunal de Justiça de São Paulo - N/A; Data do Julgamento: 26/10/2022; Data de Registro: 28/10/2022)</w:t>
      </w:r>
    </w:p>
    <w:p w:rsidR="00491B0F" w:rsidRPr="00491B0F" w:rsidP="00491B0F">
      <w:pPr>
        <w:pStyle w:val="Default"/>
        <w:spacing w:after="240" w:line="276" w:lineRule="auto"/>
        <w:ind w:left="2268"/>
        <w:jc w:val="both"/>
        <w:rPr>
          <w:rFonts w:asciiTheme="minorHAnsi" w:hAnsiTheme="minorHAnsi"/>
          <w:sz w:val="4"/>
          <w:szCs w:val="4"/>
          <w:shd w:val="clear" w:color="auto" w:fill="FFFFFF"/>
        </w:rPr>
      </w:pPr>
    </w:p>
    <w:p w:rsidR="00491B0F" w:rsidRPr="00491B0F" w:rsidP="000B1A6B">
      <w:pPr>
        <w:pStyle w:val="Default"/>
        <w:ind w:left="2268"/>
        <w:jc w:val="both"/>
        <w:rPr>
          <w:rFonts w:asciiTheme="minorHAnsi" w:hAnsiTheme="minorHAnsi"/>
          <w:i/>
          <w:sz w:val="22"/>
          <w:szCs w:val="22"/>
          <w:shd w:val="clear" w:color="auto" w:fill="FFFFFF"/>
        </w:rPr>
      </w:pPr>
      <w:r w:rsidRPr="00491B0F">
        <w:rPr>
          <w:rFonts w:asciiTheme="minorHAnsi" w:hAnsiTheme="minorHAnsi"/>
          <w:i/>
          <w:sz w:val="22"/>
          <w:szCs w:val="22"/>
          <w:shd w:val="clear" w:color="auto" w:fill="FFFFFF"/>
        </w:rPr>
        <w:t xml:space="preserve">DIRETA DE INCONSTITUCIONALIDADE. Município de Ubatuba. </w:t>
      </w:r>
      <w:r w:rsidRPr="00491B0F">
        <w:rPr>
          <w:rFonts w:asciiTheme="minorHAnsi" w:hAnsiTheme="minorHAnsi"/>
          <w:b/>
          <w:i/>
          <w:sz w:val="22"/>
          <w:szCs w:val="22"/>
          <w:shd w:val="clear" w:color="auto" w:fill="FFFFFF"/>
        </w:rPr>
        <w:t>Emenda parlamentar apresentada no projeto de Lei nº 113/2021. Alegação de inconstitucionalidade da alteração legislativa apresentada pela edilidade, consistente na expressão "e inativos a partir de 29 de março de 1994",</w:t>
      </w:r>
      <w:r w:rsidRPr="00491B0F">
        <w:rPr>
          <w:rFonts w:asciiTheme="minorHAnsi" w:hAnsiTheme="minorHAnsi"/>
          <w:i/>
          <w:sz w:val="22"/>
          <w:szCs w:val="22"/>
          <w:shd w:val="clear" w:color="auto" w:fill="FFFFFF"/>
        </w:rPr>
        <w:t xml:space="preserve"> presente no artigo 381, da Lei Municipal n° 4.418/21, de 17 de setembro de 2021. Inocorrência. Ausência de vício formal de iniciativa. </w:t>
      </w:r>
      <w:r w:rsidRPr="00491B0F">
        <w:rPr>
          <w:rFonts w:asciiTheme="minorHAnsi" w:hAnsiTheme="minorHAnsi"/>
          <w:b/>
          <w:i/>
          <w:sz w:val="22"/>
          <w:szCs w:val="22"/>
          <w:shd w:val="clear" w:color="auto" w:fill="FFFFFF"/>
        </w:rPr>
        <w:t xml:space="preserve">Hipótese dos autos em que a emenda parlamentar atendeu aos limites constitucionais relativos à pertinência temática do projeto de lei remetido pelo Chefe do Poder Executivo, além de não ter implicado a criação ou o aumento de </w:t>
      </w:r>
      <w:r w:rsidRPr="00491B0F">
        <w:rPr>
          <w:rFonts w:asciiTheme="minorHAnsi" w:hAnsiTheme="minorHAnsi"/>
          <w:b/>
          <w:i/>
          <w:sz w:val="22"/>
          <w:szCs w:val="22"/>
          <w:shd w:val="clear" w:color="auto" w:fill="FFFFFF"/>
        </w:rPr>
        <w:t>despesas. Observância, in casu, dos limites ao poder de emenda parlamentar.</w:t>
      </w:r>
      <w:r w:rsidRPr="00491B0F">
        <w:rPr>
          <w:rFonts w:asciiTheme="minorHAnsi" w:hAnsiTheme="minorHAnsi"/>
          <w:i/>
          <w:sz w:val="22"/>
          <w:szCs w:val="22"/>
          <w:shd w:val="clear" w:color="auto" w:fill="FFFFFF"/>
        </w:rPr>
        <w:t xml:space="preserve"> AÇÃO IMPROCEDENTE. </w:t>
      </w:r>
    </w:p>
    <w:p w:rsidR="00491B0F" w:rsidRPr="00491B0F" w:rsidP="00491B0F">
      <w:pPr>
        <w:pStyle w:val="Default"/>
        <w:pBdr>
          <w:bottom w:val="single" w:sz="12" w:space="1" w:color="auto"/>
        </w:pBdr>
        <w:spacing w:line="276" w:lineRule="auto"/>
        <w:ind w:left="2268"/>
        <w:jc w:val="both"/>
        <w:rPr>
          <w:rFonts w:asciiTheme="minorHAnsi" w:hAnsiTheme="minorHAnsi"/>
          <w:sz w:val="20"/>
          <w:szCs w:val="20"/>
          <w:shd w:val="clear" w:color="auto" w:fill="FFFFFF"/>
        </w:rPr>
      </w:pPr>
      <w:r w:rsidRPr="00491B0F">
        <w:rPr>
          <w:rFonts w:asciiTheme="minorHAnsi" w:hAnsiTheme="minorHAnsi"/>
          <w:i/>
          <w:sz w:val="20"/>
          <w:szCs w:val="20"/>
          <w:shd w:val="clear" w:color="auto" w:fill="FFFFFF"/>
        </w:rPr>
        <w:t>(TJSP;</w:t>
      </w:r>
      <w:r w:rsidRPr="00491B0F">
        <w:rPr>
          <w:rFonts w:asciiTheme="minorHAnsi" w:hAnsiTheme="minorHAnsi"/>
          <w:i/>
          <w:sz w:val="20"/>
          <w:szCs w:val="20"/>
          <w:shd w:val="clear" w:color="auto" w:fill="FFFFFF"/>
        </w:rPr>
        <w:t xml:space="preserve">  </w:t>
      </w:r>
      <w:r w:rsidRPr="00491B0F">
        <w:rPr>
          <w:rFonts w:asciiTheme="minorHAnsi" w:hAnsiTheme="minorHAnsi"/>
          <w:i/>
          <w:sz w:val="20"/>
          <w:szCs w:val="20"/>
          <w:shd w:val="clear" w:color="auto" w:fill="FFFFFF"/>
        </w:rPr>
        <w:t xml:space="preserve">Direta de Inconstitucionalidade 2288943-43.2021.8.26.0000; Relator (a): Jarbas Gomes; Órgão Julgador: Órgão Especial; Tribunal de Justiça de São Paulo </w:t>
      </w:r>
      <w:r w:rsidRPr="00491B0F">
        <w:rPr>
          <w:rFonts w:asciiTheme="minorHAnsi" w:hAnsiTheme="minorHAnsi"/>
          <w:sz w:val="20"/>
          <w:szCs w:val="20"/>
          <w:shd w:val="clear" w:color="auto" w:fill="FFFFFF"/>
        </w:rPr>
        <w:t>- N/A; Data do Julgamento: 29/06/2022; Data de Registro: 30/06/2022)</w:t>
      </w:r>
    </w:p>
    <w:p w:rsidR="00491B0F" w:rsidRPr="00491B0F" w:rsidP="00491B0F">
      <w:pPr>
        <w:spacing w:after="0"/>
        <w:ind w:left="2268"/>
        <w:jc w:val="both"/>
        <w:rPr>
          <w:rFonts w:asciiTheme="minorHAnsi" w:hAnsiTheme="minorHAnsi" w:cstheme="minorHAnsi"/>
          <w:i/>
        </w:rPr>
      </w:pPr>
    </w:p>
    <w:p w:rsidR="00491B0F" w:rsidRPr="00491B0F" w:rsidP="000B1A6B">
      <w:pPr>
        <w:spacing w:after="0" w:line="240" w:lineRule="auto"/>
        <w:ind w:left="2268"/>
        <w:jc w:val="both"/>
        <w:rPr>
          <w:rFonts w:asciiTheme="minorHAnsi" w:hAnsiTheme="minorHAnsi"/>
          <w:i/>
          <w:color w:val="000000"/>
          <w:shd w:val="clear" w:color="auto" w:fill="FFFFFF"/>
        </w:rPr>
      </w:pPr>
      <w:r w:rsidRPr="00491B0F">
        <w:rPr>
          <w:rFonts w:asciiTheme="minorHAnsi" w:hAnsiTheme="minorHAnsi"/>
          <w:i/>
          <w:color w:val="000000"/>
          <w:shd w:val="clear" w:color="auto" w:fill="FFFFFF"/>
        </w:rPr>
        <w:t xml:space="preserve">AÇÃO DIRETA DE INCONSTITUCIONALIDADE - </w:t>
      </w:r>
      <w:r w:rsidRPr="00491B0F">
        <w:rPr>
          <w:rFonts w:asciiTheme="minorHAnsi" w:hAnsiTheme="minorHAnsi"/>
          <w:b/>
          <w:i/>
          <w:color w:val="000000"/>
          <w:shd w:val="clear" w:color="auto" w:fill="FFFFFF"/>
        </w:rPr>
        <w:t xml:space="preserve">ARTIGOS 5A E 5C ACRESCIDOS POR EMENDA PARLAMENTAR À LEI Nº 4.376/2020 DO MUNICÍPIO DE ITAPEVA </w:t>
      </w:r>
      <w:r w:rsidRPr="00491B0F">
        <w:rPr>
          <w:rFonts w:asciiTheme="minorHAnsi" w:hAnsiTheme="minorHAnsi"/>
          <w:i/>
          <w:color w:val="000000"/>
          <w:shd w:val="clear" w:color="auto" w:fill="FFFFFF"/>
        </w:rPr>
        <w:t xml:space="preserve">– </w:t>
      </w:r>
      <w:r w:rsidRPr="00491B0F">
        <w:rPr>
          <w:rFonts w:asciiTheme="minorHAnsi" w:hAnsiTheme="minorHAnsi"/>
          <w:b/>
          <w:i/>
          <w:color w:val="000000"/>
          <w:u w:val="thick"/>
          <w:shd w:val="clear" w:color="auto" w:fill="FFFFFF"/>
        </w:rPr>
        <w:t>EMENDA QUE DESBORDOU DE SEUS LIMITES CONSTITUCIONAIS AO DISPOR SOBRE TEMA ESTRANHO AO PROJETO INICIA</w:t>
      </w:r>
      <w:r w:rsidRPr="00491B0F">
        <w:rPr>
          <w:rFonts w:asciiTheme="minorHAnsi" w:hAnsiTheme="minorHAnsi"/>
          <w:i/>
          <w:color w:val="000000"/>
          <w:u w:val="thick"/>
          <w:shd w:val="clear" w:color="auto" w:fill="FFFFFF"/>
        </w:rPr>
        <w:t>L –</w:t>
      </w:r>
      <w:r w:rsidRPr="00491B0F">
        <w:rPr>
          <w:rFonts w:asciiTheme="minorHAnsi" w:hAnsiTheme="minorHAnsi"/>
          <w:i/>
          <w:color w:val="000000"/>
          <w:shd w:val="clear" w:color="auto" w:fill="FFFFFF"/>
        </w:rPr>
        <w:t xml:space="preserve"> VIOLAÇÃO DO §5º, DO ARTIGO 24, DA CONSTITUIÇÃO ESTADUAL – ARTIGO 5º QUE DISPUNHA SOBRE O REGIME JURÍDICO APLICÁVEL AOS CARGOS CRIADOS NA LEI – </w:t>
      </w:r>
      <w:r w:rsidRPr="00491B0F">
        <w:rPr>
          <w:rFonts w:asciiTheme="minorHAnsi" w:hAnsiTheme="minorHAnsi"/>
          <w:b/>
          <w:i/>
          <w:color w:val="000000"/>
          <w:shd w:val="clear" w:color="auto" w:fill="FFFFFF"/>
        </w:rPr>
        <w:t>ACRÉSCIMOS PARLAMENTARES QUE ALTERARAM DISPOSITIVOS DE OUTRA LEI MUNICIPAL, CRIANDO E EXTINGUINDO CARGOS - PERTINÊNCIA TEMÁTICA INOBSERVADA</w:t>
      </w:r>
      <w:r w:rsidRPr="00491B0F">
        <w:rPr>
          <w:rFonts w:asciiTheme="minorHAnsi" w:hAnsiTheme="minorHAnsi"/>
          <w:i/>
          <w:color w:val="000000"/>
          <w:shd w:val="clear" w:color="auto" w:fill="FFFFFF"/>
        </w:rPr>
        <w:t xml:space="preserve"> - CAUSA DE PEDIR ABERTA QUE PERMITE, AINDA, O RECONHECIMENTO DA INCONSTITUCIONALIDADE DO ARTIGO 5B, PELOS MESMOS FUNDAMENTOS - INCONSTITUCIONALIDADE DECLARADA DOS ARTIGOS 5ºA, 5ºB E 5ºC, DA </w:t>
      </w:r>
      <w:r w:rsidRPr="00491B0F">
        <w:rPr>
          <w:rFonts w:asciiTheme="minorHAnsi" w:hAnsiTheme="minorHAnsi"/>
          <w:i/>
          <w:color w:val="000000"/>
          <w:shd w:val="clear" w:color="auto" w:fill="FFFFFF"/>
        </w:rPr>
        <w:t>lEI</w:t>
      </w:r>
      <w:r w:rsidRPr="00491B0F">
        <w:rPr>
          <w:rFonts w:asciiTheme="minorHAnsi" w:hAnsiTheme="minorHAnsi"/>
          <w:i/>
          <w:color w:val="000000"/>
          <w:shd w:val="clear" w:color="auto" w:fill="FFFFFF"/>
        </w:rPr>
        <w:t xml:space="preserve"> 4.376/2020, DO MUNICÍPIO DE ITAPEVA - AÇÃO PROCEDENTE.</w:t>
      </w:r>
    </w:p>
    <w:p w:rsidR="00491B0F" w:rsidRPr="00491B0F" w:rsidP="002C0554">
      <w:pPr>
        <w:pBdr>
          <w:bottom w:val="single" w:sz="12" w:space="1" w:color="auto"/>
        </w:pBdr>
        <w:spacing w:after="0" w:line="240" w:lineRule="auto"/>
        <w:ind w:left="2268"/>
        <w:jc w:val="both"/>
        <w:rPr>
          <w:rFonts w:asciiTheme="minorHAnsi" w:hAnsiTheme="minorHAnsi" w:cstheme="minorHAnsi"/>
          <w:i/>
          <w:sz w:val="20"/>
        </w:rPr>
      </w:pPr>
      <w:r w:rsidRPr="00491B0F">
        <w:rPr>
          <w:rFonts w:asciiTheme="minorHAnsi" w:hAnsiTheme="minorHAnsi"/>
          <w:i/>
          <w:color w:val="000000"/>
          <w:sz w:val="20"/>
          <w:shd w:val="clear" w:color="auto" w:fill="FFFFFF"/>
        </w:rPr>
        <w:t>(TJSP;</w:t>
      </w:r>
      <w:r w:rsidRPr="00491B0F">
        <w:rPr>
          <w:rFonts w:asciiTheme="minorHAnsi" w:hAnsiTheme="minorHAnsi"/>
          <w:i/>
          <w:color w:val="000000"/>
          <w:sz w:val="20"/>
          <w:shd w:val="clear" w:color="auto" w:fill="FFFFFF"/>
        </w:rPr>
        <w:t xml:space="preserve">  </w:t>
      </w:r>
      <w:r w:rsidRPr="00491B0F">
        <w:rPr>
          <w:rFonts w:asciiTheme="minorHAnsi" w:hAnsiTheme="minorHAnsi"/>
          <w:i/>
          <w:color w:val="000000"/>
          <w:sz w:val="20"/>
          <w:shd w:val="clear" w:color="auto" w:fill="FFFFFF"/>
        </w:rPr>
        <w:t>Direta de Inconstitucionalidade 2269219-87.2020.8.26.0000; Relator (a): Ferraz de Arruda; Órgão Julgador: Órgão Especial; Tribunal de Justiça de São Paulo - N/A; Data do Julgamento: 25/08/2021; Data de Registro: 26/08/2021)</w:t>
      </w:r>
    </w:p>
    <w:p w:rsidR="00491B0F" w:rsidRPr="00491B0F" w:rsidP="00491B0F">
      <w:pPr>
        <w:spacing w:after="0"/>
        <w:ind w:left="2268"/>
        <w:jc w:val="both"/>
        <w:rPr>
          <w:rFonts w:asciiTheme="minorHAnsi" w:hAnsiTheme="minorHAnsi" w:cstheme="minorHAnsi"/>
          <w:i/>
        </w:rPr>
      </w:pPr>
    </w:p>
    <w:p w:rsidR="00491B0F" w:rsidRPr="00491B0F" w:rsidP="00491B0F">
      <w:pPr>
        <w:spacing w:after="0"/>
        <w:ind w:left="2268"/>
        <w:jc w:val="both"/>
        <w:rPr>
          <w:rFonts w:asciiTheme="minorHAnsi" w:hAnsiTheme="minorHAnsi" w:cstheme="minorHAnsi"/>
          <w:i/>
        </w:rPr>
      </w:pPr>
      <w:r w:rsidRPr="00491B0F">
        <w:rPr>
          <w:rFonts w:asciiTheme="minorHAnsi" w:hAnsiTheme="minorHAnsi" w:cstheme="minorHAnsi"/>
          <w:i/>
        </w:rPr>
        <w:t xml:space="preserve">PARÂMETRO DE CONSTITUCIONALIDADE. Compatibilidade entre a norma </w:t>
      </w:r>
      <w:r w:rsidRPr="00491B0F">
        <w:rPr>
          <w:rFonts w:asciiTheme="minorHAnsi" w:hAnsiTheme="minorHAnsi" w:cstheme="minorHAnsi"/>
          <w:i/>
        </w:rPr>
        <w:t>impugnada e dispositivos da Lei Orgânica Municipal e do Regimento Interno da Câmara</w:t>
      </w:r>
      <w:r w:rsidRPr="00491B0F">
        <w:rPr>
          <w:rFonts w:asciiTheme="minorHAnsi" w:hAnsiTheme="minorHAnsi" w:cstheme="minorHAnsi"/>
          <w:i/>
        </w:rPr>
        <w:t xml:space="preserve">. Inadmissibilidade. Aplicação dos artigos 125, § 2º, da CF, e 74, </w:t>
      </w:r>
      <w:r w:rsidRPr="00491B0F">
        <w:rPr>
          <w:rFonts w:asciiTheme="minorHAnsi" w:hAnsiTheme="minorHAnsi" w:cstheme="minorHAnsi"/>
          <w:i/>
        </w:rPr>
        <w:t>VI</w:t>
      </w:r>
      <w:r w:rsidRPr="00491B0F">
        <w:rPr>
          <w:rFonts w:asciiTheme="minorHAnsi" w:hAnsiTheme="minorHAnsi" w:cstheme="minorHAnsi"/>
          <w:i/>
        </w:rPr>
        <w:t xml:space="preserve">, da CE. Precedentes. Não conheço da ação quanto aos parâmetros apontados LOM e Regimento Interno da Câmara. </w:t>
      </w:r>
    </w:p>
    <w:p w:rsidR="000B1A6B" w:rsidP="00491B0F">
      <w:pPr>
        <w:pBdr>
          <w:bottom w:val="single" w:sz="12" w:space="1" w:color="auto"/>
        </w:pBdr>
        <w:spacing w:after="120" w:line="240" w:lineRule="auto"/>
        <w:ind w:left="2268"/>
        <w:jc w:val="both"/>
        <w:rPr>
          <w:rFonts w:asciiTheme="minorHAnsi" w:hAnsiTheme="minorHAnsi" w:cstheme="minorHAnsi"/>
          <w:b/>
          <w:i/>
        </w:rPr>
      </w:pPr>
      <w:r w:rsidRPr="00491B0F">
        <w:rPr>
          <w:rFonts w:asciiTheme="minorHAnsi" w:hAnsiTheme="minorHAnsi" w:cstheme="minorHAnsi"/>
          <w:i/>
        </w:rPr>
        <w:t xml:space="preserve">AÇÃO DIRETA DE INCONSTITUCIONALIDADE Art. 1º da LC nº 2.064, de 04.03.20, do Município de </w:t>
      </w:r>
      <w:r w:rsidRPr="00491B0F">
        <w:rPr>
          <w:rFonts w:asciiTheme="minorHAnsi" w:hAnsiTheme="minorHAnsi" w:cstheme="minorHAnsi"/>
          <w:i/>
        </w:rPr>
        <w:t>Icém</w:t>
      </w:r>
      <w:r w:rsidRPr="00491B0F">
        <w:rPr>
          <w:rFonts w:asciiTheme="minorHAnsi" w:hAnsiTheme="minorHAnsi" w:cstheme="minorHAnsi"/>
          <w:i/>
        </w:rPr>
        <w:t xml:space="preserve">, estabelecendo readequação salarial para os servidores municipais. </w:t>
      </w:r>
      <w:r w:rsidRPr="00491B0F">
        <w:rPr>
          <w:rFonts w:asciiTheme="minorHAnsi" w:hAnsiTheme="minorHAnsi" w:cstheme="minorHAnsi"/>
          <w:b/>
          <w:i/>
          <w:u w:val="single"/>
        </w:rPr>
        <w:t>Exclusão, por emenda parlamentar, dos ocupantes de cargos em comissão</w:t>
      </w:r>
      <w:r w:rsidRPr="00491B0F">
        <w:rPr>
          <w:rFonts w:asciiTheme="minorHAnsi" w:hAnsiTheme="minorHAnsi" w:cstheme="minorHAnsi"/>
          <w:i/>
        </w:rPr>
        <w:t xml:space="preserve">. Pretensão da Prefeita de invalidação da ressalva feita pela Câmara, para que também os comissionados recebam aumento. Inviabilidade. </w:t>
      </w:r>
      <w:r w:rsidRPr="00491B0F">
        <w:rPr>
          <w:rFonts w:asciiTheme="minorHAnsi" w:hAnsiTheme="minorHAnsi" w:cstheme="minorHAnsi"/>
          <w:b/>
          <w:i/>
        </w:rPr>
        <w:t xml:space="preserve">Emenda parlamentar. Possível a realização de emendas parlamentares em projetos </w:t>
      </w:r>
      <w:r w:rsidRPr="00491B0F">
        <w:rPr>
          <w:rFonts w:asciiTheme="minorHAnsi" w:hAnsiTheme="minorHAnsi" w:cstheme="minorHAnsi"/>
          <w:b/>
          <w:i/>
        </w:rPr>
        <w:t>de lei de iniciativa reservada ao Poder Executivo, desde que (i) mantenham pertinência temática com o objeto do projeto de lei e (</w:t>
      </w:r>
      <w:r w:rsidRPr="00491B0F">
        <w:rPr>
          <w:rFonts w:asciiTheme="minorHAnsi" w:hAnsiTheme="minorHAnsi" w:cstheme="minorHAnsi"/>
          <w:b/>
          <w:i/>
        </w:rPr>
        <w:t>ii</w:t>
      </w:r>
      <w:r w:rsidRPr="00491B0F">
        <w:rPr>
          <w:rFonts w:asciiTheme="minorHAnsi" w:hAnsiTheme="minorHAnsi" w:cstheme="minorHAnsi"/>
          <w:b/>
          <w:i/>
        </w:rPr>
        <w:t>) não acarretem aumento de despesa.</w:t>
      </w:r>
      <w:r w:rsidRPr="00491B0F">
        <w:rPr>
          <w:rFonts w:asciiTheme="minorHAnsi" w:hAnsiTheme="minorHAnsi" w:cstheme="minorHAnsi"/>
          <w:i/>
        </w:rPr>
        <w:t xml:space="preserve"> Requisitos devidamente observados</w:t>
      </w:r>
      <w:r w:rsidRPr="00491B0F">
        <w:rPr>
          <w:rFonts w:asciiTheme="minorHAnsi" w:hAnsiTheme="minorHAnsi" w:cstheme="minorHAnsi"/>
          <w:b/>
          <w:i/>
          <w:u w:val="single"/>
        </w:rPr>
        <w:t>. Emenda ficou adstrita ao objeto da lei remuneração de servidores. Ademais, não implicou aumento de despesa, promovendo, ao contrário, redução de gastos em comparação com o projeto original.</w:t>
      </w:r>
      <w:r w:rsidRPr="00491B0F">
        <w:rPr>
          <w:rFonts w:asciiTheme="minorHAnsi" w:hAnsiTheme="minorHAnsi" w:cstheme="minorHAnsi"/>
          <w:i/>
        </w:rPr>
        <w:t xml:space="preserve"> Apontada omissão da emenda quanto aos anexos. Irrelevância. Alterações necessárias </w:t>
      </w:r>
      <w:r w:rsidRPr="00491B0F">
        <w:rPr>
          <w:rFonts w:asciiTheme="minorHAnsi" w:hAnsiTheme="minorHAnsi" w:cstheme="minorHAnsi"/>
          <w:i/>
        </w:rPr>
        <w:t>são</w:t>
      </w:r>
      <w:r w:rsidRPr="00491B0F">
        <w:rPr>
          <w:rFonts w:asciiTheme="minorHAnsi" w:hAnsiTheme="minorHAnsi" w:cstheme="minorHAnsi"/>
          <w:i/>
        </w:rPr>
        <w:t xml:space="preserve"> decorrência lógica do teor da emenda. Princípio da isonomia. Ausente </w:t>
      </w:r>
      <w:r w:rsidRPr="00491B0F">
        <w:rPr>
          <w:rFonts w:asciiTheme="minorHAnsi" w:hAnsiTheme="minorHAnsi" w:cstheme="minorHAnsi"/>
          <w:i/>
        </w:rPr>
        <w:t>a</w:t>
      </w:r>
      <w:r w:rsidRPr="00491B0F">
        <w:rPr>
          <w:rFonts w:asciiTheme="minorHAnsi" w:hAnsiTheme="minorHAnsi" w:cstheme="minorHAnsi"/>
          <w:i/>
        </w:rPr>
        <w:t xml:space="preserve"> apontada violação. Restrição do aumento salarial aos servidores efetivos se encontra dentro da discricionariedade política do Poder Legislativo. Inexistente afronta à igualdade, máxime porque a maior defasagem salarial era verificada, realmente, entre os ocupantes de tais cargos. Decisão razoável, à luz da crise econômico-financeira vivenciada pelo Município e da grande quantia de cargos em comissão irregulares lá existentes, muitos dos quais recentemente invalidados por este </w:t>
      </w:r>
      <w:r w:rsidRPr="00491B0F">
        <w:rPr>
          <w:rFonts w:asciiTheme="minorHAnsi" w:hAnsiTheme="minorHAnsi" w:cstheme="minorHAnsi"/>
          <w:i/>
        </w:rPr>
        <w:t>Eg</w:t>
      </w:r>
      <w:r w:rsidRPr="00491B0F">
        <w:rPr>
          <w:rFonts w:asciiTheme="minorHAnsi" w:hAnsiTheme="minorHAnsi" w:cstheme="minorHAnsi"/>
          <w:i/>
        </w:rPr>
        <w:t xml:space="preserve">. Órgão Especial. Atuação do Judiciário como legislador positivo. Impossibilidade. Aplicação da SV nº 37 ("Não cabe ao Poder Judiciário, que não tem função legislativa, aumentar vencimentos de servidores públicos sob o fundamento de isonomia"). Vícios de inconstitucionalidade não verificados. </w:t>
      </w:r>
      <w:r w:rsidRPr="00491B0F">
        <w:rPr>
          <w:rFonts w:asciiTheme="minorHAnsi" w:hAnsiTheme="minorHAnsi" w:cstheme="minorHAnsi"/>
          <w:b/>
          <w:i/>
        </w:rPr>
        <w:t xml:space="preserve">Ação improcedente, na parte conhecida. </w:t>
      </w:r>
    </w:p>
    <w:p w:rsidR="00491B0F" w:rsidRPr="000B1A6B" w:rsidP="00491B0F">
      <w:pPr>
        <w:pBdr>
          <w:bottom w:val="single" w:sz="12" w:space="1" w:color="auto"/>
        </w:pBdr>
        <w:spacing w:after="120" w:line="240" w:lineRule="auto"/>
        <w:ind w:left="2268"/>
        <w:jc w:val="both"/>
        <w:rPr>
          <w:rFonts w:asciiTheme="minorHAnsi" w:hAnsiTheme="minorHAnsi" w:cstheme="minorHAnsi"/>
          <w:i/>
          <w:sz w:val="20"/>
        </w:rPr>
      </w:pPr>
      <w:r w:rsidRPr="000B1A6B">
        <w:rPr>
          <w:rFonts w:asciiTheme="minorHAnsi" w:hAnsiTheme="minorHAnsi" w:cstheme="minorHAnsi"/>
          <w:i/>
          <w:sz w:val="20"/>
        </w:rPr>
        <w:t>(TJSP. Adin nº 2044212-77.2020.8.26.0000. Rel. Des. Evaristo dos Santos. Data de Julgamento: 12/08/2020</w:t>
      </w:r>
      <w:r w:rsidRPr="000B1A6B">
        <w:rPr>
          <w:rFonts w:asciiTheme="minorHAnsi" w:hAnsiTheme="minorHAnsi" w:cstheme="minorHAnsi"/>
          <w:i/>
          <w:sz w:val="20"/>
        </w:rPr>
        <w:t>)</w:t>
      </w:r>
    </w:p>
    <w:p w:rsidR="00491B0F" w:rsidRPr="00491B0F" w:rsidP="00491B0F">
      <w:pPr>
        <w:spacing w:after="120" w:line="240" w:lineRule="auto"/>
        <w:ind w:left="2268"/>
        <w:jc w:val="both"/>
        <w:rPr>
          <w:rFonts w:asciiTheme="minorHAnsi" w:hAnsiTheme="minorHAnsi" w:cstheme="minorHAnsi"/>
          <w:i/>
          <w:sz w:val="12"/>
          <w:szCs w:val="12"/>
        </w:rPr>
      </w:pPr>
    </w:p>
    <w:p w:rsidR="00491B0F" w:rsidRPr="000B1A6B" w:rsidP="000B1A6B">
      <w:pPr>
        <w:pBdr>
          <w:bottom w:val="single" w:sz="12" w:space="1" w:color="auto"/>
        </w:pBdr>
        <w:spacing w:after="120" w:line="240" w:lineRule="auto"/>
        <w:ind w:left="2268"/>
        <w:jc w:val="both"/>
        <w:rPr>
          <w:rFonts w:asciiTheme="minorHAnsi" w:hAnsiTheme="minorHAnsi" w:cstheme="minorHAnsi"/>
          <w:i/>
          <w:sz w:val="20"/>
        </w:rPr>
      </w:pPr>
      <w:r w:rsidRPr="00491B0F">
        <w:rPr>
          <w:rFonts w:asciiTheme="minorHAnsi" w:hAnsiTheme="minorHAnsi" w:cstheme="minorHAnsi"/>
          <w:i/>
        </w:rPr>
        <w:t xml:space="preserve">Ação direta de inconstitucionalidade. Parágrafo 2º do art. 1º e dos parágrafos 1º e 2º do artigo 4º da Lei 5.369/20 do Município de Matão, que dispõe sobre o preenchimento de cargos comissionados. </w:t>
      </w:r>
      <w:r w:rsidRPr="00491B0F">
        <w:rPr>
          <w:rFonts w:asciiTheme="minorHAnsi" w:hAnsiTheme="minorHAnsi" w:cstheme="minorHAnsi"/>
          <w:b/>
          <w:i/>
        </w:rPr>
        <w:t>Emenda parlamentar que estabelece necessidade de observância do preceito do art. 37 da CF/88,</w:t>
      </w:r>
      <w:r w:rsidRPr="00491B0F">
        <w:rPr>
          <w:rFonts w:asciiTheme="minorHAnsi" w:hAnsiTheme="minorHAnsi" w:cstheme="minorHAnsi"/>
          <w:i/>
        </w:rPr>
        <w:t xml:space="preserve"> expressamente referido quando se exige capacitação técnica e conhecimento na área de atuação. Ainda por emenda extinta parte dos cargos criados. </w:t>
      </w:r>
      <w:r w:rsidRPr="00B8756B">
        <w:rPr>
          <w:rFonts w:asciiTheme="minorHAnsi" w:hAnsiTheme="minorHAnsi" w:cstheme="minorHAnsi"/>
          <w:b/>
          <w:i/>
          <w:u w:val="single"/>
        </w:rPr>
        <w:t>Emenda que guarda pertinência temática com o projeto, não aumenta despesa e não o desfigura de modo substancial, assim admitida mesmo em matéria de iniciativa exclusiva do Chefe do Executivo</w:t>
      </w:r>
      <w:r w:rsidRPr="00491B0F">
        <w:rPr>
          <w:rFonts w:asciiTheme="minorHAnsi" w:hAnsiTheme="minorHAnsi" w:cstheme="minorHAnsi"/>
          <w:b/>
          <w:i/>
        </w:rPr>
        <w:t>.</w:t>
      </w:r>
      <w:r w:rsidRPr="00491B0F">
        <w:rPr>
          <w:rFonts w:asciiTheme="minorHAnsi" w:hAnsiTheme="minorHAnsi" w:cstheme="minorHAnsi"/>
          <w:i/>
        </w:rPr>
        <w:t xml:space="preserve"> Precedentes. Ação julgada improcedente. </w:t>
      </w:r>
      <w:r w:rsidRPr="000B1A6B">
        <w:rPr>
          <w:rFonts w:asciiTheme="minorHAnsi" w:hAnsiTheme="minorHAnsi" w:cstheme="minorHAnsi"/>
          <w:i/>
          <w:sz w:val="20"/>
        </w:rPr>
        <w:t>(TJSP;</w:t>
      </w:r>
      <w:r w:rsidRPr="000B1A6B">
        <w:rPr>
          <w:rFonts w:asciiTheme="minorHAnsi" w:hAnsiTheme="minorHAnsi" w:cstheme="minorHAnsi"/>
          <w:i/>
          <w:sz w:val="20"/>
        </w:rPr>
        <w:t xml:space="preserve">  </w:t>
      </w:r>
      <w:r w:rsidRPr="000B1A6B">
        <w:rPr>
          <w:rFonts w:asciiTheme="minorHAnsi" w:hAnsiTheme="minorHAnsi" w:cstheme="minorHAnsi"/>
          <w:i/>
          <w:sz w:val="20"/>
        </w:rPr>
        <w:t>Direta de Inconstitucionalidade 2077823-21.2020.8.26.0000; Relator (a): Claudio Godoy; Órgão Julgador: Órgão Especial; Tribunal de Justiça de São Paulo - N/A; Data do Julgamento: 09/06/2021; Data de Registro: 10/06/2021)</w:t>
      </w:r>
    </w:p>
    <w:p w:rsidR="00491B0F" w:rsidRPr="00491B0F" w:rsidP="000B1A6B">
      <w:pPr>
        <w:spacing w:after="120" w:line="240" w:lineRule="auto"/>
        <w:ind w:left="2268"/>
        <w:jc w:val="both"/>
        <w:rPr>
          <w:rFonts w:asciiTheme="minorHAnsi" w:hAnsiTheme="minorHAnsi" w:cstheme="minorHAnsi"/>
          <w:i/>
          <w:sz w:val="12"/>
          <w:szCs w:val="12"/>
        </w:rPr>
      </w:pPr>
    </w:p>
    <w:p w:rsidR="00491B0F" w:rsidRPr="00491B0F" w:rsidP="000B1A6B">
      <w:pPr>
        <w:pStyle w:val="Default"/>
        <w:spacing w:after="120"/>
        <w:ind w:left="2268"/>
        <w:jc w:val="both"/>
        <w:rPr>
          <w:rFonts w:asciiTheme="minorHAnsi" w:hAnsiTheme="minorHAnsi" w:cstheme="minorHAnsi"/>
          <w:b/>
          <w:i/>
          <w:color w:val="auto"/>
          <w:sz w:val="22"/>
          <w:szCs w:val="22"/>
          <w:shd w:val="clear" w:color="auto" w:fill="FFFFFF"/>
        </w:rPr>
      </w:pPr>
      <w:r w:rsidRPr="00491B0F">
        <w:rPr>
          <w:rFonts w:asciiTheme="minorHAnsi" w:hAnsiTheme="minorHAnsi" w:cstheme="minorHAnsi"/>
          <w:i/>
          <w:color w:val="auto"/>
          <w:sz w:val="22"/>
          <w:szCs w:val="22"/>
          <w:shd w:val="clear" w:color="auto" w:fill="FFFFFF"/>
        </w:rPr>
        <w:t xml:space="preserve">AÇÃO DIRETA DE INCONSTITUCIONALIDADE – PRELIMINAR – AFRONTA AO REGIMENTO INTERNO DA CÂMARA MUNICIPAL – Ação que busca perquirir a compatibilidade vertical da norma, analisando-a em confronto com a Constituição Estadual - Descabida a análise da alegada inconstitucionalidade diante de diploma legislativo diverso – Precedente. </w:t>
      </w:r>
      <w:r w:rsidRPr="00491B0F">
        <w:rPr>
          <w:rFonts w:asciiTheme="minorHAnsi" w:hAnsiTheme="minorHAnsi" w:cstheme="minorHAnsi"/>
          <w:b/>
          <w:i/>
          <w:color w:val="auto"/>
          <w:sz w:val="22"/>
          <w:szCs w:val="22"/>
          <w:shd w:val="clear" w:color="auto" w:fill="FFFFFF"/>
        </w:rPr>
        <w:t>INCONSTITUCIONALIDADE FORMAL – Inocorrência.</w:t>
      </w:r>
      <w:r w:rsidRPr="00491B0F">
        <w:rPr>
          <w:rFonts w:asciiTheme="minorHAnsi" w:hAnsiTheme="minorHAnsi" w:cstheme="minorHAnsi"/>
          <w:i/>
          <w:color w:val="auto"/>
          <w:sz w:val="22"/>
          <w:szCs w:val="22"/>
          <w:shd w:val="clear" w:color="auto" w:fill="FFFFFF"/>
        </w:rPr>
        <w:t xml:space="preserve"> Cuida-se de ação ajuizada pelo DIRETÓRIO ESTADUAL DO PARTIDO SOCIALISMO E LIBERDADE (PSOL SP), em que </w:t>
      </w:r>
      <w:r w:rsidRPr="00491B0F">
        <w:rPr>
          <w:rFonts w:asciiTheme="minorHAnsi" w:hAnsiTheme="minorHAnsi" w:cstheme="minorHAnsi"/>
          <w:b/>
          <w:i/>
          <w:color w:val="auto"/>
          <w:sz w:val="22"/>
          <w:szCs w:val="22"/>
          <w:u w:val="single"/>
          <w:shd w:val="clear" w:color="auto" w:fill="FFFFFF"/>
        </w:rPr>
        <w:t xml:space="preserve">pretende a declaração de inconstitucionalidade </w:t>
      </w:r>
      <w:r w:rsidRPr="00491B0F">
        <w:rPr>
          <w:rFonts w:asciiTheme="minorHAnsi" w:hAnsiTheme="minorHAnsi" w:cstheme="minorHAnsi"/>
          <w:b/>
          <w:i/>
          <w:color w:val="auto"/>
          <w:u w:val="single"/>
          <w:shd w:val="clear" w:color="auto" w:fill="FFFFFF"/>
        </w:rPr>
        <w:t>do artigo 12, Lei nº 17.258, de 07 de janeiro de 2020,</w:t>
      </w:r>
      <w:r w:rsidRPr="00491B0F">
        <w:rPr>
          <w:rFonts w:asciiTheme="minorHAnsi" w:hAnsiTheme="minorHAnsi" w:cstheme="minorHAnsi"/>
          <w:i/>
          <w:color w:val="auto"/>
          <w:sz w:val="22"/>
          <w:szCs w:val="22"/>
          <w:shd w:val="clear" w:color="auto" w:fill="FFFFFF"/>
        </w:rPr>
        <w:t xml:space="preserve"> do Município de São Paulo, </w:t>
      </w:r>
      <w:r w:rsidRPr="00491B0F">
        <w:rPr>
          <w:rFonts w:asciiTheme="minorHAnsi" w:hAnsiTheme="minorHAnsi" w:cstheme="minorHAnsi"/>
          <w:b/>
          <w:i/>
          <w:color w:val="auto"/>
          <w:sz w:val="22"/>
          <w:szCs w:val="22"/>
          <w:shd w:val="clear" w:color="auto" w:fill="FFFFFF"/>
        </w:rPr>
        <w:t xml:space="preserve">que autoriza a concessão administrativa de uso à Associação dos Amigos do Museu Judaico no Estado de São Paulo de área pública municipal situada na Avenida Nove de Julho; </w:t>
      </w:r>
      <w:r w:rsidRPr="00491B0F">
        <w:rPr>
          <w:rFonts w:asciiTheme="minorHAnsi" w:hAnsiTheme="minorHAnsi" w:cstheme="minorHAnsi"/>
          <w:i/>
          <w:color w:val="auto"/>
          <w:sz w:val="22"/>
          <w:szCs w:val="22"/>
          <w:shd w:val="clear" w:color="auto" w:fill="FFFFFF"/>
        </w:rPr>
        <w:t>altera</w:t>
      </w:r>
      <w:r w:rsidRPr="00491B0F">
        <w:rPr>
          <w:rFonts w:asciiTheme="minorHAnsi" w:hAnsiTheme="minorHAnsi" w:cstheme="minorHAnsi"/>
          <w:i/>
          <w:color w:val="auto"/>
          <w:sz w:val="22"/>
          <w:szCs w:val="22"/>
          <w:shd w:val="clear" w:color="auto" w:fill="FFFFFF"/>
        </w:rPr>
        <w:t xml:space="preserve"> artigos da Lei nº 16.211, de 27 de maio de 2015, da Lei nº 16.703, de 04 de outubro de 2017, da Lei nº 14.132, de 24 de janeiro de 2006 e acrescenta artigo à Lei nº 16.211, de 27 de maio de 2015. O projeto de lei em questão previa a concessão de uso de imóvel à Associação do Museu Judaico do Estado de São Paulo </w:t>
      </w:r>
      <w:r w:rsidRPr="00491B0F">
        <w:rPr>
          <w:rFonts w:asciiTheme="minorHAnsi" w:hAnsiTheme="minorHAnsi" w:cstheme="minorHAnsi"/>
          <w:b/>
          <w:i/>
          <w:color w:val="auto"/>
          <w:sz w:val="22"/>
          <w:szCs w:val="22"/>
          <w:shd w:val="clear" w:color="auto" w:fill="FFFFFF"/>
        </w:rPr>
        <w:t>e</w:t>
      </w:r>
      <w:r w:rsidRPr="00491B0F">
        <w:rPr>
          <w:rFonts w:asciiTheme="minorHAnsi" w:hAnsiTheme="minorHAnsi" w:cstheme="minorHAnsi"/>
          <w:b/>
          <w:i/>
          <w:color w:val="auto"/>
          <w:sz w:val="23"/>
          <w:szCs w:val="23"/>
          <w:shd w:val="clear" w:color="auto" w:fill="FFFFFF"/>
        </w:rPr>
        <w:t>, após a apresentação de substitutivo por parlamentares,</w:t>
      </w:r>
      <w:r w:rsidRPr="00491B0F">
        <w:rPr>
          <w:rFonts w:asciiTheme="minorHAnsi" w:hAnsiTheme="minorHAnsi" w:cstheme="minorHAnsi"/>
          <w:i/>
          <w:color w:val="auto"/>
          <w:sz w:val="23"/>
          <w:szCs w:val="23"/>
          <w:shd w:val="clear" w:color="auto" w:fill="FFFFFF"/>
        </w:rPr>
        <w:t xml:space="preserve"> </w:t>
      </w:r>
      <w:r w:rsidRPr="00491B0F">
        <w:rPr>
          <w:rFonts w:asciiTheme="minorHAnsi" w:hAnsiTheme="minorHAnsi" w:cstheme="minorHAnsi"/>
          <w:b/>
          <w:i/>
          <w:color w:val="auto"/>
          <w:sz w:val="23"/>
          <w:szCs w:val="23"/>
          <w:shd w:val="clear" w:color="auto" w:fill="FFFFFF"/>
        </w:rPr>
        <w:t xml:space="preserve">acrescentou-se dispositivo que ampliou as organizações sociais de cultura aptas a responder a chamamentos públicos para gestão de equipamentos e programas culturais vinculados ao Complexo </w:t>
      </w:r>
      <w:r w:rsidRPr="00491B0F">
        <w:rPr>
          <w:rFonts w:asciiTheme="minorHAnsi" w:hAnsiTheme="minorHAnsi" w:cstheme="minorHAnsi"/>
          <w:b/>
          <w:i/>
          <w:color w:val="auto"/>
          <w:sz w:val="23"/>
          <w:szCs w:val="23"/>
          <w:shd w:val="clear" w:color="auto" w:fill="FFFFFF"/>
        </w:rPr>
        <w:t>Theatro</w:t>
      </w:r>
      <w:r w:rsidRPr="00491B0F">
        <w:rPr>
          <w:rFonts w:asciiTheme="minorHAnsi" w:hAnsiTheme="minorHAnsi" w:cstheme="minorHAnsi"/>
          <w:b/>
          <w:i/>
          <w:color w:val="auto"/>
          <w:sz w:val="23"/>
          <w:szCs w:val="23"/>
          <w:shd w:val="clear" w:color="auto" w:fill="FFFFFF"/>
        </w:rPr>
        <w:t xml:space="preserve"> Municipal de São Paulo</w:t>
      </w:r>
      <w:r w:rsidRPr="00491B0F">
        <w:rPr>
          <w:rFonts w:asciiTheme="minorHAnsi" w:hAnsiTheme="minorHAnsi" w:cstheme="minorHAnsi"/>
          <w:b/>
          <w:i/>
          <w:color w:val="auto"/>
          <w:sz w:val="22"/>
          <w:szCs w:val="22"/>
          <w:shd w:val="clear" w:color="auto" w:fill="FFFFFF"/>
        </w:rPr>
        <w:t>.</w:t>
      </w:r>
      <w:r w:rsidRPr="00491B0F">
        <w:rPr>
          <w:rFonts w:asciiTheme="minorHAnsi" w:hAnsiTheme="minorHAnsi" w:cstheme="minorHAnsi"/>
          <w:i/>
          <w:color w:val="auto"/>
          <w:sz w:val="22"/>
          <w:szCs w:val="22"/>
          <w:shd w:val="clear" w:color="auto" w:fill="FFFFFF"/>
        </w:rPr>
        <w:t xml:space="preserve"> </w:t>
      </w:r>
      <w:r w:rsidRPr="00491B0F">
        <w:rPr>
          <w:rFonts w:asciiTheme="minorHAnsi" w:hAnsiTheme="minorHAnsi" w:cstheme="minorHAnsi"/>
          <w:b/>
          <w:i/>
          <w:color w:val="auto"/>
          <w:sz w:val="22"/>
          <w:szCs w:val="22"/>
          <w:u w:val="thick"/>
          <w:shd w:val="clear" w:color="auto" w:fill="FFFFFF"/>
        </w:rPr>
        <w:t>Não se verifica o desvirtuamento da lei. Não restou caracterizado aumento de despesas com a inclusão do artigo em comento, tampouco ficou configurada total impertinência material com o escopo inicial do projeto originalmente apresentado pelo Chefe do Poder Executivo</w:t>
      </w:r>
      <w:r w:rsidRPr="00491B0F">
        <w:rPr>
          <w:rFonts w:asciiTheme="minorHAnsi" w:hAnsiTheme="minorHAnsi" w:cstheme="minorHAnsi"/>
          <w:i/>
          <w:color w:val="auto"/>
          <w:sz w:val="22"/>
          <w:szCs w:val="22"/>
          <w:u w:val="thick"/>
          <w:shd w:val="clear" w:color="auto" w:fill="FFFFFF"/>
        </w:rPr>
        <w:t>.</w:t>
      </w:r>
      <w:r w:rsidRPr="00491B0F">
        <w:rPr>
          <w:rFonts w:asciiTheme="minorHAnsi" w:hAnsiTheme="minorHAnsi" w:cstheme="minorHAnsi"/>
          <w:i/>
          <w:color w:val="auto"/>
          <w:sz w:val="22"/>
          <w:szCs w:val="22"/>
          <w:shd w:val="clear" w:color="auto" w:fill="FFFFFF"/>
        </w:rPr>
        <w:t xml:space="preserve"> Na verdade, houve a ampliação e pluralização do processo de concorrência à gestão de um equipamento cultural municipal de enorme relevância. Ademais, durante a tramitação do processo legislativo houve Audiência Pública tratando especificamente do tema, oportunidade em que houve manifestação da Secretária de Cultura do Município (fls. 196/198). </w:t>
      </w:r>
      <w:r w:rsidRPr="00491B0F">
        <w:rPr>
          <w:rFonts w:asciiTheme="minorHAnsi" w:hAnsiTheme="minorHAnsi" w:cstheme="minorHAnsi"/>
          <w:b/>
          <w:i/>
          <w:color w:val="auto"/>
          <w:sz w:val="22"/>
          <w:szCs w:val="22"/>
          <w:u w:val="thick"/>
          <w:shd w:val="clear" w:color="auto" w:fill="FFFFFF"/>
        </w:rPr>
        <w:t>Em que pese não tenha plena identidade de tema entre o projeto original e o assunto trazido por meio de emenda parlamentar, não se trata do chamado "contrabando legislativo", em razão da correlação temática do assunto,</w:t>
      </w:r>
      <w:r w:rsidRPr="00491B0F">
        <w:rPr>
          <w:rFonts w:asciiTheme="minorHAnsi" w:hAnsiTheme="minorHAnsi" w:cstheme="minorHAnsi"/>
          <w:b/>
          <w:i/>
          <w:color w:val="auto"/>
          <w:sz w:val="22"/>
          <w:szCs w:val="22"/>
          <w:shd w:val="clear" w:color="auto" w:fill="FFFFFF"/>
        </w:rPr>
        <w:t xml:space="preserve"> </w:t>
      </w:r>
      <w:r w:rsidRPr="00491B0F">
        <w:rPr>
          <w:rFonts w:asciiTheme="minorHAnsi" w:hAnsiTheme="minorHAnsi" w:cstheme="minorHAnsi"/>
          <w:i/>
          <w:color w:val="auto"/>
          <w:sz w:val="22"/>
          <w:szCs w:val="22"/>
          <w:shd w:val="clear" w:color="auto" w:fill="FFFFFF"/>
        </w:rPr>
        <w:t>tendo havido, ainda, discussão específica acerca do tema durante a tramitação legislativa,</w:t>
      </w:r>
      <w:r w:rsidRPr="00491B0F">
        <w:rPr>
          <w:rFonts w:asciiTheme="minorHAnsi" w:hAnsiTheme="minorHAnsi" w:cstheme="minorHAnsi"/>
          <w:b/>
          <w:i/>
          <w:color w:val="auto"/>
          <w:sz w:val="22"/>
          <w:szCs w:val="22"/>
          <w:shd w:val="clear" w:color="auto" w:fill="FFFFFF"/>
        </w:rPr>
        <w:t xml:space="preserve"> </w:t>
      </w:r>
      <w:r w:rsidRPr="00491B0F">
        <w:rPr>
          <w:rFonts w:asciiTheme="minorHAnsi" w:hAnsiTheme="minorHAnsi" w:cstheme="minorHAnsi"/>
          <w:b/>
          <w:i/>
          <w:color w:val="auto"/>
          <w:sz w:val="22"/>
          <w:szCs w:val="22"/>
          <w:u w:val="thick"/>
          <w:shd w:val="clear" w:color="auto" w:fill="FFFFFF"/>
        </w:rPr>
        <w:t xml:space="preserve">motivo pelo qual não se vislumbram elementos suficientes para ensejar o reconhecimento da ausência de pertinência temática do dispositivo objurgado, pena do Poder Judiciário imiscuir-se em função típica do Poder Legislativo Municipal. </w:t>
      </w:r>
      <w:r w:rsidRPr="00491B0F">
        <w:rPr>
          <w:rFonts w:asciiTheme="minorHAnsi" w:hAnsiTheme="minorHAnsi" w:cstheme="minorHAnsi"/>
          <w:i/>
          <w:color w:val="auto"/>
          <w:sz w:val="22"/>
          <w:szCs w:val="22"/>
          <w:shd w:val="clear" w:color="auto" w:fill="FFFFFF"/>
        </w:rPr>
        <w:t xml:space="preserve">Vício de iniciativa. Inocorrência. Não há falar em vício de iniciativa, porquanto o dispositivo impugnado não tratou do regime de concessão ou permissão de serviços públicos. Na verdade, houve ampliação do rol de organizações sociais elegíveis à qualificação como organização social para chamamentos públicos para gestão de equipamentos e programas culturais vinculados ao </w:t>
      </w:r>
      <w:r w:rsidRPr="00491B0F">
        <w:rPr>
          <w:rFonts w:asciiTheme="minorHAnsi" w:hAnsiTheme="minorHAnsi" w:cstheme="minorHAnsi"/>
          <w:i/>
          <w:color w:val="auto"/>
          <w:sz w:val="22"/>
          <w:szCs w:val="22"/>
          <w:shd w:val="clear" w:color="auto" w:fill="FFFFFF"/>
        </w:rPr>
        <w:t xml:space="preserve">Complexo </w:t>
      </w:r>
      <w:r w:rsidRPr="00491B0F">
        <w:rPr>
          <w:rFonts w:asciiTheme="minorHAnsi" w:hAnsiTheme="minorHAnsi" w:cstheme="minorHAnsi"/>
          <w:i/>
          <w:color w:val="auto"/>
          <w:sz w:val="22"/>
          <w:szCs w:val="22"/>
          <w:shd w:val="clear" w:color="auto" w:fill="FFFFFF"/>
        </w:rPr>
        <w:t>Theatro</w:t>
      </w:r>
      <w:r w:rsidRPr="00491B0F">
        <w:rPr>
          <w:rFonts w:asciiTheme="minorHAnsi" w:hAnsiTheme="minorHAnsi" w:cstheme="minorHAnsi"/>
          <w:i/>
          <w:color w:val="auto"/>
          <w:sz w:val="22"/>
          <w:szCs w:val="22"/>
          <w:shd w:val="clear" w:color="auto" w:fill="FFFFFF"/>
        </w:rPr>
        <w:t xml:space="preserve"> Municipal de São Paulo. Dessa forma, no caso em apreço, não houve, de fato, norma que ofendesse o princípio da separação dos poderes ou usurpação das regras constantes do rol das matérias de iniciativa privativa do Chefe do Poder Executivo. </w:t>
      </w:r>
      <w:r w:rsidRPr="00491B0F">
        <w:rPr>
          <w:rFonts w:asciiTheme="minorHAnsi" w:hAnsiTheme="minorHAnsi" w:cstheme="minorHAnsi"/>
          <w:b/>
          <w:i/>
          <w:color w:val="auto"/>
          <w:sz w:val="22"/>
          <w:szCs w:val="22"/>
          <w:shd w:val="clear" w:color="auto" w:fill="FFFFFF"/>
        </w:rPr>
        <w:t>Ação improcedente.</w:t>
      </w:r>
    </w:p>
    <w:p w:rsidR="00491B0F" w:rsidRPr="000B1A6B" w:rsidP="000B1A6B">
      <w:pPr>
        <w:pStyle w:val="Default"/>
        <w:pBdr>
          <w:bottom w:val="single" w:sz="12" w:space="1" w:color="auto"/>
        </w:pBdr>
        <w:ind w:left="2268"/>
        <w:jc w:val="both"/>
        <w:rPr>
          <w:rFonts w:asciiTheme="minorHAnsi" w:hAnsiTheme="minorHAnsi" w:cstheme="minorHAnsi"/>
          <w:i/>
          <w:color w:val="auto"/>
          <w:sz w:val="20"/>
          <w:szCs w:val="20"/>
          <w:shd w:val="clear" w:color="auto" w:fill="FFFFFF"/>
        </w:rPr>
      </w:pPr>
      <w:r w:rsidRPr="000B1A6B">
        <w:rPr>
          <w:rFonts w:asciiTheme="minorHAnsi" w:hAnsiTheme="minorHAnsi" w:cstheme="minorHAnsi"/>
          <w:i/>
          <w:color w:val="auto"/>
          <w:sz w:val="20"/>
          <w:szCs w:val="20"/>
          <w:shd w:val="clear" w:color="auto" w:fill="FFFFFF"/>
        </w:rPr>
        <w:t>(TJSP;</w:t>
      </w:r>
      <w:r w:rsidRPr="000B1A6B">
        <w:rPr>
          <w:rFonts w:asciiTheme="minorHAnsi" w:hAnsiTheme="minorHAnsi" w:cstheme="minorHAnsi"/>
          <w:i/>
          <w:color w:val="auto"/>
          <w:sz w:val="20"/>
          <w:szCs w:val="20"/>
          <w:shd w:val="clear" w:color="auto" w:fill="FFFFFF"/>
        </w:rPr>
        <w:t xml:space="preserve">  </w:t>
      </w:r>
      <w:r w:rsidRPr="000B1A6B">
        <w:rPr>
          <w:rFonts w:asciiTheme="minorHAnsi" w:hAnsiTheme="minorHAnsi" w:cstheme="minorHAnsi"/>
          <w:i/>
          <w:color w:val="auto"/>
          <w:sz w:val="20"/>
          <w:szCs w:val="20"/>
          <w:shd w:val="clear" w:color="auto" w:fill="FFFFFF"/>
        </w:rPr>
        <w:t xml:space="preserve">Direta de Inconstitucionalidade 2045572-47.2020.8.26.0000; Relator (a): Alex </w:t>
      </w:r>
      <w:r w:rsidRPr="000B1A6B">
        <w:rPr>
          <w:rFonts w:asciiTheme="minorHAnsi" w:hAnsiTheme="minorHAnsi" w:cstheme="minorHAnsi"/>
          <w:i/>
          <w:color w:val="auto"/>
          <w:sz w:val="20"/>
          <w:szCs w:val="20"/>
          <w:shd w:val="clear" w:color="auto" w:fill="FFFFFF"/>
        </w:rPr>
        <w:t>Zilenovski</w:t>
      </w:r>
      <w:r w:rsidRPr="000B1A6B">
        <w:rPr>
          <w:rFonts w:asciiTheme="minorHAnsi" w:hAnsiTheme="minorHAnsi" w:cstheme="minorHAnsi"/>
          <w:i/>
          <w:color w:val="auto"/>
          <w:sz w:val="20"/>
          <w:szCs w:val="20"/>
          <w:shd w:val="clear" w:color="auto" w:fill="FFFFFF"/>
        </w:rPr>
        <w:t>; Órgão Julgador: Órgão Especial; Tribunal de Justiça de São Paulo - N/A; Data do Julgamento: 27/01/2021; Data de Registro: 29/01/2021)</w:t>
      </w:r>
    </w:p>
    <w:p w:rsidR="00491B0F" w:rsidRPr="00491B0F" w:rsidP="00491B0F">
      <w:pPr>
        <w:pStyle w:val="Default"/>
        <w:spacing w:line="276" w:lineRule="auto"/>
        <w:ind w:left="2268"/>
        <w:jc w:val="both"/>
        <w:rPr>
          <w:rFonts w:asciiTheme="minorHAnsi" w:hAnsiTheme="minorHAnsi" w:cstheme="minorHAnsi"/>
          <w:i/>
          <w:color w:val="auto"/>
          <w:sz w:val="22"/>
          <w:szCs w:val="22"/>
          <w:shd w:val="clear" w:color="auto" w:fill="FFFFFF"/>
        </w:rPr>
      </w:pPr>
    </w:p>
    <w:p w:rsidR="00491B0F" w:rsidRPr="00491B0F" w:rsidP="00491B0F">
      <w:pPr>
        <w:autoSpaceDE w:val="0"/>
        <w:autoSpaceDN w:val="0"/>
        <w:adjustRightInd w:val="0"/>
        <w:spacing w:before="120" w:after="120" w:line="360" w:lineRule="auto"/>
        <w:ind w:firstLine="1701"/>
        <w:jc w:val="both"/>
        <w:rPr>
          <w:rFonts w:asciiTheme="minorHAnsi" w:hAnsiTheme="minorHAnsi" w:cs="Calibri"/>
          <w:szCs w:val="24"/>
        </w:rPr>
      </w:pPr>
      <w:r w:rsidRPr="00491B0F">
        <w:rPr>
          <w:rFonts w:asciiTheme="minorHAnsi" w:hAnsiTheme="minorHAnsi" w:cstheme="minorHAnsi"/>
          <w:i/>
        </w:rPr>
        <w:t>In casu,</w:t>
      </w:r>
      <w:r w:rsidRPr="00491B0F">
        <w:rPr>
          <w:rFonts w:asciiTheme="minorHAnsi" w:hAnsiTheme="minorHAnsi" w:cstheme="minorHAnsi"/>
        </w:rPr>
        <w:t xml:space="preserve"> infere-se que a proposição não gera despesa e, </w:t>
      </w:r>
      <w:r w:rsidRPr="00491B0F">
        <w:rPr>
          <w:rFonts w:asciiTheme="minorHAnsi" w:hAnsiTheme="minorHAnsi" w:cstheme="minorHAnsi"/>
          <w:i/>
        </w:rPr>
        <w:t xml:space="preserve">s.m.j., </w:t>
      </w:r>
      <w:r w:rsidRPr="00491B0F">
        <w:rPr>
          <w:rFonts w:asciiTheme="minorHAnsi" w:hAnsiTheme="minorHAnsi" w:cstheme="minorHAnsi"/>
        </w:rPr>
        <w:t>guarda pertinência temática com projeto original, porquanto não trata de matéria diversa, não desfigura a proposta inicial, nem mesmo promove alteração extrema do texto originário que renderia ensejo à regulaçã</w:t>
      </w:r>
      <w:r>
        <w:rPr>
          <w:rFonts w:asciiTheme="minorHAnsi" w:hAnsiTheme="minorHAnsi" w:cstheme="minorHAnsi"/>
        </w:rPr>
        <w:t>o substancialmente distinta.</w:t>
      </w:r>
    </w:p>
    <w:p w:rsidR="00491B0F" w:rsidRPr="00491B0F" w:rsidP="00491B0F">
      <w:pPr>
        <w:pStyle w:val="Default"/>
        <w:spacing w:after="120" w:line="360" w:lineRule="auto"/>
        <w:ind w:firstLine="1701"/>
        <w:jc w:val="both"/>
        <w:rPr>
          <w:rFonts w:asciiTheme="minorHAnsi" w:hAnsiTheme="minorHAnsi" w:cstheme="minorHAnsi"/>
        </w:rPr>
      </w:pPr>
      <w:r w:rsidRPr="00491B0F">
        <w:rPr>
          <w:rFonts w:asciiTheme="minorHAnsi" w:hAnsiTheme="minorHAnsi" w:cstheme="minorHAnsi"/>
        </w:rPr>
        <w:t xml:space="preserve">Ante todo o exposto, </w:t>
      </w:r>
      <w:r w:rsidRPr="00FE5040" w:rsidR="002C0554">
        <w:rPr>
          <w:rFonts w:asciiTheme="minorHAnsi" w:hAnsiTheme="minorHAnsi" w:cs="Calibri"/>
        </w:rPr>
        <w:t xml:space="preserve">verifica-se que o projeto de emenda em apreço atende aos dispositivos do Regimento Interno da Câmara, não havendo óbice regimental na sua tramitação, </w:t>
      </w:r>
      <w:r w:rsidR="002C0554">
        <w:rPr>
          <w:rFonts w:asciiTheme="minorHAnsi" w:hAnsiTheme="minorHAnsi" w:cs="Calibri"/>
        </w:rPr>
        <w:t xml:space="preserve">bem como não gera despesa e guarda pertinência temática com a proposição principal, contudo, em relação </w:t>
      </w:r>
      <w:r w:rsidRPr="00FE5040" w:rsidR="002C0554">
        <w:rPr>
          <w:rFonts w:asciiTheme="minorHAnsi" w:hAnsiTheme="minorHAnsi" w:cs="Calibri"/>
        </w:rPr>
        <w:t xml:space="preserve">à matéria </w:t>
      </w:r>
      <w:r w:rsidR="002C0554">
        <w:rPr>
          <w:rFonts w:asciiTheme="minorHAnsi" w:hAnsiTheme="minorHAnsi" w:cs="Calibri"/>
        </w:rPr>
        <w:t>reiteramos</w:t>
      </w:r>
      <w:r w:rsidRPr="00FE5040" w:rsidR="002C0554">
        <w:rPr>
          <w:rFonts w:asciiTheme="minorHAnsi" w:hAnsiTheme="minorHAnsi" w:cs="Calibri"/>
        </w:rPr>
        <w:t xml:space="preserve"> Parecer Jurídico nº </w:t>
      </w:r>
      <w:r w:rsidR="00913EB4">
        <w:rPr>
          <w:rFonts w:asciiTheme="minorHAnsi" w:hAnsiTheme="minorHAnsi" w:cs="Calibri"/>
        </w:rPr>
        <w:t>105</w:t>
      </w:r>
      <w:r w:rsidRPr="00FE5040" w:rsidR="002C0554">
        <w:rPr>
          <w:rFonts w:asciiTheme="minorHAnsi" w:hAnsiTheme="minorHAnsi" w:cs="Calibri"/>
        </w:rPr>
        <w:t>/202</w:t>
      </w:r>
      <w:r w:rsidR="002C0554">
        <w:rPr>
          <w:rFonts w:asciiTheme="minorHAnsi" w:hAnsiTheme="minorHAnsi" w:cs="Calibri"/>
        </w:rPr>
        <w:t xml:space="preserve">4. </w:t>
      </w:r>
      <w:r w:rsidRPr="00491B0F">
        <w:rPr>
          <w:rFonts w:asciiTheme="minorHAnsi" w:hAnsiTheme="minorHAnsi" w:cstheme="minorHAnsi"/>
        </w:rPr>
        <w:t>Sobre o mérito, manifestar-se-á o Plenário de forma soberana.</w:t>
      </w:r>
    </w:p>
    <w:p w:rsidR="004E13AC" w:rsidRPr="00491B0F" w:rsidP="00262F7E">
      <w:pPr>
        <w:autoSpaceDE w:val="0"/>
        <w:autoSpaceDN w:val="0"/>
        <w:adjustRightInd w:val="0"/>
        <w:spacing w:before="120" w:after="120" w:line="360" w:lineRule="auto"/>
        <w:ind w:firstLine="1701"/>
        <w:jc w:val="both"/>
        <w:rPr>
          <w:rFonts w:asciiTheme="minorHAnsi" w:hAnsiTheme="minorHAnsi" w:cs="Calibri"/>
          <w:szCs w:val="24"/>
        </w:rPr>
      </w:pPr>
      <w:r w:rsidRPr="00491B0F">
        <w:rPr>
          <w:rFonts w:asciiTheme="minorHAnsi" w:hAnsiTheme="minorHAnsi" w:cs="Calibri"/>
          <w:szCs w:val="24"/>
        </w:rPr>
        <w:t>É o parecer, a superior consideração.</w:t>
      </w:r>
    </w:p>
    <w:p w:rsidR="00A779B8" w:rsidRPr="00491B0F" w:rsidP="00262F7E">
      <w:pPr>
        <w:autoSpaceDE w:val="0"/>
        <w:autoSpaceDN w:val="0"/>
        <w:adjustRightInd w:val="0"/>
        <w:spacing w:before="120" w:after="120" w:line="360" w:lineRule="auto"/>
        <w:ind w:firstLine="1701"/>
        <w:jc w:val="both"/>
        <w:rPr>
          <w:rFonts w:asciiTheme="minorHAnsi" w:hAnsiTheme="minorHAnsi" w:cs="Calibri"/>
          <w:szCs w:val="24"/>
        </w:rPr>
      </w:pPr>
      <w:r w:rsidRPr="00491B0F">
        <w:rPr>
          <w:rFonts w:asciiTheme="minorHAnsi" w:hAnsiTheme="minorHAnsi" w:cs="Calibri"/>
          <w:szCs w:val="24"/>
        </w:rPr>
        <w:t>Procuradoria,</w:t>
      </w:r>
      <w:r w:rsidR="00913EB4">
        <w:rPr>
          <w:rFonts w:asciiTheme="minorHAnsi" w:hAnsiTheme="minorHAnsi" w:cs="Calibri"/>
          <w:szCs w:val="24"/>
        </w:rPr>
        <w:t xml:space="preserve"> 17</w:t>
      </w:r>
      <w:r w:rsidRPr="00491B0F">
        <w:rPr>
          <w:rFonts w:asciiTheme="minorHAnsi" w:hAnsiTheme="minorHAnsi" w:cs="Calibri"/>
          <w:szCs w:val="24"/>
        </w:rPr>
        <w:t xml:space="preserve"> de </w:t>
      </w:r>
      <w:r w:rsidRPr="00491B0F" w:rsidR="00FE5040">
        <w:rPr>
          <w:rFonts w:asciiTheme="minorHAnsi" w:hAnsiTheme="minorHAnsi" w:cs="Calibri"/>
          <w:szCs w:val="24"/>
        </w:rPr>
        <w:t>ma</w:t>
      </w:r>
      <w:r w:rsidR="00922BFD">
        <w:rPr>
          <w:rFonts w:asciiTheme="minorHAnsi" w:hAnsiTheme="minorHAnsi" w:cs="Calibri"/>
          <w:szCs w:val="24"/>
        </w:rPr>
        <w:t>io</w:t>
      </w:r>
      <w:r w:rsidRPr="00491B0F">
        <w:rPr>
          <w:rFonts w:asciiTheme="minorHAnsi" w:hAnsiTheme="minorHAnsi" w:cs="Calibri"/>
          <w:szCs w:val="24"/>
        </w:rPr>
        <w:t xml:space="preserve"> de 202</w:t>
      </w:r>
      <w:r w:rsidRPr="00491B0F" w:rsidR="004E13AC">
        <w:rPr>
          <w:rFonts w:asciiTheme="minorHAnsi" w:hAnsiTheme="minorHAnsi" w:cs="Calibri"/>
          <w:szCs w:val="24"/>
        </w:rPr>
        <w:t>4</w:t>
      </w:r>
      <w:r w:rsidRPr="00491B0F">
        <w:rPr>
          <w:rFonts w:asciiTheme="minorHAnsi" w:hAnsiTheme="minorHAnsi" w:cs="Calibri"/>
          <w:szCs w:val="24"/>
        </w:rPr>
        <w:t>.</w:t>
      </w:r>
    </w:p>
    <w:p w:rsidR="00FF67BF" w:rsidRPr="00491B0F" w:rsidP="007904AB">
      <w:pPr>
        <w:pStyle w:val="BodyText"/>
        <w:spacing w:after="0" w:line="240" w:lineRule="auto"/>
        <w:jc w:val="center"/>
        <w:rPr>
          <w:rFonts w:asciiTheme="minorHAnsi" w:hAnsiTheme="minorHAnsi" w:cs="Calibri"/>
          <w:b/>
          <w:szCs w:val="24"/>
        </w:rPr>
      </w:pPr>
    </w:p>
    <w:p w:rsidR="002F4DE5" w:rsidRPr="00491B0F" w:rsidP="002F4DE5">
      <w:pPr>
        <w:pStyle w:val="BodyText"/>
        <w:spacing w:after="0" w:line="240" w:lineRule="auto"/>
        <w:jc w:val="center"/>
        <w:rPr>
          <w:rFonts w:asciiTheme="minorHAnsi" w:hAnsiTheme="minorHAnsi" w:cs="Calibri"/>
          <w:szCs w:val="24"/>
        </w:rPr>
      </w:pPr>
    </w:p>
    <w:p w:rsidR="002F4DE5" w:rsidRPr="00491B0F" w:rsidP="002F4DE5">
      <w:pPr>
        <w:spacing w:after="0" w:line="240" w:lineRule="auto"/>
        <w:rPr>
          <w:rFonts w:asciiTheme="minorHAnsi" w:hAnsiTheme="minorHAnsi" w:cs="Calibri"/>
          <w:szCs w:val="24"/>
        </w:rPr>
      </w:pPr>
      <w:r w:rsidRPr="00491B0F">
        <w:rPr>
          <w:rFonts w:asciiTheme="minorHAnsi" w:hAnsiTheme="minorHAnsi" w:cs="Calibri"/>
          <w:b/>
          <w:szCs w:val="24"/>
        </w:rPr>
        <w:t>Rosemeire de Souza Cardoso Barbosa                                 Tiago Fadel Malghosian</w:t>
      </w:r>
    </w:p>
    <w:p w:rsidR="002F4DE5" w:rsidRPr="00491B0F" w:rsidP="002F4DE5">
      <w:pPr>
        <w:tabs>
          <w:tab w:val="left" w:pos="2880"/>
        </w:tabs>
        <w:spacing w:after="0" w:line="240" w:lineRule="auto"/>
        <w:jc w:val="center"/>
        <w:rPr>
          <w:rFonts w:asciiTheme="minorHAnsi" w:hAnsiTheme="minorHAnsi" w:cs="Calibri"/>
          <w:b/>
          <w:szCs w:val="24"/>
        </w:rPr>
      </w:pPr>
      <w:r w:rsidRPr="00491B0F">
        <w:rPr>
          <w:rFonts w:asciiTheme="minorHAnsi" w:hAnsiTheme="minorHAnsi" w:cs="Calibri"/>
          <w:b/>
          <w:szCs w:val="24"/>
        </w:rPr>
        <w:t>Procuradora - OAB/SP 308.298                               Procurador - OAB/SP 319.159</w:t>
      </w:r>
    </w:p>
    <w:p w:rsidR="002F4DE5" w:rsidRPr="00491B0F" w:rsidP="002F4DE5">
      <w:pPr>
        <w:pStyle w:val="BodyText"/>
        <w:spacing w:after="0" w:line="240" w:lineRule="auto"/>
        <w:jc w:val="center"/>
        <w:rPr>
          <w:rFonts w:asciiTheme="minorHAnsi" w:hAnsiTheme="minorHAnsi"/>
        </w:rPr>
      </w:pPr>
      <w:r w:rsidRPr="00491B0F">
        <w:rPr>
          <w:rFonts w:asciiTheme="minorHAnsi" w:hAnsiTheme="minorHAnsi" w:cs="Calibri"/>
          <w:szCs w:val="24"/>
        </w:rPr>
        <w:t>Assinatura eletrônica                                              Assinatura eletrônica</w:t>
      </w:r>
    </w:p>
    <w:sectPr w:rsidSect="002F4DE5">
      <w:headerReference w:type="default" r:id="rId6"/>
      <w:footerReference w:type="default" r:id="rId7"/>
      <w:pgSz w:w="11906" w:h="16838"/>
      <w:pgMar w:top="2380"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A6560E" w:rsidP="00305026">
            <w:pPr>
              <w:pStyle w:val="Footer"/>
              <w:jc w:val="right"/>
              <w:rPr>
                <w:sz w:val="18"/>
                <w:lang w:val="pt-PT"/>
              </w:rPr>
            </w:pPr>
          </w:p>
          <w:p w:rsidR="00A6560E" w:rsidP="00305026">
            <w:pPr>
              <w:pStyle w:val="Footer"/>
              <w:ind w:right="-313"/>
              <w:jc w:val="center"/>
              <w:rPr>
                <w:sz w:val="18"/>
                <w:lang w:val="pt-PT"/>
              </w:rPr>
            </w:pPr>
            <w:r>
              <w:rPr>
                <w:sz w:val="18"/>
                <w:lang w:val="pt-PT"/>
              </w:rPr>
              <w:t>________________________________________________________________________________________</w:t>
            </w:r>
          </w:p>
          <w:p w:rsidR="00A6560E" w:rsidP="00305026">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A6560E" w:rsidP="00305026">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A6560E" w:rsidP="00305026">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693C6E">
              <w:rPr>
                <w:b/>
                <w:bCs/>
                <w:noProof/>
                <w:sz w:val="18"/>
                <w:szCs w:val="18"/>
              </w:rPr>
              <w:t>3</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693C6E">
              <w:rPr>
                <w:b/>
                <w:bCs/>
                <w:noProof/>
                <w:sz w:val="18"/>
                <w:szCs w:val="18"/>
              </w:rPr>
              <w:t>12</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6560E">
      <w:pPr>
        <w:spacing w:after="0" w:line="240" w:lineRule="auto"/>
      </w:pPr>
      <w:r>
        <w:separator/>
      </w:r>
    </w:p>
  </w:footnote>
  <w:footnote w:type="continuationSeparator" w:id="1">
    <w:p w:rsidR="00A6560E">
      <w:pPr>
        <w:spacing w:after="0" w:line="240" w:lineRule="auto"/>
      </w:pPr>
      <w:r>
        <w:continuationSeparator/>
      </w:r>
    </w:p>
  </w:footnote>
  <w:footnote w:id="2">
    <w:p w:rsidR="00944D41" w:rsidRPr="00944D41" w:rsidP="00944D41">
      <w:pPr>
        <w:pStyle w:val="Default"/>
        <w:jc w:val="both"/>
        <w:rPr>
          <w:rFonts w:asciiTheme="minorHAnsi" w:hAnsiTheme="minorHAnsi" w:cstheme="minorHAnsi"/>
          <w:sz w:val="20"/>
          <w:szCs w:val="20"/>
        </w:rPr>
      </w:pPr>
      <w:r w:rsidRPr="00944D41">
        <w:rPr>
          <w:rStyle w:val="FootnoteReference"/>
          <w:rFonts w:asciiTheme="minorHAnsi" w:hAnsiTheme="minorHAnsi" w:cstheme="minorHAnsi"/>
          <w:sz w:val="20"/>
          <w:szCs w:val="20"/>
        </w:rPr>
        <w:footnoteRef/>
      </w:r>
      <w:r w:rsidRPr="00944D41">
        <w:rPr>
          <w:rFonts w:asciiTheme="minorHAnsi" w:hAnsiTheme="minorHAnsi" w:cstheme="minorHAnsi"/>
          <w:sz w:val="20"/>
          <w:szCs w:val="20"/>
        </w:rPr>
        <w:t xml:space="preserve"> </w:t>
      </w:r>
      <w:r w:rsidRPr="00944D41">
        <w:rPr>
          <w:rFonts w:asciiTheme="minorHAnsi" w:hAnsiTheme="minorHAnsi" w:cstheme="minorHAnsi"/>
          <w:color w:val="auto"/>
          <w:sz w:val="20"/>
          <w:szCs w:val="20"/>
        </w:rPr>
        <w:t>Nesse sentido é o entendimento do C. Supremo Tribunal Federal:</w:t>
      </w:r>
      <w:r w:rsidRPr="00944D41">
        <w:rPr>
          <w:rFonts w:asciiTheme="minorHAnsi" w:hAnsiTheme="minorHAnsi" w:cstheme="minorHAnsi"/>
          <w:i/>
          <w:color w:val="auto"/>
          <w:sz w:val="20"/>
          <w:szCs w:val="20"/>
        </w:rPr>
        <w:t xml:space="preserve"> “O parecer emitido por procurador ou advogado de órgão da administração pública não é ato administrativo. </w:t>
      </w:r>
      <w:r w:rsidRPr="00944D41">
        <w:rPr>
          <w:rFonts w:asciiTheme="minorHAnsi" w:hAnsiTheme="minorHAnsi" w:cstheme="minorHAnsi"/>
          <w:i/>
          <w:color w:val="auto"/>
          <w:sz w:val="20"/>
          <w:szCs w:val="20"/>
          <w:u w:val="single"/>
        </w:rPr>
        <w:t xml:space="preserve">Nada mais é do que a opinião emitida pelo operador do direito, opinião técnico-jurídica, que orientará o administrador na tomada da decisão, na prática do ato administrativo, que se constitui na execução </w:t>
      </w:r>
      <w:r w:rsidRPr="00944D41">
        <w:rPr>
          <w:rFonts w:asciiTheme="minorHAnsi" w:hAnsiTheme="minorHAnsi" w:cstheme="minorHAnsi"/>
          <w:i/>
          <w:color w:val="auto"/>
          <w:sz w:val="20"/>
          <w:szCs w:val="20"/>
          <w:u w:val="single"/>
        </w:rPr>
        <w:t>ex</w:t>
      </w:r>
      <w:r w:rsidRPr="00944D41">
        <w:rPr>
          <w:rFonts w:asciiTheme="minorHAnsi" w:hAnsiTheme="minorHAnsi" w:cstheme="minorHAnsi"/>
          <w:i/>
          <w:color w:val="auto"/>
          <w:sz w:val="20"/>
          <w:szCs w:val="20"/>
          <w:u w:val="single"/>
        </w:rPr>
        <w:t xml:space="preserve"> </w:t>
      </w:r>
      <w:r w:rsidRPr="00944D41">
        <w:rPr>
          <w:rFonts w:asciiTheme="minorHAnsi" w:hAnsiTheme="minorHAnsi" w:cstheme="minorHAnsi"/>
          <w:i/>
          <w:color w:val="auto"/>
          <w:sz w:val="20"/>
          <w:szCs w:val="20"/>
          <w:u w:val="single"/>
        </w:rPr>
        <w:t>oficio</w:t>
      </w:r>
      <w:r w:rsidRPr="00944D41">
        <w:rPr>
          <w:rFonts w:asciiTheme="minorHAnsi" w:hAnsiTheme="minorHAnsi" w:cstheme="minorHAnsi"/>
          <w:i/>
          <w:color w:val="auto"/>
          <w:sz w:val="20"/>
          <w:szCs w:val="20"/>
          <w:u w:val="single"/>
        </w:rPr>
        <w:t xml:space="preserve"> da lei.</w:t>
      </w:r>
      <w:r w:rsidRPr="00944D41">
        <w:rPr>
          <w:rFonts w:asciiTheme="minorHAnsi" w:hAnsiTheme="minorHAnsi" w:cstheme="minorHAnsi"/>
          <w:i/>
          <w:color w:val="auto"/>
          <w:sz w:val="20"/>
          <w:szCs w:val="20"/>
        </w:rPr>
        <w:t xml:space="preserve"> Na oportunidade do julgamento, porquanto envolvido na espécie simples parecer, ou seja, ato opinativo que poderia ser, ou não, considerado pelo administrador.” (Mandado de Segurança n° 24.584-1 - Distrito Federal - Relator: Min. Marco Aurélio de Mello – STF.)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560E" w:rsidP="00305026">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560E" w:rsidP="00305026">
                          <w:r>
                            <w:rPr>
                              <w:noProof/>
                            </w:rPr>
                            <w:drawing>
                              <wp:inline distT="0" distB="0" distL="0" distR="0">
                                <wp:extent cx="876300" cy="850900"/>
                                <wp:effectExtent l="19050" t="0" r="0" b="0"/>
                                <wp:docPr id="1009395914" name="Imagem 7"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15354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A6560E" w:rsidP="00305026">
                    <w:drawing>
                      <wp:inline distT="0" distB="0" distL="0" distR="0">
                        <wp:extent cx="876300" cy="850900"/>
                        <wp:effectExtent l="19050" t="0" r="0" b="0"/>
                        <wp:docPr id="7" name="Imagem 7"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85274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p>
                </w:txbxContent>
              </v:textbox>
              <w10:wrap type="square"/>
            </v:shape>
          </w:pict>
        </mc:Fallback>
      </mc:AlternateContent>
    </w:r>
  </w:p>
  <w:p w:rsidR="00A6560E" w:rsidP="00305026">
    <w:pPr>
      <w:pStyle w:val="Header"/>
      <w:jc w:val="center"/>
      <w:rPr>
        <w:b/>
        <w:sz w:val="28"/>
        <w:lang w:val="pt-PT"/>
      </w:rPr>
    </w:pPr>
    <w:r>
      <w:rPr>
        <w:b/>
        <w:sz w:val="28"/>
        <w:lang w:val="pt-PT"/>
      </w:rPr>
      <w:t>CÂMARA MUNICIPAL DE VALINHOS</w:t>
    </w:r>
  </w:p>
  <w:p w:rsidR="00A6560E" w:rsidP="00305026">
    <w:pPr>
      <w:pStyle w:val="Header"/>
      <w:jc w:val="center"/>
      <w:rPr>
        <w:sz w:val="20"/>
        <w:lang w:val="pt-PT"/>
      </w:rPr>
    </w:pPr>
    <w:r>
      <w:rPr>
        <w:sz w:val="20"/>
        <w:lang w:val="pt-PT"/>
      </w:rPr>
      <w:t>ESTADO DE SÃO PAULO</w:t>
    </w:r>
  </w:p>
  <w:p w:rsidR="00A6560E" w:rsidP="00305026">
    <w:pPr>
      <w:pStyle w:val="Header"/>
      <w:jc w:val="center"/>
      <w:rPr>
        <w:sz w:val="20"/>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F0439D"/>
    <w:multiLevelType w:val="hybridMultilevel"/>
    <w:tmpl w:val="26863600"/>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5142353"/>
    <w:multiLevelType w:val="hybridMultilevel"/>
    <w:tmpl w:val="B0E847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6A34B8C"/>
    <w:multiLevelType w:val="hybridMultilevel"/>
    <w:tmpl w:val="70ECB0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B6256E8"/>
    <w:multiLevelType w:val="hybridMultilevel"/>
    <w:tmpl w:val="504617C8"/>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D1A10B9"/>
    <w:multiLevelType w:val="hybridMultilevel"/>
    <w:tmpl w:val="D84C8100"/>
    <w:lvl w:ilvl="0">
      <w:start w:val="1"/>
      <w:numFmt w:val="lowerLetter"/>
      <w:lvlText w:val="%1)"/>
      <w:lvlJc w:val="left"/>
      <w:pPr>
        <w:ind w:left="575" w:hanging="360"/>
      </w:pPr>
      <w:rPr>
        <w:rFonts w:hint="default"/>
        <w:i w:val="0"/>
      </w:rPr>
    </w:lvl>
    <w:lvl w:ilvl="1" w:tentative="1">
      <w:start w:val="1"/>
      <w:numFmt w:val="lowerLetter"/>
      <w:lvlText w:val="%2."/>
      <w:lvlJc w:val="left"/>
      <w:pPr>
        <w:ind w:left="1295" w:hanging="360"/>
      </w:pPr>
    </w:lvl>
    <w:lvl w:ilvl="2" w:tentative="1">
      <w:start w:val="1"/>
      <w:numFmt w:val="lowerRoman"/>
      <w:lvlText w:val="%3."/>
      <w:lvlJc w:val="right"/>
      <w:pPr>
        <w:ind w:left="2015" w:hanging="180"/>
      </w:pPr>
    </w:lvl>
    <w:lvl w:ilvl="3" w:tentative="1">
      <w:start w:val="1"/>
      <w:numFmt w:val="decimal"/>
      <w:lvlText w:val="%4."/>
      <w:lvlJc w:val="left"/>
      <w:pPr>
        <w:ind w:left="2735" w:hanging="360"/>
      </w:pPr>
    </w:lvl>
    <w:lvl w:ilvl="4" w:tentative="1">
      <w:start w:val="1"/>
      <w:numFmt w:val="lowerLetter"/>
      <w:lvlText w:val="%5."/>
      <w:lvlJc w:val="left"/>
      <w:pPr>
        <w:ind w:left="3455" w:hanging="360"/>
      </w:pPr>
    </w:lvl>
    <w:lvl w:ilvl="5" w:tentative="1">
      <w:start w:val="1"/>
      <w:numFmt w:val="lowerRoman"/>
      <w:lvlText w:val="%6."/>
      <w:lvlJc w:val="right"/>
      <w:pPr>
        <w:ind w:left="4175" w:hanging="180"/>
      </w:pPr>
    </w:lvl>
    <w:lvl w:ilvl="6" w:tentative="1">
      <w:start w:val="1"/>
      <w:numFmt w:val="decimal"/>
      <w:lvlText w:val="%7."/>
      <w:lvlJc w:val="left"/>
      <w:pPr>
        <w:ind w:left="4895" w:hanging="360"/>
      </w:pPr>
    </w:lvl>
    <w:lvl w:ilvl="7" w:tentative="1">
      <w:start w:val="1"/>
      <w:numFmt w:val="lowerLetter"/>
      <w:lvlText w:val="%8."/>
      <w:lvlJc w:val="left"/>
      <w:pPr>
        <w:ind w:left="5615" w:hanging="360"/>
      </w:pPr>
    </w:lvl>
    <w:lvl w:ilvl="8" w:tentative="1">
      <w:start w:val="1"/>
      <w:numFmt w:val="lowerRoman"/>
      <w:lvlText w:val="%9."/>
      <w:lvlJc w:val="right"/>
      <w:pPr>
        <w:ind w:left="6335"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0548E"/>
    <w:rsid w:val="00031240"/>
    <w:rsid w:val="00035153"/>
    <w:rsid w:val="00046F94"/>
    <w:rsid w:val="000575E2"/>
    <w:rsid w:val="000A5422"/>
    <w:rsid w:val="000B1A6B"/>
    <w:rsid w:val="000E77F7"/>
    <w:rsid w:val="0010716F"/>
    <w:rsid w:val="0011053B"/>
    <w:rsid w:val="00116C2C"/>
    <w:rsid w:val="00125B9A"/>
    <w:rsid w:val="00152919"/>
    <w:rsid w:val="0016611D"/>
    <w:rsid w:val="00166A4A"/>
    <w:rsid w:val="001708EF"/>
    <w:rsid w:val="00185E77"/>
    <w:rsid w:val="001A298A"/>
    <w:rsid w:val="001A6DE6"/>
    <w:rsid w:val="001B56D5"/>
    <w:rsid w:val="001D63E7"/>
    <w:rsid w:val="001D6A14"/>
    <w:rsid w:val="001F75A1"/>
    <w:rsid w:val="00220077"/>
    <w:rsid w:val="00222C85"/>
    <w:rsid w:val="002332AB"/>
    <w:rsid w:val="00235BF6"/>
    <w:rsid w:val="00244542"/>
    <w:rsid w:val="00262F7E"/>
    <w:rsid w:val="002C0554"/>
    <w:rsid w:val="002F41B0"/>
    <w:rsid w:val="002F4DE5"/>
    <w:rsid w:val="00305026"/>
    <w:rsid w:val="0032224F"/>
    <w:rsid w:val="00323A06"/>
    <w:rsid w:val="00352E51"/>
    <w:rsid w:val="00353DD1"/>
    <w:rsid w:val="0035695C"/>
    <w:rsid w:val="00365734"/>
    <w:rsid w:val="00365F3A"/>
    <w:rsid w:val="00370BA9"/>
    <w:rsid w:val="00380740"/>
    <w:rsid w:val="003A712F"/>
    <w:rsid w:val="003B2D27"/>
    <w:rsid w:val="003D4024"/>
    <w:rsid w:val="003E0D77"/>
    <w:rsid w:val="003E1CF9"/>
    <w:rsid w:val="00431C9A"/>
    <w:rsid w:val="00491B0F"/>
    <w:rsid w:val="00496CD5"/>
    <w:rsid w:val="004B1794"/>
    <w:rsid w:val="004E13AC"/>
    <w:rsid w:val="005163A4"/>
    <w:rsid w:val="00522A30"/>
    <w:rsid w:val="0055143B"/>
    <w:rsid w:val="00561C45"/>
    <w:rsid w:val="00565D77"/>
    <w:rsid w:val="00591C6F"/>
    <w:rsid w:val="005B754D"/>
    <w:rsid w:val="005D402B"/>
    <w:rsid w:val="005D6203"/>
    <w:rsid w:val="005F5F1A"/>
    <w:rsid w:val="00621BFC"/>
    <w:rsid w:val="00626A4F"/>
    <w:rsid w:val="0063138D"/>
    <w:rsid w:val="00646BC4"/>
    <w:rsid w:val="00693C6E"/>
    <w:rsid w:val="006E1161"/>
    <w:rsid w:val="006E6F69"/>
    <w:rsid w:val="006F165C"/>
    <w:rsid w:val="006F4218"/>
    <w:rsid w:val="007338C1"/>
    <w:rsid w:val="00750362"/>
    <w:rsid w:val="00756234"/>
    <w:rsid w:val="0078016A"/>
    <w:rsid w:val="00783082"/>
    <w:rsid w:val="007904AB"/>
    <w:rsid w:val="007B5A05"/>
    <w:rsid w:val="007C6D50"/>
    <w:rsid w:val="007D2626"/>
    <w:rsid w:val="007F1D9F"/>
    <w:rsid w:val="00810AF2"/>
    <w:rsid w:val="0082204D"/>
    <w:rsid w:val="00864FC4"/>
    <w:rsid w:val="0087598C"/>
    <w:rsid w:val="0089334B"/>
    <w:rsid w:val="008A7D22"/>
    <w:rsid w:val="008B1281"/>
    <w:rsid w:val="008C5176"/>
    <w:rsid w:val="008D703C"/>
    <w:rsid w:val="00913EB4"/>
    <w:rsid w:val="00922BFD"/>
    <w:rsid w:val="00933CA9"/>
    <w:rsid w:val="00944D41"/>
    <w:rsid w:val="00963B6F"/>
    <w:rsid w:val="009C7616"/>
    <w:rsid w:val="009D2232"/>
    <w:rsid w:val="009E590B"/>
    <w:rsid w:val="00A11C58"/>
    <w:rsid w:val="00A3393A"/>
    <w:rsid w:val="00A33C8A"/>
    <w:rsid w:val="00A6560E"/>
    <w:rsid w:val="00A779B8"/>
    <w:rsid w:val="00AA0609"/>
    <w:rsid w:val="00AA2F4C"/>
    <w:rsid w:val="00AA5D0A"/>
    <w:rsid w:val="00AC33D2"/>
    <w:rsid w:val="00AF01F9"/>
    <w:rsid w:val="00B140D2"/>
    <w:rsid w:val="00B232DD"/>
    <w:rsid w:val="00B477B4"/>
    <w:rsid w:val="00B718BD"/>
    <w:rsid w:val="00B8756B"/>
    <w:rsid w:val="00BA74FB"/>
    <w:rsid w:val="00BB6B08"/>
    <w:rsid w:val="00BD076E"/>
    <w:rsid w:val="00C15DC4"/>
    <w:rsid w:val="00C2365D"/>
    <w:rsid w:val="00C40D18"/>
    <w:rsid w:val="00CC020E"/>
    <w:rsid w:val="00CC06A8"/>
    <w:rsid w:val="00CE118C"/>
    <w:rsid w:val="00CF3947"/>
    <w:rsid w:val="00D01A07"/>
    <w:rsid w:val="00D13CCD"/>
    <w:rsid w:val="00D20BF0"/>
    <w:rsid w:val="00D21EA5"/>
    <w:rsid w:val="00D262DC"/>
    <w:rsid w:val="00D3018D"/>
    <w:rsid w:val="00D4238B"/>
    <w:rsid w:val="00D45484"/>
    <w:rsid w:val="00D53D44"/>
    <w:rsid w:val="00D70598"/>
    <w:rsid w:val="00D76EAD"/>
    <w:rsid w:val="00D932DC"/>
    <w:rsid w:val="00DB479D"/>
    <w:rsid w:val="00E31B26"/>
    <w:rsid w:val="00E325E8"/>
    <w:rsid w:val="00E34601"/>
    <w:rsid w:val="00E52006"/>
    <w:rsid w:val="00E54C67"/>
    <w:rsid w:val="00E65802"/>
    <w:rsid w:val="00E71AE8"/>
    <w:rsid w:val="00E74AF6"/>
    <w:rsid w:val="00E90CDC"/>
    <w:rsid w:val="00EA43E7"/>
    <w:rsid w:val="00EA55D4"/>
    <w:rsid w:val="00EB17A8"/>
    <w:rsid w:val="00EC7B64"/>
    <w:rsid w:val="00EE71E8"/>
    <w:rsid w:val="00F002E8"/>
    <w:rsid w:val="00F003C1"/>
    <w:rsid w:val="00F13634"/>
    <w:rsid w:val="00F13855"/>
    <w:rsid w:val="00F33184"/>
    <w:rsid w:val="00F439F6"/>
    <w:rsid w:val="00F512FB"/>
    <w:rsid w:val="00F53BEF"/>
    <w:rsid w:val="00F56D5F"/>
    <w:rsid w:val="00F648BB"/>
    <w:rsid w:val="00F90411"/>
    <w:rsid w:val="00FE5040"/>
    <w:rsid w:val="00FF197E"/>
    <w:rsid w:val="00FF67B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paragraph" w:styleId="Heading4">
    <w:name w:val="heading 4"/>
    <w:basedOn w:val="Normal"/>
    <w:next w:val="Normal"/>
    <w:link w:val="Ttulo4Char"/>
    <w:uiPriority w:val="9"/>
    <w:semiHidden/>
    <w:unhideWhenUsed/>
    <w:qFormat/>
    <w:rsid w:val="00491B0F"/>
    <w:pPr>
      <w:keepNext/>
      <w:keepLines/>
      <w:spacing w:before="200" w:after="0"/>
      <w:outlineLvl w:val="3"/>
    </w:pPr>
    <w:rPr>
      <w:rFonts w:asciiTheme="majorHAnsi" w:eastAsiaTheme="majorEastAsia" w:hAnsiTheme="majorHAnsi" w:cstheme="majorBidi"/>
      <w:b/>
      <w:bCs/>
      <w:i/>
      <w:i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paragraph" w:styleId="ListParagraph">
    <w:name w:val="List Paragraph"/>
    <w:basedOn w:val="Normal"/>
    <w:uiPriority w:val="34"/>
    <w:qFormat/>
    <w:rsid w:val="009D2232"/>
    <w:pPr>
      <w:ind w:left="720"/>
      <w:contextualSpacing/>
    </w:pPr>
  </w:style>
  <w:style w:type="table" w:styleId="TableGrid">
    <w:name w:val="Table Grid"/>
    <w:basedOn w:val="TableNormal"/>
    <w:uiPriority w:val="59"/>
    <w:rsid w:val="00A33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TextodenotaderodapChar"/>
    <w:uiPriority w:val="99"/>
    <w:semiHidden/>
    <w:unhideWhenUsed/>
    <w:rsid w:val="00D53D44"/>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D53D44"/>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D53D44"/>
    <w:rPr>
      <w:vertAlign w:val="superscript"/>
    </w:rPr>
  </w:style>
  <w:style w:type="character" w:customStyle="1" w:styleId="Ttulo4Char">
    <w:name w:val="Título 4 Char"/>
    <w:basedOn w:val="DefaultParagraphFont"/>
    <w:link w:val="Heading4"/>
    <w:uiPriority w:val="9"/>
    <w:semiHidden/>
    <w:rsid w:val="00491B0F"/>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491B0F"/>
    <w:pPr>
      <w:spacing w:before="100" w:beforeAutospacing="1" w:after="100" w:afterAutospacing="1" w:line="240" w:lineRule="auto"/>
    </w:pPr>
    <w:rPr>
      <w:rFonts w:ascii="Times New Roman" w:hAnsi="Times New Roman"/>
      <w:szCs w:val="24"/>
    </w:rPr>
  </w:style>
  <w:style w:type="character" w:styleId="Hyperlink">
    <w:name w:val="Hyperlink"/>
    <w:basedOn w:val="DefaultParagraphFont"/>
    <w:uiPriority w:val="99"/>
    <w:unhideWhenUsed/>
    <w:rsid w:val="00491B0F"/>
    <w:rPr>
      <w:color w:val="0000FF"/>
      <w:u w:val="single"/>
    </w:rPr>
  </w:style>
  <w:style w:type="character" w:styleId="Emphasis">
    <w:name w:val="Emphasis"/>
    <w:basedOn w:val="DefaultParagraphFont"/>
    <w:uiPriority w:val="20"/>
    <w:qFormat/>
    <w:rsid w:val="00491B0F"/>
    <w:rPr>
      <w:i/>
      <w:iCs/>
    </w:rPr>
  </w:style>
  <w:style w:type="paragraph" w:customStyle="1" w:styleId="jud-text">
    <w:name w:val="jud-text"/>
    <w:basedOn w:val="Normal"/>
    <w:rsid w:val="00491B0F"/>
    <w:pPr>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3C546-96CF-40B2-A39B-E1760BC5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4057</Words>
  <Characters>21913</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11</cp:revision>
  <dcterms:created xsi:type="dcterms:W3CDTF">2024-05-17T13:46:00Z</dcterms:created>
  <dcterms:modified xsi:type="dcterms:W3CDTF">2024-05-17T13:57:00Z</dcterms:modified>
</cp:coreProperties>
</file>