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64E" w:rsidRPr="009D77FD" w:rsidP="000A564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D77FD">
        <w:rPr>
          <w:rFonts w:asciiTheme="minorHAnsi" w:hAnsiTheme="minorHAnsi" w:cstheme="minorHAnsi"/>
          <w:b/>
          <w:color w:val="auto"/>
        </w:rPr>
        <w:t xml:space="preserve">Parecer </w:t>
      </w:r>
      <w:r w:rsidRPr="009D77FD">
        <w:rPr>
          <w:rFonts w:asciiTheme="minorHAnsi" w:hAnsiTheme="minorHAnsi" w:cstheme="minorHAnsi"/>
          <w:b/>
          <w:color w:val="auto"/>
        </w:rPr>
        <w:t>J</w:t>
      </w:r>
      <w:r w:rsidRPr="009D77FD">
        <w:rPr>
          <w:rFonts w:asciiTheme="minorHAnsi" w:hAnsiTheme="minorHAnsi" w:cstheme="minorHAnsi"/>
          <w:b/>
          <w:color w:val="auto"/>
        </w:rPr>
        <w:t>urídico</w:t>
      </w:r>
      <w:r w:rsidRPr="009D77FD">
        <w:rPr>
          <w:rFonts w:asciiTheme="minorHAnsi" w:hAnsiTheme="minorHAnsi" w:cstheme="minorHAnsi"/>
          <w:b/>
          <w:color w:val="auto"/>
        </w:rPr>
        <w:t xml:space="preserve"> nº </w:t>
      </w:r>
      <w:r w:rsidRPr="009D77FD" w:rsidR="009D77FD">
        <w:rPr>
          <w:rFonts w:asciiTheme="minorHAnsi" w:hAnsiTheme="minorHAnsi" w:cstheme="minorHAnsi"/>
          <w:b/>
          <w:color w:val="auto"/>
        </w:rPr>
        <w:t>115</w:t>
      </w:r>
      <w:r w:rsidRPr="009D77FD">
        <w:rPr>
          <w:rFonts w:asciiTheme="minorHAnsi" w:hAnsiTheme="minorHAnsi" w:cstheme="minorHAnsi"/>
          <w:b/>
          <w:color w:val="auto"/>
        </w:rPr>
        <w:t>/20</w:t>
      </w:r>
      <w:r w:rsidRPr="009D77FD" w:rsidR="004C24C7">
        <w:rPr>
          <w:rFonts w:asciiTheme="minorHAnsi" w:hAnsiTheme="minorHAnsi" w:cstheme="minorHAnsi"/>
          <w:b/>
          <w:color w:val="auto"/>
        </w:rPr>
        <w:t>2</w:t>
      </w:r>
      <w:r w:rsidRPr="009D77FD" w:rsidR="00D51ECB">
        <w:rPr>
          <w:rFonts w:asciiTheme="minorHAnsi" w:hAnsiTheme="minorHAnsi" w:cstheme="minorHAnsi"/>
          <w:b/>
          <w:color w:val="auto"/>
        </w:rPr>
        <w:t>4.</w:t>
      </w:r>
    </w:p>
    <w:p w:rsidR="00E67DC3" w:rsidRPr="00E67DC3" w:rsidP="0084738E">
      <w:pPr>
        <w:shd w:val="clear" w:color="auto" w:fill="FFFFFF"/>
        <w:jc w:val="both"/>
        <w:rPr>
          <w:rFonts w:eastAsia="Calibri" w:asciiTheme="minorHAnsi" w:hAnsiTheme="minorHAnsi" w:cstheme="minorHAnsi"/>
          <w:szCs w:val="24"/>
        </w:rPr>
      </w:pPr>
      <w:r w:rsidRPr="00D51EC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Cs w:val="24"/>
        </w:rPr>
        <w:t>47</w:t>
      </w:r>
      <w:r w:rsidRPr="00D51ECB">
        <w:rPr>
          <w:rFonts w:asciiTheme="minorHAnsi" w:hAnsiTheme="minorHAnsi" w:cstheme="minorHAnsi"/>
          <w:b/>
          <w:bCs/>
          <w:szCs w:val="24"/>
        </w:rPr>
        <w:t>/20</w:t>
      </w:r>
      <w:r w:rsidRPr="00D51ECB" w:rsidR="004C24C7">
        <w:rPr>
          <w:rFonts w:asciiTheme="minorHAnsi" w:hAnsiTheme="minorHAnsi" w:cstheme="minorHAnsi"/>
          <w:b/>
          <w:bCs/>
          <w:szCs w:val="24"/>
        </w:rPr>
        <w:t>2</w:t>
      </w:r>
      <w:r w:rsidR="001F29C8">
        <w:rPr>
          <w:rFonts w:asciiTheme="minorHAnsi" w:hAnsiTheme="minorHAnsi" w:cstheme="minorHAnsi"/>
          <w:b/>
          <w:bCs/>
          <w:szCs w:val="24"/>
        </w:rPr>
        <w:t>4</w:t>
      </w:r>
      <w:r w:rsidRPr="00D51ECB" w:rsidR="004C24C7">
        <w:rPr>
          <w:rFonts w:asciiTheme="minorHAnsi" w:hAnsiTheme="minorHAnsi" w:cstheme="minorHAnsi"/>
          <w:b/>
          <w:bCs/>
          <w:szCs w:val="24"/>
        </w:rPr>
        <w:t xml:space="preserve"> –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67DC3">
        <w:rPr>
          <w:rFonts w:eastAsia="Calibri" w:asciiTheme="minorHAnsi" w:hAnsiTheme="minorHAnsi" w:cstheme="minorHAnsi"/>
          <w:szCs w:val="24"/>
        </w:rPr>
        <w:t xml:space="preserve">Dispõe sobre o </w:t>
      </w:r>
      <w:r>
        <w:rPr>
          <w:rFonts w:eastAsia="Calibri" w:asciiTheme="minorHAnsi" w:hAnsiTheme="minorHAnsi" w:cstheme="minorHAnsi"/>
          <w:szCs w:val="24"/>
        </w:rPr>
        <w:t>programa de r</w:t>
      </w:r>
      <w:r w:rsidRPr="00E67DC3">
        <w:rPr>
          <w:rFonts w:eastAsia="Calibri" w:asciiTheme="minorHAnsi" w:hAnsiTheme="minorHAnsi" w:cstheme="minorHAnsi"/>
          <w:szCs w:val="24"/>
        </w:rPr>
        <w:t>eabilitação e fisioterapia pélvica na rede pública municipal de saúde e dá outras providências.</w:t>
      </w:r>
    </w:p>
    <w:p w:rsidR="0084738E" w:rsidRPr="00D51ECB" w:rsidP="0084738E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 do</w:t>
      </w:r>
      <w:r w:rsidRPr="00D51ECB" w:rsidR="00D51ECB">
        <w:rPr>
          <w:rFonts w:asciiTheme="minorHAnsi" w:hAnsiTheme="minorHAnsi" w:cstheme="minorHAnsi"/>
          <w:b/>
          <w:bCs/>
          <w:szCs w:val="24"/>
        </w:rPr>
        <w:t xml:space="preserve"> Vereador</w:t>
      </w:r>
      <w:r>
        <w:rPr>
          <w:rFonts w:asciiTheme="minorHAnsi" w:hAnsiTheme="minorHAnsi" w:cstheme="minorHAnsi"/>
          <w:b/>
          <w:bCs/>
          <w:szCs w:val="24"/>
        </w:rPr>
        <w:t xml:space="preserve"> Marcelo Yoshida</w:t>
      </w:r>
      <w:r w:rsidRPr="00D51ECB" w:rsidR="00D51ECB">
        <w:rPr>
          <w:rFonts w:asciiTheme="minorHAnsi" w:hAnsiTheme="minorHAnsi" w:cstheme="minorHAnsi"/>
          <w:b/>
          <w:bCs/>
          <w:szCs w:val="24"/>
        </w:rPr>
        <w:t xml:space="preserve">. </w:t>
      </w:r>
    </w:p>
    <w:p w:rsidR="00BC67F2" w:rsidRPr="004C0159" w:rsidP="009A626C">
      <w:pPr>
        <w:tabs>
          <w:tab w:val="left" w:pos="2010"/>
        </w:tabs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 w:rsidRPr="004C0159">
        <w:rPr>
          <w:rFonts w:asciiTheme="minorHAnsi" w:hAnsiTheme="minorHAnsi" w:cstheme="minorHAnsi"/>
          <w:b/>
          <w:bCs/>
          <w:color w:val="FF0000"/>
          <w:szCs w:val="24"/>
        </w:rPr>
        <w:tab/>
      </w:r>
    </w:p>
    <w:p w:rsidR="00FE51A5" w:rsidRPr="004C0159" w:rsidP="00D40CAB">
      <w:pPr>
        <w:pStyle w:val="Default"/>
        <w:jc w:val="both"/>
        <w:rPr>
          <w:rFonts w:asciiTheme="minorHAnsi" w:hAnsiTheme="minorHAnsi" w:cstheme="minorHAnsi"/>
          <w:b/>
          <w:i/>
          <w:color w:val="FF0000"/>
        </w:rPr>
      </w:pPr>
    </w:p>
    <w:p w:rsidR="009A626C" w:rsidRPr="004C0159" w:rsidP="00D40CAB">
      <w:pPr>
        <w:pStyle w:val="Default"/>
        <w:jc w:val="both"/>
        <w:rPr>
          <w:rFonts w:asciiTheme="minorHAnsi" w:hAnsiTheme="minorHAnsi" w:cstheme="minorHAnsi"/>
          <w:b/>
          <w:i/>
          <w:color w:val="FF0000"/>
          <w:sz w:val="12"/>
          <w:szCs w:val="12"/>
        </w:rPr>
      </w:pPr>
    </w:p>
    <w:p w:rsidR="000A564E" w:rsidRPr="00D51ECB" w:rsidP="00E4285B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51ECB">
        <w:rPr>
          <w:rFonts w:asciiTheme="minorHAnsi" w:hAnsiTheme="minorHAnsi" w:cstheme="minorHAnsi"/>
          <w:b/>
          <w:i/>
          <w:color w:val="auto"/>
        </w:rPr>
        <w:t xml:space="preserve">À </w:t>
      </w:r>
      <w:r w:rsidRPr="00D51ECB" w:rsidR="00D40CAB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D51ECB" w:rsidR="00D51ECB">
        <w:rPr>
          <w:rFonts w:asciiTheme="minorHAnsi" w:hAnsiTheme="minorHAnsi" w:cstheme="minorHAnsi"/>
          <w:b/>
          <w:i/>
          <w:color w:val="auto"/>
        </w:rPr>
        <w:t>,</w:t>
      </w:r>
    </w:p>
    <w:p w:rsidR="00383ADA" w:rsidRPr="00D51ECB" w:rsidP="00E4285B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51ECB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D51ECB" w:rsidR="001B0294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D51ECB">
        <w:rPr>
          <w:rFonts w:asciiTheme="minorHAnsi" w:hAnsiTheme="minorHAnsi" w:cstheme="minorHAnsi"/>
          <w:b/>
          <w:i/>
          <w:color w:val="auto"/>
        </w:rPr>
        <w:t>Vereador</w:t>
      </w:r>
      <w:r w:rsidRPr="00D51ECB" w:rsidR="001B0294">
        <w:rPr>
          <w:rFonts w:asciiTheme="minorHAnsi" w:hAnsiTheme="minorHAnsi" w:cstheme="minorHAnsi"/>
          <w:b/>
          <w:i/>
          <w:color w:val="auto"/>
        </w:rPr>
        <w:t xml:space="preserve"> Gabriel Bueno</w:t>
      </w:r>
      <w:r w:rsidRPr="00D51ECB" w:rsidR="00D51ECB">
        <w:rPr>
          <w:rFonts w:asciiTheme="minorHAnsi" w:hAnsiTheme="minorHAnsi" w:cstheme="minorHAnsi"/>
          <w:b/>
          <w:i/>
          <w:color w:val="auto"/>
        </w:rPr>
        <w:t>.</w:t>
      </w:r>
    </w:p>
    <w:p w:rsidR="00134650" w:rsidRPr="004C0159" w:rsidP="000A564E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FF0000"/>
          <w:sz w:val="36"/>
          <w:szCs w:val="36"/>
        </w:rPr>
      </w:pPr>
    </w:p>
    <w:p w:rsidR="00ED5F89" w:rsidRPr="00E67DC3" w:rsidP="00E67DC3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auto"/>
        </w:rPr>
      </w:pPr>
      <w:r w:rsidRPr="00640F4A">
        <w:rPr>
          <w:rFonts w:asciiTheme="minorHAnsi" w:hAnsiTheme="minorHAnsi" w:cstheme="minorHAnsi"/>
          <w:color w:val="auto"/>
        </w:rPr>
        <w:t>Trata-se de parecer jurídico relativo ao projeto em epígrafe</w:t>
      </w:r>
      <w:r w:rsidRPr="00640F4A" w:rsidR="002C5EAF">
        <w:rPr>
          <w:rFonts w:asciiTheme="minorHAnsi" w:hAnsiTheme="minorHAnsi" w:cstheme="minorHAnsi"/>
          <w:color w:val="auto"/>
        </w:rPr>
        <w:t xml:space="preserve"> que</w:t>
      </w:r>
      <w:r w:rsidRPr="00640F4A" w:rsidR="00FE51A5">
        <w:rPr>
          <w:rFonts w:asciiTheme="minorHAnsi" w:hAnsiTheme="minorHAnsi" w:cstheme="minorHAnsi"/>
          <w:color w:val="auto"/>
        </w:rPr>
        <w:t xml:space="preserve"> </w:t>
      </w:r>
      <w:r w:rsidRPr="00E67DC3">
        <w:rPr>
          <w:rFonts w:asciiTheme="minorHAnsi" w:hAnsiTheme="minorHAnsi" w:cstheme="minorHAnsi"/>
          <w:i/>
          <w:color w:val="auto"/>
        </w:rPr>
        <w:t>“</w:t>
      </w:r>
      <w:r w:rsidRPr="00E67DC3" w:rsidR="00E67DC3">
        <w:rPr>
          <w:rFonts w:asciiTheme="minorHAnsi" w:hAnsiTheme="minorHAnsi" w:cstheme="minorHAnsi"/>
          <w:i/>
        </w:rPr>
        <w:t>Dispõe sobre o programa de reabilitação e fisioterapia pélvica na rede pública municipal de saúde e dá outras providências</w:t>
      </w:r>
      <w:r w:rsidRPr="00E67DC3">
        <w:rPr>
          <w:rFonts w:asciiTheme="minorHAnsi" w:hAnsiTheme="minorHAnsi" w:cstheme="minorHAnsi"/>
          <w:i/>
          <w:color w:val="auto"/>
        </w:rPr>
        <w:t>”.</w:t>
      </w:r>
    </w:p>
    <w:p w:rsidR="002E0C51" w:rsidRPr="00640F4A" w:rsidP="005273EF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i/>
          <w:szCs w:val="24"/>
        </w:rPr>
        <w:t xml:space="preserve"> </w:t>
      </w:r>
      <w:r w:rsidRPr="00640F4A">
        <w:rPr>
          <w:rFonts w:asciiTheme="minorHAnsi" w:hAnsiTheme="minorHAnsi" w:cstheme="minorHAnsi"/>
          <w:i/>
          <w:szCs w:val="24"/>
        </w:rPr>
        <w:tab/>
        <w:t>Ab initio</w:t>
      </w:r>
      <w:r w:rsidRPr="00640F4A">
        <w:rPr>
          <w:rFonts w:asciiTheme="minorHAnsi" w:hAnsiTheme="minorHAnsi" w:cstheme="minorHAnsi"/>
          <w:szCs w:val="24"/>
        </w:rPr>
        <w:t xml:space="preserve">, cumpre destacar a </w:t>
      </w:r>
      <w:r w:rsidRPr="00640F4A" w:rsidR="003609CB">
        <w:rPr>
          <w:rFonts w:asciiTheme="minorHAnsi" w:hAnsiTheme="minorHAnsi" w:cstheme="minorHAnsi"/>
          <w:szCs w:val="24"/>
        </w:rPr>
        <w:t>atribuição</w:t>
      </w:r>
      <w:r w:rsidRPr="00640F4A">
        <w:rPr>
          <w:rFonts w:asciiTheme="minorHAnsi" w:hAnsiTheme="minorHAnsi" w:cstheme="minorHAnsi"/>
          <w:szCs w:val="24"/>
        </w:rPr>
        <w:t xml:space="preserve"> regimental </w:t>
      </w:r>
      <w:r w:rsidRPr="00640F4A" w:rsidR="003609CB">
        <w:rPr>
          <w:rFonts w:asciiTheme="minorHAnsi" w:hAnsiTheme="minorHAnsi" w:cstheme="minorHAnsi"/>
          <w:szCs w:val="24"/>
        </w:rPr>
        <w:t xml:space="preserve">à </w:t>
      </w:r>
      <w:r w:rsidRPr="00640F4A">
        <w:rPr>
          <w:rFonts w:asciiTheme="minorHAnsi" w:hAnsiTheme="minorHAnsi" w:cstheme="minorHAnsi"/>
          <w:szCs w:val="24"/>
        </w:rPr>
        <w:t>Comissão de Justiça e Red</w:t>
      </w:r>
      <w:r w:rsidRPr="00640F4A" w:rsidR="003609CB">
        <w:rPr>
          <w:rFonts w:asciiTheme="minorHAnsi" w:hAnsiTheme="minorHAnsi" w:cstheme="minorHAnsi"/>
          <w:szCs w:val="24"/>
        </w:rPr>
        <w:t>ação estabelecida no artigo 38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640F4A" w:rsidR="003609CB">
        <w:rPr>
          <w:rFonts w:asciiTheme="minorHAnsi" w:hAnsiTheme="minorHAnsi" w:cstheme="minorHAnsi"/>
          <w:szCs w:val="24"/>
        </w:rPr>
        <w:t>.</w:t>
      </w:r>
      <w:r w:rsidRPr="00640F4A" w:rsidR="00433B18">
        <w:rPr>
          <w:rFonts w:asciiTheme="minorHAnsi" w:hAnsiTheme="minorHAnsi" w:cstheme="minorHAnsi"/>
          <w:szCs w:val="24"/>
        </w:rPr>
        <w:t xml:space="preserve"> </w:t>
      </w:r>
    </w:p>
    <w:p w:rsidR="002E0C51" w:rsidRPr="00640F4A" w:rsidP="002E0C51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</w:t>
      </w:r>
      <w:r w:rsidRPr="00640F4A" w:rsidR="005273EF">
        <w:rPr>
          <w:rFonts w:asciiTheme="minorHAnsi" w:hAnsiTheme="minorHAnsi" w:cstheme="minorHAnsi"/>
          <w:szCs w:val="24"/>
        </w:rPr>
        <w:t xml:space="preserve">essalta-se que a opinião jurídica </w:t>
      </w:r>
      <w:r w:rsidRPr="0037353A" w:rsidR="005273EF">
        <w:rPr>
          <w:rFonts w:asciiTheme="minorHAnsi" w:hAnsiTheme="minorHAnsi" w:cstheme="minorHAnsi"/>
          <w:b/>
          <w:szCs w:val="24"/>
        </w:rPr>
        <w:t xml:space="preserve">não </w:t>
      </w:r>
      <w:r w:rsidRPr="0037353A" w:rsidR="00C50FBC">
        <w:rPr>
          <w:rFonts w:asciiTheme="minorHAnsi" w:hAnsiTheme="minorHAnsi" w:cstheme="minorHAnsi"/>
          <w:b/>
          <w:szCs w:val="24"/>
        </w:rPr>
        <w:t>possui</w:t>
      </w:r>
      <w:r w:rsidRPr="0037353A" w:rsidR="005273EF">
        <w:rPr>
          <w:rFonts w:asciiTheme="minorHAnsi" w:hAnsiTheme="minorHAnsi" w:cstheme="minorHAnsi"/>
          <w:b/>
          <w:szCs w:val="24"/>
        </w:rPr>
        <w:t xml:space="preserve"> força vinculante</w:t>
      </w:r>
      <w:r w:rsidRPr="00640F4A" w:rsidR="005273EF">
        <w:rPr>
          <w:rFonts w:asciiTheme="minorHAnsi" w:hAnsiTheme="minorHAnsi" w:cstheme="minorHAnsi"/>
          <w:szCs w:val="24"/>
        </w:rPr>
        <w:t>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Pr="00640F4A" w:rsidR="00A842D6">
        <w:rPr>
          <w:rFonts w:asciiTheme="minorHAnsi" w:hAnsiTheme="minorHAnsi" w:cstheme="minorHAnsi"/>
          <w:szCs w:val="24"/>
        </w:rPr>
        <w:t>,</w:t>
      </w:r>
      <w:r w:rsidRPr="00640F4A" w:rsidR="005273EF">
        <w:rPr>
          <w:rFonts w:asciiTheme="minorHAnsi" w:hAnsiTheme="minorHAnsi" w:cstheme="minorHAnsi"/>
          <w:szCs w:val="24"/>
        </w:rPr>
        <w:t xml:space="preserve"> não fundamentando decisão proferida pelas Comissões.</w:t>
      </w:r>
      <w:r w:rsidRPr="00640F4A">
        <w:rPr>
          <w:rFonts w:asciiTheme="minorHAnsi" w:hAnsiTheme="minorHAnsi" w:cstheme="minorHAnsi"/>
          <w:szCs w:val="24"/>
        </w:rPr>
        <w:t xml:space="preserve"> </w:t>
      </w:r>
    </w:p>
    <w:p w:rsidR="00084468" w:rsidRPr="00640F4A" w:rsidP="0008446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F4A">
        <w:rPr>
          <w:rFonts w:asciiTheme="minorHAnsi" w:hAnsiTheme="minorHAnsi" w:cstheme="minorHAnsi"/>
          <w:color w:val="auto"/>
        </w:rPr>
        <w:t>Considerando-se o</w:t>
      </w:r>
      <w:r w:rsidRPr="00640F4A" w:rsidR="00BC67F2">
        <w:rPr>
          <w:rFonts w:asciiTheme="minorHAnsi" w:hAnsiTheme="minorHAnsi" w:cstheme="minorHAnsi"/>
          <w:color w:val="auto"/>
        </w:rPr>
        <w:t>s</w:t>
      </w:r>
      <w:r w:rsidRPr="00640F4A">
        <w:rPr>
          <w:rFonts w:asciiTheme="minorHAnsi" w:hAnsiTheme="minorHAnsi" w:cstheme="minorHAnsi"/>
          <w:color w:val="auto"/>
        </w:rPr>
        <w:t xml:space="preserve"> aspecto</w:t>
      </w:r>
      <w:r w:rsidRPr="00640F4A" w:rsidR="00BC67F2">
        <w:rPr>
          <w:rFonts w:asciiTheme="minorHAnsi" w:hAnsiTheme="minorHAnsi" w:cstheme="minorHAnsi"/>
          <w:color w:val="auto"/>
        </w:rPr>
        <w:t>s jurídicos</w:t>
      </w:r>
      <w:r w:rsidRPr="00640F4A">
        <w:rPr>
          <w:rFonts w:asciiTheme="minorHAnsi" w:hAnsiTheme="minorHAnsi" w:cstheme="minorHAnsi"/>
          <w:color w:val="auto"/>
        </w:rPr>
        <w:t xml:space="preserve"> passa-se a </w:t>
      </w:r>
      <w:r w:rsidRPr="00640F4A">
        <w:rPr>
          <w:rFonts w:asciiTheme="minorHAnsi" w:hAnsiTheme="minorHAnsi" w:cstheme="minorHAnsi"/>
          <w:b/>
          <w:color w:val="auto"/>
        </w:rPr>
        <w:t>análise técnica</w:t>
      </w:r>
      <w:r w:rsidRPr="00640F4A">
        <w:rPr>
          <w:rFonts w:asciiTheme="minorHAnsi" w:hAnsiTheme="minorHAnsi" w:cstheme="minorHAnsi"/>
          <w:color w:val="auto"/>
        </w:rPr>
        <w:t xml:space="preserve"> do projeto. </w:t>
      </w:r>
    </w:p>
    <w:p w:rsidR="009A626C" w:rsidRPr="00640F4A" w:rsidP="009A626C">
      <w:pPr>
        <w:pStyle w:val="Default"/>
        <w:spacing w:after="240" w:line="360" w:lineRule="auto"/>
        <w:ind w:firstLine="1701"/>
        <w:jc w:val="both"/>
        <w:rPr>
          <w:rFonts w:asciiTheme="minorHAnsi" w:hAnsiTheme="minorHAnsi" w:cs="Calibri"/>
          <w:color w:val="auto"/>
        </w:rPr>
      </w:pPr>
      <w:r w:rsidRPr="00640F4A">
        <w:rPr>
          <w:rFonts w:asciiTheme="minorHAnsi" w:hAnsiTheme="minorHAnsi" w:cs="Calibri"/>
          <w:color w:val="auto"/>
        </w:rPr>
        <w:t xml:space="preserve">A proposta em exame, no que tange à </w:t>
      </w:r>
      <w:r w:rsidRPr="00640F4A">
        <w:rPr>
          <w:rFonts w:asciiTheme="minorHAnsi" w:hAnsiTheme="minorHAnsi" w:cs="Calibri"/>
          <w:b/>
          <w:color w:val="auto"/>
        </w:rPr>
        <w:t>competência municipal</w:t>
      </w:r>
      <w:r w:rsidRPr="00640F4A">
        <w:rPr>
          <w:rFonts w:asciiTheme="minorHAnsi" w:hAnsiTheme="minorHAnsi" w:cs="Calibri"/>
          <w:color w:val="auto"/>
        </w:rPr>
        <w:t xml:space="preserve"> afigura-se revestida de constitucionalidade, pois por força da Constituição os Municípios foram dotados de autonomia legislativa, que vem consubstanciada na capacidade de legislar sobre assuntos de interesse local (art. 30, I da CRFB). </w:t>
      </w:r>
    </w:p>
    <w:p w:rsidR="00067AC8" w:rsidRPr="00640F4A" w:rsidP="009A626C">
      <w:pPr>
        <w:spacing w:before="120"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>No mesmo sentido a Lei Orgânica do Município</w:t>
      </w:r>
      <w:r w:rsidRPr="00640F4A" w:rsidR="001B0294">
        <w:rPr>
          <w:rFonts w:asciiTheme="minorHAnsi" w:hAnsiTheme="minorHAnsi" w:cstheme="minorHAnsi"/>
          <w:szCs w:val="24"/>
        </w:rPr>
        <w:t xml:space="preserve"> estabelece</w:t>
      </w:r>
      <w:r w:rsidRPr="00640F4A">
        <w:rPr>
          <w:rFonts w:asciiTheme="minorHAnsi" w:hAnsiTheme="minorHAnsi" w:cstheme="minorHAnsi"/>
          <w:szCs w:val="24"/>
        </w:rPr>
        <w:t>:</w:t>
      </w:r>
    </w:p>
    <w:p w:rsidR="00067AC8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Artigo 5º </w:t>
      </w:r>
      <w:r w:rsidRPr="00640F4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- </w:t>
      </w:r>
      <w:r w:rsidRPr="00640F4A">
        <w:rPr>
          <w:rFonts w:asciiTheme="minorHAnsi" w:hAnsiTheme="minorHAnsi" w:cstheme="minorHAnsi"/>
          <w:i/>
          <w:sz w:val="22"/>
          <w:szCs w:val="22"/>
          <w:u w:val="single"/>
        </w:rPr>
        <w:t>Compete ao Município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40F4A">
        <w:rPr>
          <w:rFonts w:asciiTheme="minorHAnsi" w:hAnsiTheme="minorHAnsi" w:cstheme="minorHAnsi"/>
          <w:b/>
          <w:i/>
          <w:sz w:val="22"/>
          <w:szCs w:val="22"/>
        </w:rPr>
        <w:t>no exercício de sua autonomia legislar sobre tudo quanto respeite ao interesse local, tendo como objetivo o pleno desenvolvimento de suas funções sociais e garantir o bem-estar de seus habitantes</w:t>
      </w:r>
      <w:r w:rsidRPr="00640F4A">
        <w:rPr>
          <w:rFonts w:asciiTheme="minorHAnsi" w:hAnsiTheme="minorHAnsi" w:cstheme="minorHAnsi"/>
          <w:i/>
          <w:sz w:val="22"/>
          <w:szCs w:val="22"/>
        </w:rPr>
        <w:t>, cabendo-lhe privativamente entre outras, as seguintes atribuições:</w:t>
      </w:r>
    </w:p>
    <w:p w:rsidR="00067AC8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067AC8" w:rsidRPr="00640F4A" w:rsidP="009A626C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Artigo 8º -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Cabe à Câmara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067AC8" w:rsidRPr="00640F4A" w:rsidP="009A626C">
      <w:pPr>
        <w:pStyle w:val="Default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I - legislar sobre assuntos de interesse local;</w:t>
      </w:r>
    </w:p>
    <w:p w:rsidR="00067AC8" w:rsidRPr="00640F4A" w:rsidP="009A626C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>[...]</w:t>
      </w:r>
    </w:p>
    <w:p w:rsidR="00FE51A5" w:rsidRPr="00640F4A" w:rsidP="00866E5A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 w:val="4"/>
          <w:szCs w:val="4"/>
        </w:rPr>
      </w:pPr>
    </w:p>
    <w:p w:rsidR="00067AC8" w:rsidRPr="00640F4A" w:rsidP="00067AC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>Acerca do interesse local, a doutrina obtempera</w:t>
      </w:r>
      <w:r w:rsidRPr="00640F4A">
        <w:rPr>
          <w:rFonts w:asciiTheme="minorHAnsi" w:hAnsiTheme="minorHAnsi" w:cstheme="minorHAnsi"/>
          <w:szCs w:val="24"/>
        </w:rPr>
        <w:t xml:space="preserve">: </w:t>
      </w:r>
    </w:p>
    <w:p w:rsidR="001B0294" w:rsidRPr="00640F4A" w:rsidP="001B0294">
      <w:pPr>
        <w:tabs>
          <w:tab w:val="left" w:pos="2268"/>
        </w:tabs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“Interesse local não é interesse exclusivo do Município; não é interesse privativo da localidade; não é interesse único dos munícipes. Se se exigisse essa exclusividade, 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essa </w:t>
      </w:r>
      <w:r w:rsidRPr="00640F4A">
        <w:rPr>
          <w:rFonts w:asciiTheme="minorHAnsi" w:hAnsiTheme="minorHAnsi" w:cstheme="minorHAnsi"/>
          <w:i/>
          <w:sz w:val="22"/>
          <w:szCs w:val="22"/>
        </w:rPr>
        <w:t>privatividade</w:t>
      </w:r>
      <w:r w:rsidRPr="00640F4A">
        <w:rPr>
          <w:rFonts w:asciiTheme="minorHAnsi" w:hAnsiTheme="minorHAnsi" w:cstheme="minorHAnsi"/>
          <w:i/>
          <w:sz w:val="22"/>
          <w:szCs w:val="22"/>
        </w:rPr>
        <w:t>, essa unicidade, bem reduzido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640F4A">
        <w:rPr>
          <w:rFonts w:asciiTheme="minorHAnsi" w:hAnsiTheme="minorHAnsi" w:cstheme="minorHAnsi"/>
          <w:b/>
          <w:i/>
          <w:sz w:val="22"/>
          <w:szCs w:val="22"/>
        </w:rPr>
        <w:t>O que define e caracteriza o ‘interesse local’, inscrito como dogma constitucional, é a predominância do interesse do Município sobre o do Estado ou da União.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 (...) Concluindo, podemos dizer que tudo quanto repercutir direta e indiretamente na vida municipal é de interesse peculiar do Município, embora possa interessar também indireta e mediatamente ao Estado-membro e à União. O provimento de tais negócios cabe exclusivamente Município interessado, não sendo lícita a ingerência de poderes estranhos sem ofensa à autonomia local.” </w:t>
      </w:r>
    </w:p>
    <w:p w:rsidR="00067AC8" w:rsidRPr="00640F4A" w:rsidP="001B0294">
      <w:pPr>
        <w:tabs>
          <w:tab w:val="left" w:pos="2268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640F4A">
        <w:rPr>
          <w:rFonts w:asciiTheme="minorHAnsi" w:hAnsiTheme="minorHAnsi" w:cstheme="minorHAnsi"/>
          <w:sz w:val="22"/>
          <w:szCs w:val="22"/>
        </w:rPr>
        <w:t xml:space="preserve">(MEIRELLES, Hely Lopes, Direito Municipal Brasileiro, 16ª </w:t>
      </w:r>
      <w:r w:rsidRPr="00640F4A">
        <w:rPr>
          <w:rFonts w:asciiTheme="minorHAnsi" w:hAnsiTheme="minorHAnsi" w:cstheme="minorHAnsi"/>
          <w:sz w:val="22"/>
          <w:szCs w:val="22"/>
        </w:rPr>
        <w:t>ed</w:t>
      </w:r>
      <w:r w:rsidRPr="00640F4A">
        <w:rPr>
          <w:rFonts w:asciiTheme="minorHAnsi" w:hAnsiTheme="minorHAnsi" w:cstheme="minorHAnsi"/>
          <w:sz w:val="22"/>
          <w:szCs w:val="22"/>
        </w:rPr>
        <w:t>, Malheiros Editores, p. 111)</w:t>
      </w:r>
    </w:p>
    <w:p w:rsidR="001B0294" w:rsidRPr="00640F4A" w:rsidP="001B0294">
      <w:pPr>
        <w:tabs>
          <w:tab w:val="left" w:pos="2268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:rsidR="0084738E" w:rsidRPr="00640F4A" w:rsidP="004639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ab/>
      </w:r>
      <w:r w:rsidRPr="00640F4A">
        <w:rPr>
          <w:rFonts w:asciiTheme="minorHAnsi" w:hAnsiTheme="minorHAnsi" w:cstheme="minorHAnsi"/>
          <w:szCs w:val="24"/>
        </w:rPr>
        <w:tab/>
        <w:t xml:space="preserve">No que tange à competência para deflagrar o processo legislativo </w:t>
      </w:r>
      <w:r w:rsidRPr="00640F4A" w:rsidR="004639D3">
        <w:rPr>
          <w:rFonts w:asciiTheme="minorHAnsi" w:hAnsiTheme="minorHAnsi" w:cstheme="minorHAnsi"/>
          <w:szCs w:val="24"/>
        </w:rPr>
        <w:t>a Constituição do Estado de São Paulo, no artigo 24, § 2º em simetria com o artigo 61, § 1º d</w:t>
      </w:r>
      <w:r w:rsidRPr="00640F4A">
        <w:rPr>
          <w:rFonts w:asciiTheme="minorHAnsi" w:hAnsiTheme="minorHAnsi" w:cstheme="minorHAnsi"/>
          <w:szCs w:val="24"/>
        </w:rPr>
        <w:t>a Constituição Federal, no estabelece o rol de hipóteses de iniciativa privativa do Chefe do Poder Executivo:</w:t>
      </w:r>
    </w:p>
    <w:p w:rsidR="0084738E" w:rsidRPr="00640F4A" w:rsidP="001B029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4738E" w:rsidRPr="00640F4A" w:rsidP="001B029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84738E" w:rsidRPr="00640F4A" w:rsidP="001B0294">
      <w:pPr>
        <w:pStyle w:val="paragrafo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§ 2º - Compete, exclusivamente, ao Governador do Estado a iniciativa das leis que disponham sobre: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CESP_ART_024_2_1"/>
      <w:bookmarkEnd w:id="0"/>
      <w:r w:rsidRPr="00640F4A">
        <w:rPr>
          <w:rFonts w:asciiTheme="minorHAnsi" w:hAnsiTheme="minorHAnsi" w:cstheme="minorHAns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CESP_ART_024_2_2"/>
      <w:bookmarkEnd w:id="1"/>
      <w:r w:rsidRPr="00640F4A">
        <w:rPr>
          <w:rFonts w:asciiTheme="minorHAnsi" w:hAnsiTheme="minorHAnsi" w:cstheme="minorHAns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CESP_ART_024_2_3"/>
      <w:bookmarkEnd w:id="2"/>
      <w:r w:rsidRPr="00640F4A">
        <w:rPr>
          <w:rFonts w:asciiTheme="minorHAnsi" w:hAnsiTheme="minorHAnsi" w:cstheme="minorHAns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CESP_ART_024_2_4"/>
      <w:bookmarkEnd w:id="3"/>
      <w:r w:rsidRPr="00640F4A">
        <w:rPr>
          <w:rFonts w:asciiTheme="minorHAnsi" w:hAnsiTheme="minorHAnsi" w:cstheme="minorHAns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6 - criação, alteração ou supressão de cartórios notariais e de registros públicos.</w:t>
      </w:r>
    </w:p>
    <w:p w:rsidR="0084738E" w:rsidRPr="00640F4A" w:rsidP="0084738E">
      <w:pPr>
        <w:pStyle w:val="item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4738E" w:rsidRPr="00640F4A" w:rsidP="009A626C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>Do mesmo modo, o art. 48, da Lei Orgânica do Município de Valinhos estabelece as matérias de deflagração exclusiva do Prefeito Municipal: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4738E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IV - abertura de créditos adicionais.</w:t>
      </w:r>
    </w:p>
    <w:p w:rsidR="008F1266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4738E" w:rsidRPr="00640F4A" w:rsidP="0084738E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640F4A">
        <w:rPr>
          <w:rFonts w:asciiTheme="minorHAnsi" w:hAnsiTheme="minorHAnsi" w:cstheme="minorHAnsi"/>
          <w:color w:val="auto"/>
        </w:rPr>
        <w:t>Acerca dos limites da competência legislativa municipal dos membros do Poder Legislativo destacamos</w:t>
      </w:r>
      <w:r w:rsidRPr="00640F4A">
        <w:rPr>
          <w:rFonts w:asciiTheme="minorHAnsi" w:hAnsiTheme="minorHAnsi" w:cstheme="minorHAnsi"/>
          <w:b/>
          <w:color w:val="auto"/>
        </w:rPr>
        <w:t xml:space="preserve"> </w:t>
      </w:r>
      <w:r w:rsidRPr="00640F4A">
        <w:rPr>
          <w:rFonts w:asciiTheme="minorHAnsi" w:hAnsiTheme="minorHAnsi" w:cstheme="minorHAnsi"/>
          <w:color w:val="auto"/>
        </w:rPr>
        <w:t>decisão do Colendo Supremo Tribunal Federal que f</w:t>
      </w:r>
      <w:r w:rsidRPr="00640F4A" w:rsidR="001B0294">
        <w:rPr>
          <w:rFonts w:asciiTheme="minorHAnsi" w:hAnsiTheme="minorHAnsi" w:cstheme="minorHAnsi"/>
          <w:color w:val="auto"/>
        </w:rPr>
        <w:t>orneceu paradigma nesse sentido, t</w:t>
      </w:r>
      <w:r w:rsidRPr="00640F4A">
        <w:rPr>
          <w:rFonts w:asciiTheme="minorHAnsi" w:hAnsiTheme="minorHAnsi" w:cstheme="minorHAnsi"/>
          <w:color w:val="auto"/>
        </w:rPr>
        <w:t xml:space="preserve">rata-se do </w:t>
      </w:r>
      <w:r w:rsidRPr="00640F4A">
        <w:rPr>
          <w:rFonts w:asciiTheme="minorHAnsi" w:hAnsiTheme="minorHAnsi" w:cstheme="minorHAnsi"/>
          <w:b/>
          <w:color w:val="auto"/>
        </w:rPr>
        <w:t>Tema nº 917 de repercussão geral (Paradigma ARE 878911)</w:t>
      </w:r>
      <w:r w:rsidRPr="00640F4A">
        <w:rPr>
          <w:rFonts w:asciiTheme="minorHAnsi" w:hAnsiTheme="minorHAnsi" w:cstheme="minorHAnsi"/>
          <w:color w:val="auto"/>
        </w:rPr>
        <w:t xml:space="preserve"> que recebeu a seguinte redação:</w:t>
      </w:r>
    </w:p>
    <w:p w:rsidR="0084738E" w:rsidRPr="00640F4A" w:rsidP="001B0294">
      <w:pPr>
        <w:pStyle w:val="Default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4738E" w:rsidRPr="00640F4A" w:rsidP="001B0294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4738E" w:rsidRPr="00640F4A" w:rsidP="0084738E">
      <w:pPr>
        <w:pStyle w:val="Default"/>
        <w:spacing w:after="120" w:line="360" w:lineRule="auto"/>
        <w:ind w:left="2268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4738E" w:rsidRPr="00640F4A" w:rsidP="0084738E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F4A">
        <w:rPr>
          <w:rFonts w:asciiTheme="minorHAnsi" w:hAnsiTheme="minorHAnsi" w:cstheme="minorHAnsi"/>
          <w:color w:val="auto"/>
        </w:rPr>
        <w:t>Consoante entendimento da C. Suprema Corte (Tema de repercussão geral nº 917) extrai-se que a iniciativa dos vereadores encontra limites naqueles assuntos afetos diretamente ao Chefe do Poder Executivo, notadamente, a estruturação da Administração Pública, a atribuição de seus órgãos e o regime jurídico de servidores público.</w:t>
      </w:r>
    </w:p>
    <w:p w:rsidR="006F148C" w:rsidRPr="00783603" w:rsidP="004A370C">
      <w:pPr>
        <w:spacing w:before="120"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783603">
        <w:rPr>
          <w:rFonts w:eastAsia="Calibri" w:asciiTheme="minorHAnsi" w:hAnsiTheme="minorHAnsi" w:cstheme="minorHAnsi"/>
          <w:szCs w:val="24"/>
        </w:rPr>
        <w:t>No caso em apreço verifica-se que a propo</w:t>
      </w:r>
      <w:r w:rsidRPr="00783603" w:rsidR="009A626C">
        <w:rPr>
          <w:rFonts w:eastAsia="Calibri" w:asciiTheme="minorHAnsi" w:hAnsiTheme="minorHAnsi" w:cstheme="minorHAnsi"/>
          <w:szCs w:val="24"/>
        </w:rPr>
        <w:t xml:space="preserve">situra tenciona criar programa </w:t>
      </w:r>
      <w:r w:rsidRPr="00783603" w:rsidR="007A70FB">
        <w:rPr>
          <w:rFonts w:eastAsia="Calibri" w:asciiTheme="minorHAnsi" w:hAnsiTheme="minorHAnsi" w:cstheme="minorHAnsi"/>
          <w:szCs w:val="24"/>
        </w:rPr>
        <w:t xml:space="preserve">de </w:t>
      </w:r>
      <w:r w:rsidRPr="004A370C" w:rsidR="004A370C">
        <w:rPr>
          <w:rFonts w:eastAsia="Calibri" w:asciiTheme="minorHAnsi" w:hAnsiTheme="minorHAnsi" w:cstheme="minorHAnsi"/>
          <w:szCs w:val="24"/>
        </w:rPr>
        <w:t xml:space="preserve">reabilitação e fisioterapia pélvica direcionada à saúde das mulheres no </w:t>
      </w:r>
      <w:r w:rsidR="005867CB">
        <w:rPr>
          <w:rFonts w:eastAsia="Calibri" w:asciiTheme="minorHAnsi" w:hAnsiTheme="minorHAnsi" w:cstheme="minorHAnsi"/>
          <w:szCs w:val="24"/>
        </w:rPr>
        <w:t>m</w:t>
      </w:r>
      <w:r w:rsidRPr="004A370C" w:rsidR="004A370C">
        <w:rPr>
          <w:rFonts w:eastAsia="Calibri" w:asciiTheme="minorHAnsi" w:hAnsiTheme="minorHAnsi" w:cstheme="minorHAnsi"/>
          <w:szCs w:val="24"/>
        </w:rPr>
        <w:t>unicípio</w:t>
      </w:r>
      <w:r w:rsidR="005867CB">
        <w:rPr>
          <w:rFonts w:eastAsia="Calibri" w:asciiTheme="minorHAnsi" w:hAnsiTheme="minorHAnsi" w:cstheme="minorHAnsi"/>
          <w:szCs w:val="24"/>
        </w:rPr>
        <w:t>, deixando a cargo do Executivo a definição dos atos concretos de gestão necessários à sua consecução.</w:t>
      </w:r>
      <w:r w:rsidR="004A370C">
        <w:rPr>
          <w:rFonts w:eastAsia="Calibri" w:asciiTheme="minorHAnsi" w:hAnsiTheme="minorHAnsi" w:cstheme="minorHAnsi"/>
          <w:szCs w:val="24"/>
        </w:rPr>
        <w:t xml:space="preserve"> </w:t>
      </w:r>
      <w:r w:rsidRPr="00783603">
        <w:rPr>
          <w:rFonts w:eastAsia="Calibri" w:asciiTheme="minorHAnsi" w:hAnsiTheme="minorHAnsi" w:cstheme="minorHAnsi"/>
          <w:szCs w:val="24"/>
        </w:rPr>
        <w:t>Destarte, a princípio, no que tange à competência para deflagrar o proce</w:t>
      </w:r>
      <w:r w:rsidR="00783603">
        <w:rPr>
          <w:rFonts w:eastAsia="Calibri" w:asciiTheme="minorHAnsi" w:hAnsiTheme="minorHAnsi" w:cstheme="minorHAnsi"/>
          <w:szCs w:val="24"/>
        </w:rPr>
        <w:t xml:space="preserve">sso legislativo, a Lei Maior </w:t>
      </w:r>
      <w:r w:rsidRPr="00783603">
        <w:rPr>
          <w:rFonts w:eastAsia="Calibri" w:asciiTheme="minorHAnsi" w:hAnsiTheme="minorHAnsi" w:cstheme="minorHAnsi"/>
          <w:szCs w:val="24"/>
        </w:rPr>
        <w:t>não contém nenhuma disposição que</w:t>
      </w:r>
      <w:r w:rsidR="004633F8">
        <w:rPr>
          <w:rFonts w:eastAsia="Calibri" w:asciiTheme="minorHAnsi" w:hAnsiTheme="minorHAnsi" w:cstheme="minorHAnsi"/>
          <w:szCs w:val="24"/>
        </w:rPr>
        <w:t xml:space="preserve"> impeça a Câmara </w:t>
      </w:r>
      <w:r w:rsidR="005867CB">
        <w:rPr>
          <w:rFonts w:eastAsia="Calibri" w:asciiTheme="minorHAnsi" w:hAnsiTheme="minorHAnsi" w:cstheme="minorHAnsi"/>
          <w:szCs w:val="24"/>
        </w:rPr>
        <w:t>Municipal a</w:t>
      </w:r>
      <w:r w:rsidR="004633F8">
        <w:rPr>
          <w:rFonts w:eastAsia="Calibri" w:asciiTheme="minorHAnsi" w:hAnsiTheme="minorHAnsi" w:cstheme="minorHAnsi"/>
          <w:szCs w:val="24"/>
        </w:rPr>
        <w:t xml:space="preserve"> </w:t>
      </w:r>
      <w:r w:rsidRPr="00783603">
        <w:rPr>
          <w:rFonts w:eastAsia="Calibri" w:asciiTheme="minorHAnsi" w:hAnsiTheme="minorHAnsi" w:cstheme="minorHAnsi"/>
          <w:szCs w:val="24"/>
        </w:rPr>
        <w:t>dispor sobre a matéria.</w:t>
      </w:r>
    </w:p>
    <w:p w:rsidR="007D66E2" w:rsidRPr="00FC256E" w:rsidP="007D66E2">
      <w:pPr>
        <w:spacing w:before="120"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FC256E">
        <w:rPr>
          <w:rFonts w:eastAsia="Calibri" w:asciiTheme="minorHAnsi" w:hAnsiTheme="minorHAnsi" w:cstheme="minorHAnsi"/>
          <w:szCs w:val="24"/>
        </w:rPr>
        <w:t xml:space="preserve">Em verdade, na essência, temos que a norma que possui </w:t>
      </w:r>
      <w:r w:rsidRPr="00783603">
        <w:rPr>
          <w:rFonts w:eastAsia="Calibri" w:asciiTheme="minorHAnsi" w:hAnsiTheme="minorHAnsi" w:cstheme="minorHAnsi"/>
          <w:b/>
          <w:szCs w:val="24"/>
        </w:rPr>
        <w:t>natureza programática</w:t>
      </w:r>
      <w:r w:rsidRPr="00FC256E">
        <w:rPr>
          <w:rFonts w:eastAsia="Calibri" w:asciiTheme="minorHAnsi" w:hAnsiTheme="minorHAnsi" w:cstheme="minorHAnsi"/>
          <w:szCs w:val="24"/>
        </w:rPr>
        <w:t xml:space="preserve"> na visão da E. Corte Estadual de Justiça é possível ser veiculada via lei de origem parlamentar, e.g.: </w:t>
      </w:r>
    </w:p>
    <w:p w:rsidR="00412D04" w:rsidRPr="00F546B8" w:rsidP="007D66E2">
      <w:pPr>
        <w:spacing w:before="120" w:after="120"/>
        <w:ind w:left="2268"/>
        <w:jc w:val="both"/>
        <w:rPr>
          <w:rFonts w:asciiTheme="minorHAnsi" w:hAnsiTheme="minorHAnsi"/>
          <w:i/>
          <w:sz w:val="20"/>
          <w:shd w:val="clear" w:color="auto" w:fill="FFFFFF"/>
        </w:rPr>
      </w:pP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5.715, de 23 de maio de 2022, do Município de Caieiras, </w:t>
      </w:r>
      <w:r w:rsidRPr="00B57872">
        <w:rPr>
          <w:rFonts w:asciiTheme="minorHAnsi" w:hAnsiTheme="minorHAnsi"/>
          <w:i/>
          <w:sz w:val="22"/>
          <w:szCs w:val="22"/>
          <w:shd w:val="clear" w:color="auto" w:fill="FFFFFF"/>
        </w:rPr>
        <w:t>de iniciativa parlamentar, que instituiu o "Cinema Social Itinerante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" e deu outras providências – Vício de iniciativa NÃO CONFIGURADO –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Matéria de competência concorrente (art. 24, §1º, da Constituição Estadual), e não privativa do Chefe do Poder Executivo, conforme entendimento consolidado pelo C. Supremo Tribunal Federal, no julgamento do RE.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nº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878.911/RJ, em sede de repercussão geral (Tema 917)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Norma impugnada que institui verdadeira política pública no âmbito do Município de Caieiras, mediante a previsão de exibição gratuita de filmes em logradouros públicos, garantindo o acesso a relevante fonte de cultura à população, nos termos dos arts. 259 e 262, I, da Constituição Estadual – Ausência de intervenção em atos de gestão administrativa –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Ato normativo que não estabelece qualquer regra acerca do modo de concretização do programa, inexistindo, portanto, afronta o princípio da Reserva de Administração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Ação improcedente. (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TJSP;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 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Direta de Inconstitucionalidade 2235540-28.2022.8.26.0000; Relator (a):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Luis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 Fernando 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Nishi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; Órgão Julgador: Órgão Especial; Tribunal de Justiça de São Paulo - N/A; Data do Julgamento: 20/09/2023; Data de Registro: 26/09/2023)</w:t>
      </w:r>
    </w:p>
    <w:p w:rsidR="00FC256E" w:rsidRPr="008F1266" w:rsidP="007D66E2">
      <w:pPr>
        <w:pBdr>
          <w:top w:val="single" w:sz="12" w:space="1" w:color="auto"/>
          <w:bottom w:val="single" w:sz="12" w:space="1" w:color="auto"/>
        </w:pBdr>
        <w:spacing w:before="120" w:after="120"/>
        <w:ind w:left="2268"/>
        <w:jc w:val="both"/>
        <w:rPr>
          <w:rFonts w:asciiTheme="minorHAnsi" w:hAnsiTheme="minorHAnsi"/>
          <w:i/>
          <w:color w:val="FF0000"/>
          <w:sz w:val="4"/>
          <w:szCs w:val="4"/>
          <w:shd w:val="clear" w:color="auto" w:fill="FFFFFF"/>
        </w:rPr>
      </w:pPr>
    </w:p>
    <w:p w:rsidR="00412D04" w:rsidP="007D66E2">
      <w:pPr>
        <w:pBdr>
          <w:top w:val="single" w:sz="12" w:space="1" w:color="auto"/>
          <w:bottom w:val="single" w:sz="12" w:space="1" w:color="auto"/>
        </w:pBdr>
        <w:spacing w:before="120" w:after="120"/>
        <w:ind w:left="2268"/>
        <w:jc w:val="both"/>
        <w:rPr>
          <w:rFonts w:asciiTheme="minorHAnsi" w:hAnsiTheme="minorHAnsi"/>
          <w:i/>
          <w:sz w:val="20"/>
          <w:shd w:val="clear" w:color="auto" w:fill="FFFFFF"/>
        </w:rPr>
      </w:pP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Ação movida pelo Prefeito do Município de Gália objetivando a declaração de inconstitucionalidade da Lei nº 2.704/2022, de iniciativa parlamentar, que cria o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Programa Esporte Social; Inexistência, em linhas gerais, de vício de iniciativa, à luz do Tema nº 917 de Repercussão Geral e da competência legislativa suplementar dos Municípios a respeito da matéria – Concretização de direitos sociais – Precedentes do E. STF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Ausência, ainda em âmbito geral, de mácula aos arts. 25 da CE, 167, I, da CF e art. 113 do ADCT – Jurisprudência do E. STF assente no sentido de que a falta de indicação da fonte de custeio para realização das medidas preconizadas na norma não é causa de sua inconstitucionalidade, implicando tão somente que a eficácia da norma se dará apenas no exercício financeiro seguinte ao de sua promulgação – Política pública que, ao se sujeitar a disponibilidades financeiras e técnicas locais, possuindo certo grau de flexibilização, não se insere no conceito de despesa obrigatória – Inconstitucionalidade aferida, contudo, em relação a dispositivos específicos; Parágrafo único do art. 1º, art. 3º e art. 6º - Normas que autorizam o Poder Executivo a realizar parcerias e a regulamentar a lei mediante decreto – 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>Afronta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aos arts. 5º, 47, II, III e XIV, e 144 da CE – Caráter teoricamente autorizativo que não 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>afasta a inconstitucionalidade – Legislador local que predicou a respeito de temática própria do legislador constitucional, dele usurpando competência – Autorização que, ademais, implica a possibilidade de desautorização, evidenciando a mácula ao texto constitucional; Inciso I do art. 2º – Fixação de datas para realização dos eventos esportivos – Realização apenas nos finais de semana entre os meses de fevereiro e novembro – Estabelecimento de obrigação específica ao Executivo, que tolhe a opção deste pela via mais adequada à implantação da política pública – Dissonância quanto aos arts. 5º, 47, II e XIV, e 144 da CE; Demais dispositivos da lei local que genericamente balizam o projeto social em questão, não se observando excessiva imposição ao Executivo de determinada forma de implementação do programa; Pedido julgado parcialmente procedente.</w:t>
      </w:r>
      <w:r w:rsidRPr="00F546B8">
        <w:rPr>
          <w:rFonts w:ascii="Verdana" w:hAnsi="Verdana"/>
          <w:sz w:val="17"/>
          <w:szCs w:val="17"/>
          <w:shd w:val="clear" w:color="auto" w:fill="FFFFFF"/>
        </w:rPr>
        <w:t>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(TJSP;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 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Direta de Inconstitucionalidade 2273952-28.2022.8.26.0000; Relator (a): Luciana 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Bresciani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; Órgão Julgador: Órgão Especial; Tribunal de Justiça de São Paulo - N/A; Data do Julgamento: 02/08/2023; Data de Registro: 03/08/2023)</w:t>
      </w:r>
    </w:p>
    <w:p w:rsidR="00B57872" w:rsidP="00B57872">
      <w:pPr>
        <w:ind w:left="2268"/>
        <w:jc w:val="both"/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B57872" w:rsidP="00B57872">
      <w:pPr>
        <w:ind w:left="2268"/>
        <w:jc w:val="both"/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</w:pPr>
      <w:r w:rsidRPr="00B57872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AÇÃO DIRETA DE INCONSTITUCIONALIDADE – LEI Nº 3.936, DE 18 DE AGOSTO DE 2020, DO MUNICÍPIO DE MAIRIPORÃ/SP, QUE 'DISPÕE SOBRE A 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CRIAÇÃO DO PROGRAMA DE INCENTIVO À CULTURA </w:t>
      </w:r>
      <w:r w:rsidRPr="00B57872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– CINEMA ITINERANTE EM BAIRROS E PRAÇAS DO MUNICÍPIO DE MAIRIPORÃ' – 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LEI DE INICIATIVA PARLAMENTAR – CONFORMIDADE, NA ESSÊNCIA, AOS ARTIGOS. 5º, 24, §2º, 47, INCISOS II, XI, XIV E XIX, ALÍNEA 'A', DA CONSTITUIÇÃO DO ESTADO DE SÃO PAULO – VÍCIO DE INICIATIVA NÃO CARACTERIZADO, POIS A NORMA IMPUGNADA NÃO VERSA SOBRE A ESTRUTURA OU ORGANIZAÇÃO DE ÓRGÃOS DO EXECUTIVO OU REGIME JURÍDICO DOS SERVIDORES PÚBLICOS – TESE FIXADA EM REPERCUSSÃO GERAL NO ÂMBITO DO C. STF – TEMA 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NO 917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 –</w:t>
      </w:r>
      <w:r w:rsidRPr="00B57872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ARE. 878.911/RJ – EXPRESSÃO 'COM ANTECEDÊNCIA MÍNIMA DE SETE DIAS', PREVISTA NO 'CAPUT' ARTIGO 2º, BEM COMO DISPOSIÇÕES CONTIDAS NO ARTIGO 3º E PARÁGRAFOS DA LEI IMPUGNADA, PORÉM, QUE INGRESSAM NO CAMPO DA RESERVA DA ADMINISTRAÇÃO – INVIÁVEL A INSTITUIÇÃO DA FORMA DE CUMPRIMENTO OU EXECUÇÃO DO PROGRAMA CRIADO – AUSÊNCIA DE PREVISÃO ORÇAMENTÁRIA QUE, POR SI SÓ, NÃO TEM O CONDÃO DE ATRIBUIR INCONSTITUCIONALIDADE À LEI – PRECEDENTES DO C. STF – PRETENSÃO PARCIALMENTE PROCEDENTE. (</w:t>
      </w:r>
      <w:r w:rsidRPr="00B57872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TJSP;</w:t>
      </w:r>
      <w:r w:rsidRPr="00B57872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 xml:space="preserve">  </w:t>
      </w:r>
      <w:r w:rsidRPr="00B57872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Direta de Inconstitucionalidade 2289675-58.2020.8.26.0000; Relator (a): Francisco Casconi; Órgão Julgador: Órgão Especial; Tribunal de Justiça de São Paulo - N/A; Data do Julgamento: 16/03/2022; Data de Registro: 21/03/2022)</w:t>
      </w:r>
    </w:p>
    <w:p w:rsidR="00B57872" w:rsidRPr="00B57872" w:rsidP="00B57872">
      <w:pPr>
        <w:pBdr>
          <w:bottom w:val="single" w:sz="12" w:space="1" w:color="auto"/>
        </w:pBdr>
        <w:ind w:left="2268"/>
        <w:jc w:val="both"/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Grifo nosso.</w:t>
      </w:r>
    </w:p>
    <w:p w:rsidR="00B57872" w:rsidRPr="00057E67" w:rsidP="00B57872">
      <w:pPr>
        <w:spacing w:before="120" w:after="240" w:line="276" w:lineRule="auto"/>
        <w:ind w:left="2268"/>
        <w:jc w:val="both"/>
        <w:rPr>
          <w:rFonts w:ascii="Calibri" w:hAnsi="Calibri" w:eastAsiaTheme="minorHAnsi" w:cs="Calibri"/>
          <w:i/>
          <w:color w:val="000000"/>
          <w:sz w:val="4"/>
          <w:szCs w:val="4"/>
          <w:shd w:val="clear" w:color="auto" w:fill="FFFFFF"/>
          <w:lang w:eastAsia="en-US"/>
        </w:rPr>
      </w:pPr>
    </w:p>
    <w:p w:rsidR="008F1266" w:rsidP="00057E67">
      <w:pPr>
        <w:spacing w:line="276" w:lineRule="auto"/>
        <w:ind w:left="2268"/>
        <w:jc w:val="both"/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8F1266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Ação direta de inconstitucionalidade. Lei n. 1.361, de 03.04.2018, do Município de Nazaré Paulista, que 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"autoriza a instituição de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equoterapia nas escolas de rede municipal de ensino como política de educação inclusiva</w:t>
      </w:r>
      <w:r w:rsidRPr="008F1266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e dá outras providências". 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u w:val="single"/>
          <w:shd w:val="clear" w:color="auto" w:fill="FFFFFF"/>
          <w:lang w:eastAsia="en-US"/>
        </w:rPr>
        <w:t>Instituição, em si, de programa de atendimento à saúde dos alunos da rede municipal, por disposições genéricas e abstratas, que não afronta o princípio da reserva da Administração</w:t>
      </w:r>
      <w:r w:rsidRPr="008F1266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. Ofensa que, porém, a este título se dá quando se cometem atribuições e obrigações específicas de gestão ao Executivo. Solução que se reserva ao feito na esteira de precedente recente do Colegiado, julgando hipótese análoga. Sanção que não afasta o vício, na parte da lei em que ele se verifica. Irregularidade reconhecida apenas em expressões dos artigos 1º e 3º, além do art. 4º. Ação julgada parcialmente procedente. </w:t>
      </w:r>
    </w:p>
    <w:p w:rsidR="008F1266" w:rsidP="00057E67">
      <w:pPr>
        <w:pBdr>
          <w:bottom w:val="single" w:sz="12" w:space="1" w:color="auto"/>
        </w:pBdr>
        <w:spacing w:line="276" w:lineRule="auto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(TJSP;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Direta de Inconstitucionalidade 2132436-54.2021.8.26.0000; Relator (a): Claudio Godoy; Órgão Julgador: Órgão Especial; Tribunal de Justiça de São Paulo - N/A; Data do Julgamento: 23/02/2022; Data de Registro: 24/02/2022)</w:t>
      </w:r>
    </w:p>
    <w:p w:rsidR="00057E67" w:rsidP="00057E67">
      <w:pPr>
        <w:pBdr>
          <w:bottom w:val="single" w:sz="12" w:space="1" w:color="auto"/>
        </w:pBdr>
        <w:spacing w:line="276" w:lineRule="auto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057E67" w:rsidRPr="00057E67" w:rsidP="00B57872">
      <w:pPr>
        <w:spacing w:before="120" w:after="240" w:line="276" w:lineRule="auto"/>
        <w:ind w:left="2268"/>
        <w:jc w:val="both"/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</w:pP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AÇÃO DIRETA DE INCONSTITUCIONALIDADE – LEI Nº 5.995, DE 25 DE ABRIL DE 2019, DO MUNICÍPIO DE CATANDUVA/SP, QUE 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DISPÕE SOBRE A IMPLANTAÇÃO DOS PROGRAMAS MUNICIPAIS DE EQUOTERAPIA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, HIDROTERAPIA, E FOTOTERAPIA NO MUNICÍPIO DE CATANDUVA/SP E DÁ OUTRAS PROVIDÊNCIAS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– INICIATIVA PARLAMENTAR – 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TEMA RELACIONADO À INSTITUIÇÃO DE PROGRAMA DE SAÚDE PÚBLICA – EXERCÍCIO DE COMPETÊNCIA NORMATIVA COMPLEMENTAR DOS MUNICÍPIOS – VÍCIO DE INICIATIVA NÃO CARACTERIZADO, POIS A NORMA IMPUGNADA, NA ESSÊNCIA, NÃO VERSA SOBRE A ESTRUTURA OU ORGANIZAÇÃO DE ÓRGÃOS DO EXECUTIVO OU REGIME JURÍDICO DOS SERVIDORES PÚBLICOS – TESE FIXADA EM REPERCUSSÃO GERAL NO ÂMBITO DO C. STF – TEMA NO 917 – ARE. 878.911/RJ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– DISPOSIÇÕES CONTIDAS NO ARTIGO 1º E SEU PARÁGRAFO ÚNICO, BEM COMO NOS ARTIGOS 12 E 14 DA LEI IMPUGNADA, PORÉM, QUE INGRESSAM NO CAMPO DA ORGANIZAÇÃO ADMINISTRATIVA, IMPONDO OBRIGAÇÕES AO EXECUTIVO – INCONSTITUCIONALIDADE QUANTO AO PONTO – AUSÊNCIA DE PREVISÃO ORÇAMENTÁRIA QUE, POR SI SÓ, NÃO TEM O CONDÃO DE ATRIBUIR INCONSTITUCIONALIDADE À LEI – PRECEDENTES DO C. STF – PRETENSÃO PARCIALMENTE PROCEDENTE. 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br/>
      </w:r>
      <w:r w:rsidRPr="00057E67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(</w:t>
      </w:r>
      <w:r w:rsidRPr="00057E67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TJSP;  Direta de Inconstitucionalidade 2123047-79.2020.8.26.0000; Relator (a): Francisco Casconi; Órgão Julgador: Órgão Especial; Tribunal de Justiça de São Paulo - N/A; Data do Julgamento: 17/11/2021; Data de Registro: 24/11/2021)</w:t>
      </w:r>
    </w:p>
    <w:p w:rsidR="0030623B" w:rsidRPr="007D6467" w:rsidP="0030623B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84738E" w:rsidRPr="004C0159" w:rsidP="0084738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4"/>
          <w:szCs w:val="4"/>
          <w:lang w:eastAsia="en-US"/>
        </w:rPr>
      </w:pPr>
    </w:p>
    <w:p w:rsidR="004C6CF2" w:rsidRPr="004C0159" w:rsidP="00CA0D7F">
      <w:pPr>
        <w:spacing w:after="120" w:line="360" w:lineRule="auto"/>
        <w:ind w:firstLine="1701"/>
        <w:jc w:val="both"/>
        <w:rPr>
          <w:rFonts w:eastAsia="Calibri" w:asciiTheme="minorHAnsi" w:hAnsiTheme="minorHAnsi" w:cstheme="minorHAnsi"/>
          <w:i/>
          <w:color w:val="FF0000"/>
          <w:szCs w:val="24"/>
        </w:rPr>
      </w:pPr>
      <w:r w:rsidRPr="00FC256E">
        <w:rPr>
          <w:rFonts w:eastAsia="Calibri" w:asciiTheme="minorHAnsi" w:hAnsiTheme="minorHAnsi" w:cstheme="minorHAnsi"/>
          <w:szCs w:val="24"/>
        </w:rPr>
        <w:t xml:space="preserve">Ante todo o exposto, </w:t>
      </w:r>
      <w:r w:rsidRPr="00FC256E">
        <w:rPr>
          <w:rFonts w:eastAsia="Calibri" w:asciiTheme="minorHAnsi" w:hAnsiTheme="minorHAnsi" w:cstheme="minorHAnsi"/>
          <w:szCs w:val="24"/>
        </w:rPr>
        <w:t>conclui-se pela</w:t>
      </w:r>
      <w:r w:rsidRPr="00FC256E">
        <w:rPr>
          <w:rFonts w:eastAsia="Calibri" w:asciiTheme="minorHAnsi" w:hAnsiTheme="minorHAnsi" w:cstheme="minorHAnsi"/>
          <w:szCs w:val="24"/>
        </w:rPr>
        <w:t xml:space="preserve"> constitucionalidade</w:t>
      </w:r>
      <w:r w:rsidRPr="00FC256E">
        <w:rPr>
          <w:rFonts w:eastAsia="Calibri" w:asciiTheme="minorHAnsi" w:hAnsiTheme="minorHAnsi" w:cstheme="minorHAnsi"/>
          <w:szCs w:val="24"/>
        </w:rPr>
        <w:t xml:space="preserve"> e legalidade do projeto</w:t>
      </w:r>
      <w:r w:rsidRPr="00F77D23">
        <w:rPr>
          <w:rFonts w:eastAsia="Calibri" w:asciiTheme="minorHAnsi" w:hAnsiTheme="minorHAnsi" w:cstheme="minorHAnsi"/>
          <w:szCs w:val="24"/>
        </w:rPr>
        <w:t xml:space="preserve">. </w:t>
      </w:r>
      <w:r w:rsidR="00575573">
        <w:rPr>
          <w:rFonts w:eastAsia="Calibri" w:asciiTheme="minorHAnsi" w:hAnsiTheme="minorHAnsi" w:cstheme="minorHAnsi"/>
          <w:szCs w:val="24"/>
        </w:rPr>
        <w:t xml:space="preserve">No mérito, o </w:t>
      </w:r>
      <w:r w:rsidRPr="00F77D23">
        <w:rPr>
          <w:rFonts w:eastAsia="Calibri" w:asciiTheme="minorHAnsi" w:hAnsiTheme="minorHAnsi" w:cstheme="minorHAnsi"/>
          <w:szCs w:val="24"/>
        </w:rPr>
        <w:t>Plenário</w:t>
      </w:r>
      <w:r w:rsidR="00575573">
        <w:rPr>
          <w:rFonts w:eastAsia="Calibri" w:asciiTheme="minorHAnsi" w:hAnsiTheme="minorHAnsi" w:cstheme="minorHAnsi"/>
          <w:szCs w:val="24"/>
        </w:rPr>
        <w:t xml:space="preserve"> é soberano</w:t>
      </w:r>
      <w:r w:rsidRPr="00F77D23">
        <w:rPr>
          <w:rFonts w:eastAsia="Calibri" w:asciiTheme="minorHAnsi" w:hAnsiTheme="minorHAnsi" w:cstheme="minorHAnsi"/>
          <w:szCs w:val="24"/>
        </w:rPr>
        <w:t>.</w:t>
      </w:r>
      <w:r w:rsidRPr="00F77D23">
        <w:rPr>
          <w:rFonts w:eastAsia="Calibri" w:asciiTheme="minorHAnsi" w:hAnsiTheme="minorHAnsi" w:cstheme="minorHAnsi"/>
          <w:b/>
          <w:szCs w:val="24"/>
        </w:rPr>
        <w:t xml:space="preserve"> </w:t>
      </w:r>
    </w:p>
    <w:p w:rsidR="004C0159" w:rsidRPr="003E6DD1" w:rsidP="004C0159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parecer, a superior consideração.</w:t>
      </w:r>
    </w:p>
    <w:p w:rsidR="004C0159" w:rsidP="004C0159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 w:rsidRPr="008F1266">
        <w:rPr>
          <w:rFonts w:ascii="Calibri" w:hAnsi="Calibri" w:cs="Tahoma"/>
          <w:iCs/>
          <w:szCs w:val="24"/>
        </w:rPr>
        <w:t xml:space="preserve">Procuradoria, </w:t>
      </w:r>
      <w:r w:rsidRPr="00060C07">
        <w:rPr>
          <w:rFonts w:ascii="Calibri" w:hAnsi="Calibri" w:cs="Tahoma"/>
          <w:iCs/>
          <w:szCs w:val="24"/>
        </w:rPr>
        <w:t>aos</w:t>
      </w:r>
      <w:bookmarkStart w:id="4" w:name="_GoBack"/>
      <w:bookmarkEnd w:id="4"/>
      <w:r w:rsidRPr="00060C07">
        <w:rPr>
          <w:rFonts w:ascii="Calibri" w:hAnsi="Calibri" w:cs="Tahoma"/>
          <w:iCs/>
          <w:szCs w:val="24"/>
        </w:rPr>
        <w:t xml:space="preserve"> </w:t>
      </w:r>
      <w:r w:rsidRPr="00060C07" w:rsidR="00060C07">
        <w:rPr>
          <w:rFonts w:ascii="Calibri" w:hAnsi="Calibri" w:cs="Tahoma"/>
          <w:iCs/>
          <w:szCs w:val="24"/>
        </w:rPr>
        <w:t>18</w:t>
      </w:r>
      <w:r w:rsidRPr="00060C07">
        <w:rPr>
          <w:rFonts w:ascii="Calibri" w:hAnsi="Calibri" w:cs="Tahoma"/>
          <w:iCs/>
          <w:szCs w:val="24"/>
        </w:rPr>
        <w:t xml:space="preserve"> de </w:t>
      </w:r>
      <w:r w:rsidRPr="00060C07" w:rsidR="001F29C8">
        <w:rPr>
          <w:rFonts w:ascii="Calibri" w:hAnsi="Calibri" w:cs="Tahoma"/>
          <w:iCs/>
          <w:szCs w:val="24"/>
        </w:rPr>
        <w:t>abril</w:t>
      </w:r>
      <w:r w:rsidRPr="00060C07">
        <w:rPr>
          <w:rFonts w:ascii="Calibri" w:hAnsi="Calibri" w:cs="Tahoma"/>
          <w:iCs/>
          <w:szCs w:val="24"/>
        </w:rPr>
        <w:t xml:space="preserve"> de 2024.</w:t>
      </w:r>
    </w:p>
    <w:p w:rsidR="001F29C8" w:rsidRPr="008F1266" w:rsidP="004C0159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</w:p>
    <w:p w:rsidR="004C0159" w:rsidRPr="00F60095" w:rsidP="004C0159">
      <w:pPr>
        <w:tabs>
          <w:tab w:val="left" w:pos="5130"/>
        </w:tabs>
        <w:spacing w:line="360" w:lineRule="auto"/>
        <w:rPr>
          <w:rFonts w:asciiTheme="minorHAnsi" w:hAnsiTheme="minorHAnsi" w:cstheme="minorHAnsi"/>
          <w:color w:val="FF0000"/>
        </w:rPr>
      </w:pPr>
    </w:p>
    <w:p w:rsidR="004C0159" w:rsidRPr="002E6B5F" w:rsidP="004C0159">
      <w:pPr>
        <w:rPr>
          <w:rFonts w:ascii="Calibri" w:hAnsi="Calibri" w:cs="Calibri"/>
          <w:szCs w:val="24"/>
        </w:rPr>
      </w:pPr>
      <w:r w:rsidRPr="002E6B5F">
        <w:rPr>
          <w:rFonts w:ascii="Calibri" w:hAnsi="Calibri" w:cs="Calibri"/>
          <w:b/>
          <w:szCs w:val="24"/>
        </w:rPr>
        <w:t xml:space="preserve">Rosemeire de Souza Cardoso Barbosa   </w:t>
      </w:r>
      <w:r>
        <w:rPr>
          <w:rFonts w:ascii="Calibri" w:hAnsi="Calibri" w:cs="Calibri"/>
          <w:b/>
          <w:szCs w:val="24"/>
        </w:rPr>
        <w:t xml:space="preserve">  </w:t>
      </w:r>
      <w:r w:rsidRPr="002E6B5F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                      </w:t>
      </w:r>
      <w:r w:rsidRPr="002E6B5F">
        <w:rPr>
          <w:rFonts w:ascii="Calibri" w:hAnsi="Calibri" w:cs="Calibri"/>
          <w:b/>
          <w:szCs w:val="24"/>
        </w:rPr>
        <w:t>Tiago Fadel Malghosian</w:t>
      </w:r>
    </w:p>
    <w:p w:rsidR="004C0159" w:rsidRPr="002E6B5F" w:rsidP="004C0159">
      <w:pPr>
        <w:tabs>
          <w:tab w:val="left" w:pos="2880"/>
        </w:tabs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</w:t>
      </w:r>
      <w:r w:rsidRPr="002E6B5F">
        <w:rPr>
          <w:rFonts w:ascii="Calibri" w:hAnsi="Calibri" w:cs="Calibri"/>
          <w:b/>
          <w:szCs w:val="24"/>
        </w:rPr>
        <w:t>Procuradora - OAB/SP 308.298                               Procurador - OAB/SP 319.159</w:t>
      </w:r>
    </w:p>
    <w:p w:rsidR="004C0159" w:rsidRPr="002E6B5F" w:rsidP="004C015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</w:t>
      </w:r>
      <w:r w:rsidRPr="002E6B5F">
        <w:rPr>
          <w:rFonts w:ascii="Calibri" w:hAnsi="Calibri" w:cs="Calibri"/>
          <w:szCs w:val="24"/>
        </w:rPr>
        <w:t>Assinatura eletrônica</w:t>
      </w:r>
      <w:r>
        <w:rPr>
          <w:rFonts w:ascii="Calibri" w:hAnsi="Calibri" w:cs="Calibri"/>
          <w:szCs w:val="24"/>
        </w:rPr>
        <w:t xml:space="preserve">                                               </w:t>
      </w:r>
      <w:r w:rsidRPr="002E6B5F">
        <w:rPr>
          <w:rFonts w:ascii="Calibri" w:hAnsi="Calibri" w:cs="Calibri"/>
          <w:szCs w:val="24"/>
        </w:rPr>
        <w:t>Assinatura eletrônica</w:t>
      </w:r>
    </w:p>
    <w:p w:rsidR="000A564E" w:rsidRPr="004C0159" w:rsidP="004C0159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color w:val="FF0000"/>
          <w:szCs w:val="24"/>
        </w:rPr>
      </w:pPr>
    </w:p>
    <w:sectPr w:rsidSect="00BC67F2">
      <w:headerReference w:type="default" r:id="rId6"/>
      <w:footerReference w:type="default" r:id="rId7"/>
      <w:type w:val="continuous"/>
      <w:pgSz w:w="11907" w:h="16840" w:code="9"/>
      <w:pgMar w:top="2552" w:right="1213" w:bottom="1134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405443737"/>
      <w:docPartObj>
        <w:docPartGallery w:val="Page Numbers (Top of Page)"/>
        <w:docPartUnique/>
      </w:docPartObj>
    </w:sdtPr>
    <w:sdtContent>
      <w:p w:rsidR="00CB18CB" w:rsidP="002E0C51">
        <w:pPr>
          <w:pStyle w:val="Footer"/>
          <w:ind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>________________________________________________________________________________________</w:t>
        </w:r>
      </w:p>
      <w:p w:rsidR="00CB18CB" w:rsidP="002E0C51">
        <w:pPr>
          <w:pStyle w:val="Footer"/>
          <w:ind w:right="-313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      Rua Antônio Schiavinato, 59, Residencial São Luis - Tel: (19) 3829.5310 - CEP: 13270-</w:t>
        </w:r>
        <w:r>
          <w:rPr>
            <w:sz w:val="18"/>
            <w:lang w:val="pt-PT"/>
          </w:rPr>
          <w:t>470</w:t>
        </w:r>
      </w:p>
      <w:p w:rsidR="00CB18CB" w:rsidP="002E0C51">
        <w:pPr>
          <w:pStyle w:val="Footer"/>
          <w:ind w:left="-1985"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</w:t>
        </w:r>
        <w:r>
          <w:rPr>
            <w:sz w:val="18"/>
            <w:lang w:val="pt-PT"/>
          </w:rPr>
          <w:t>site</w:t>
        </w:r>
        <w:r>
          <w:rPr>
            <w:sz w:val="18"/>
            <w:lang w:val="pt-PT"/>
          </w:rPr>
          <w:t xml:space="preserve">: www.camaravalinhos.sp.gov.br   </w:t>
        </w:r>
      </w:p>
      <w:p w:rsidR="00CB18CB" w:rsidP="00866E5A">
        <w:pPr>
          <w:pStyle w:val="Footer"/>
          <w:tabs>
            <w:tab w:val="left" w:pos="5325"/>
            <w:tab w:val="right" w:pos="8534"/>
          </w:tabs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  <w:t xml:space="preserve">   </w:t>
        </w:r>
        <w:r w:rsidRPr="005C4786">
          <w:rPr>
            <w:rFonts w:asciiTheme="minorHAnsi" w:hAnsiTheme="minorHAnsi"/>
            <w:sz w:val="16"/>
            <w:szCs w:val="16"/>
          </w:rPr>
          <w:t xml:space="preserve">Página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060C07">
          <w:rPr>
            <w:rFonts w:asciiTheme="minorHAnsi" w:hAnsiTheme="minorHAnsi"/>
            <w:b/>
            <w:bCs/>
            <w:noProof/>
            <w:sz w:val="16"/>
            <w:szCs w:val="16"/>
          </w:rPr>
          <w:t>8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5C4786">
          <w:rPr>
            <w:rFonts w:asciiTheme="minorHAnsi" w:hAnsiTheme="minorHAnsi"/>
            <w:sz w:val="16"/>
            <w:szCs w:val="16"/>
          </w:rPr>
          <w:t xml:space="preserve"> de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060C07">
          <w:rPr>
            <w:rFonts w:asciiTheme="minorHAnsi" w:hAnsiTheme="minorHAnsi"/>
            <w:b/>
            <w:bCs/>
            <w:noProof/>
            <w:sz w:val="16"/>
            <w:szCs w:val="16"/>
          </w:rPr>
          <w:t>8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:rsidR="00CB18CB" w:rsidP="00866E5A">
    <w:pPr>
      <w:pStyle w:val="Footer"/>
    </w:pPr>
  </w:p>
  <w:p w:rsidR="00CB18CB" w:rsidP="003B67D4">
    <w:pPr>
      <w:pStyle w:val="Footer"/>
      <w:tabs>
        <w:tab w:val="clear" w:pos="4419"/>
        <w:tab w:val="left" w:pos="4860"/>
        <w:tab w:val="clear" w:pos="8838"/>
      </w:tabs>
    </w:pPr>
    <w:r>
      <w:tab/>
    </w:r>
  </w:p>
  <w:p w:rsidR="00CB1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B18CB" w:rsidP="005273EF">
      <w:r>
        <w:separator/>
      </w:r>
    </w:p>
  </w:footnote>
  <w:footnote w:type="continuationSeparator" w:id="1">
    <w:p w:rsidR="00CB18CB" w:rsidP="005273EF">
      <w:r>
        <w:continuationSeparator/>
      </w:r>
    </w:p>
  </w:footnote>
  <w:footnote w:id="2">
    <w:p w:rsidR="00CB18CB" w:rsidP="00433B18">
      <w:pPr>
        <w:pStyle w:val="FootnoteText"/>
        <w:jc w:val="both"/>
        <w:rPr>
          <w:rFonts w:asciiTheme="minorHAnsi" w:hAnsiTheme="minorHAnsi"/>
          <w:i/>
        </w:rPr>
      </w:pPr>
      <w:r>
        <w:rPr>
          <w:rStyle w:val="FootnoteReference"/>
        </w:rPr>
        <w:footnoteRef/>
      </w:r>
      <w:r>
        <w:t xml:space="preserve"> </w:t>
      </w:r>
      <w:r w:rsidRPr="00BC67F2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BC67F2">
        <w:rPr>
          <w:rFonts w:asciiTheme="minorHAnsi" w:hAnsiTheme="minorHAnsi"/>
          <w:b/>
          <w:i/>
        </w:rPr>
        <w:t xml:space="preserve">quanto ao seu aspecto constitucional, legal ou jurídico </w:t>
      </w:r>
      <w:r w:rsidRPr="00BC67F2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BC67F2">
        <w:rPr>
          <w:rFonts w:asciiTheme="minorHAnsi" w:hAnsiTheme="minorHAnsi"/>
          <w:i/>
        </w:rPr>
        <w:t>a</w:t>
      </w:r>
      <w:r w:rsidRPr="00BC67F2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BC67F2">
        <w:rPr>
          <w:rFonts w:asciiTheme="minorHAnsi" w:hAnsiTheme="minorHAnsi"/>
          <w:i/>
        </w:rPr>
        <w:t>G.n</w:t>
      </w:r>
      <w:r w:rsidRPr="00BC67F2">
        <w:rPr>
          <w:rFonts w:asciiTheme="minorHAnsi" w:hAnsiTheme="minorHAnsi"/>
          <w:i/>
        </w:rPr>
        <w:t>).</w:t>
      </w:r>
    </w:p>
    <w:p w:rsidR="001B0294" w:rsidP="00433B18">
      <w:pPr>
        <w:pStyle w:val="FootnoteText"/>
        <w:jc w:val="both"/>
      </w:pPr>
    </w:p>
  </w:footnote>
  <w:footnote w:id="3">
    <w:p w:rsidR="001B0294" w:rsidP="009A626C">
      <w:pPr>
        <w:pStyle w:val="Default"/>
        <w:spacing w:after="240" w:line="276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 xml:space="preserve"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>ex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 xml:space="preserve"> 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>oficio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4639D3">
        <w:rPr>
          <w:rFonts w:asciiTheme="minorHAnsi" w:hAnsiTheme="minorHAnsi" w:cstheme="minorHAnsi"/>
          <w:i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8CB">
    <w:pPr>
      <w:pStyle w:val="Header"/>
      <w:rPr>
        <w:b/>
        <w:sz w:val="28"/>
        <w:lang w:val="pt-PT"/>
      </w:rPr>
    </w:pPr>
  </w:p>
  <w:p w:rsidR="00CB18CB">
    <w:pPr>
      <w:pStyle w:val="Header"/>
      <w:rPr>
        <w:b/>
        <w:sz w:val="28"/>
        <w:lang w:val="pt-PT"/>
      </w:rPr>
    </w:pPr>
  </w:p>
  <w:p w:rsidR="00CB18CB" w:rsidP="001B0294">
    <w:pPr>
      <w:pStyle w:val="Header"/>
      <w:tabs>
        <w:tab w:val="left" w:pos="1995"/>
      </w:tabs>
      <w:ind w:right="-822"/>
      <w:rPr>
        <w:b/>
        <w:sz w:val="26"/>
        <w:lang w:val="pt-PT"/>
      </w:rPr>
    </w:pPr>
    <w:r>
      <w:rPr>
        <w:b/>
        <w:noProof/>
        <w:sz w:val="28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8CB" w:rsidP="002E0C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89605111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189640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CB18CB" w:rsidP="002E0C51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204526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B18CB" w:rsidP="002E0C51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CB18CB" w:rsidP="002E0C51">
    <w:pPr>
      <w:pStyle w:val="Header"/>
      <w:jc w:val="center"/>
    </w:pPr>
    <w:r>
      <w:rPr>
        <w:sz w:val="20"/>
        <w:lang w:val="pt-PT"/>
      </w:rPr>
      <w:t>ESTADO DE SÃO PAULO</w:t>
    </w:r>
  </w:p>
  <w:p w:rsidR="00CB18CB" w:rsidP="00866E5A">
    <w:pPr>
      <w:pStyle w:val="Header"/>
      <w:ind w:right="-822"/>
      <w:jc w:val="right"/>
      <w:rPr>
        <w:b/>
        <w:noProof/>
        <w:sz w:val="28"/>
      </w:rPr>
    </w:pPr>
  </w:p>
  <w:p w:rsidR="00CB18CB" w:rsidP="00866E5A">
    <w:pPr>
      <w:pStyle w:val="Header"/>
      <w:ind w:right="-822"/>
      <w:jc w:val="right"/>
      <w:rPr>
        <w:b/>
        <w:noProof/>
        <w:sz w:val="28"/>
      </w:rPr>
    </w:pPr>
  </w:p>
  <w:p w:rsidR="00CB18CB" w:rsidRPr="009A626C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E"/>
    <w:rsid w:val="00034F19"/>
    <w:rsid w:val="0003651A"/>
    <w:rsid w:val="00045247"/>
    <w:rsid w:val="00057344"/>
    <w:rsid w:val="00057E67"/>
    <w:rsid w:val="00060C07"/>
    <w:rsid w:val="00067AC8"/>
    <w:rsid w:val="00076E23"/>
    <w:rsid w:val="00084468"/>
    <w:rsid w:val="0009184A"/>
    <w:rsid w:val="000A564E"/>
    <w:rsid w:val="001020DF"/>
    <w:rsid w:val="0011594B"/>
    <w:rsid w:val="001251B3"/>
    <w:rsid w:val="0012743B"/>
    <w:rsid w:val="00132552"/>
    <w:rsid w:val="00134650"/>
    <w:rsid w:val="00161701"/>
    <w:rsid w:val="00164976"/>
    <w:rsid w:val="001A0E99"/>
    <w:rsid w:val="001A2E5F"/>
    <w:rsid w:val="001B0294"/>
    <w:rsid w:val="001B5CD4"/>
    <w:rsid w:val="001D3EE9"/>
    <w:rsid w:val="001E2AD6"/>
    <w:rsid w:val="001E3C08"/>
    <w:rsid w:val="001F0DB0"/>
    <w:rsid w:val="001F29C8"/>
    <w:rsid w:val="002044D6"/>
    <w:rsid w:val="00205037"/>
    <w:rsid w:val="00220B5C"/>
    <w:rsid w:val="002330BC"/>
    <w:rsid w:val="00242271"/>
    <w:rsid w:val="00253E6B"/>
    <w:rsid w:val="0027306E"/>
    <w:rsid w:val="00293529"/>
    <w:rsid w:val="002C2064"/>
    <w:rsid w:val="002C5EAF"/>
    <w:rsid w:val="002E0C51"/>
    <w:rsid w:val="002E6B5F"/>
    <w:rsid w:val="002F3FCD"/>
    <w:rsid w:val="0030623B"/>
    <w:rsid w:val="003609CB"/>
    <w:rsid w:val="0037353A"/>
    <w:rsid w:val="00375345"/>
    <w:rsid w:val="00381F1E"/>
    <w:rsid w:val="00382CA0"/>
    <w:rsid w:val="00383ADA"/>
    <w:rsid w:val="003A4FC2"/>
    <w:rsid w:val="003A6101"/>
    <w:rsid w:val="003B4E11"/>
    <w:rsid w:val="003B67D4"/>
    <w:rsid w:val="003B7DE7"/>
    <w:rsid w:val="003D79F2"/>
    <w:rsid w:val="003E0F9B"/>
    <w:rsid w:val="003E6291"/>
    <w:rsid w:val="003E6DD1"/>
    <w:rsid w:val="00412D04"/>
    <w:rsid w:val="00417E80"/>
    <w:rsid w:val="00433B18"/>
    <w:rsid w:val="0043741B"/>
    <w:rsid w:val="0044657C"/>
    <w:rsid w:val="004633F8"/>
    <w:rsid w:val="004639D3"/>
    <w:rsid w:val="00485255"/>
    <w:rsid w:val="004A370C"/>
    <w:rsid w:val="004C0159"/>
    <w:rsid w:val="004C24C7"/>
    <w:rsid w:val="004C6CF2"/>
    <w:rsid w:val="004E2321"/>
    <w:rsid w:val="00515F8C"/>
    <w:rsid w:val="005273EF"/>
    <w:rsid w:val="00551FDE"/>
    <w:rsid w:val="00553A62"/>
    <w:rsid w:val="0056433A"/>
    <w:rsid w:val="00567EA7"/>
    <w:rsid w:val="0057488E"/>
    <w:rsid w:val="00575573"/>
    <w:rsid w:val="005867CB"/>
    <w:rsid w:val="005B67AD"/>
    <w:rsid w:val="005C4786"/>
    <w:rsid w:val="005E0248"/>
    <w:rsid w:val="00602121"/>
    <w:rsid w:val="00610CA9"/>
    <w:rsid w:val="00626AA0"/>
    <w:rsid w:val="00626F30"/>
    <w:rsid w:val="00640F4A"/>
    <w:rsid w:val="00650860"/>
    <w:rsid w:val="00677384"/>
    <w:rsid w:val="00684F78"/>
    <w:rsid w:val="00693AF1"/>
    <w:rsid w:val="006D47DF"/>
    <w:rsid w:val="006F148C"/>
    <w:rsid w:val="006F5C97"/>
    <w:rsid w:val="00721113"/>
    <w:rsid w:val="00723849"/>
    <w:rsid w:val="00745269"/>
    <w:rsid w:val="0076335C"/>
    <w:rsid w:val="00763D80"/>
    <w:rsid w:val="00776D43"/>
    <w:rsid w:val="00783603"/>
    <w:rsid w:val="00783B84"/>
    <w:rsid w:val="007856FF"/>
    <w:rsid w:val="007A70FB"/>
    <w:rsid w:val="007B3F78"/>
    <w:rsid w:val="007B4299"/>
    <w:rsid w:val="007D6467"/>
    <w:rsid w:val="007D66E2"/>
    <w:rsid w:val="007E33A1"/>
    <w:rsid w:val="00803CFA"/>
    <w:rsid w:val="00816BCE"/>
    <w:rsid w:val="0084738E"/>
    <w:rsid w:val="00861EF4"/>
    <w:rsid w:val="00866E5A"/>
    <w:rsid w:val="00882BE4"/>
    <w:rsid w:val="008873F9"/>
    <w:rsid w:val="00891265"/>
    <w:rsid w:val="008B6E85"/>
    <w:rsid w:val="008F1266"/>
    <w:rsid w:val="00921620"/>
    <w:rsid w:val="009470BD"/>
    <w:rsid w:val="00961EB7"/>
    <w:rsid w:val="00985BD6"/>
    <w:rsid w:val="009A626C"/>
    <w:rsid w:val="009B640D"/>
    <w:rsid w:val="009C3A45"/>
    <w:rsid w:val="009D0604"/>
    <w:rsid w:val="009D77FD"/>
    <w:rsid w:val="009E0C84"/>
    <w:rsid w:val="009E56ED"/>
    <w:rsid w:val="009F7302"/>
    <w:rsid w:val="00A416A7"/>
    <w:rsid w:val="00A7180B"/>
    <w:rsid w:val="00A83C4E"/>
    <w:rsid w:val="00A840F7"/>
    <w:rsid w:val="00A842D6"/>
    <w:rsid w:val="00A86A0B"/>
    <w:rsid w:val="00AD6D9C"/>
    <w:rsid w:val="00AE627C"/>
    <w:rsid w:val="00B1734B"/>
    <w:rsid w:val="00B57872"/>
    <w:rsid w:val="00B612C9"/>
    <w:rsid w:val="00BC67F2"/>
    <w:rsid w:val="00BD2860"/>
    <w:rsid w:val="00BE6AF5"/>
    <w:rsid w:val="00C21392"/>
    <w:rsid w:val="00C219A9"/>
    <w:rsid w:val="00C50FBC"/>
    <w:rsid w:val="00C84EF2"/>
    <w:rsid w:val="00C868E8"/>
    <w:rsid w:val="00C96201"/>
    <w:rsid w:val="00CA0D7F"/>
    <w:rsid w:val="00CB18CB"/>
    <w:rsid w:val="00CD5748"/>
    <w:rsid w:val="00CF22FD"/>
    <w:rsid w:val="00D357AE"/>
    <w:rsid w:val="00D40CAB"/>
    <w:rsid w:val="00D44693"/>
    <w:rsid w:val="00D51ECB"/>
    <w:rsid w:val="00D71B06"/>
    <w:rsid w:val="00D74E23"/>
    <w:rsid w:val="00D85788"/>
    <w:rsid w:val="00D85FE9"/>
    <w:rsid w:val="00D97799"/>
    <w:rsid w:val="00DA2390"/>
    <w:rsid w:val="00DB7C07"/>
    <w:rsid w:val="00DE0830"/>
    <w:rsid w:val="00DF2C1A"/>
    <w:rsid w:val="00E00C68"/>
    <w:rsid w:val="00E018CF"/>
    <w:rsid w:val="00E146A5"/>
    <w:rsid w:val="00E4285B"/>
    <w:rsid w:val="00E63516"/>
    <w:rsid w:val="00E67DC3"/>
    <w:rsid w:val="00E76267"/>
    <w:rsid w:val="00E80900"/>
    <w:rsid w:val="00E943B9"/>
    <w:rsid w:val="00EB421F"/>
    <w:rsid w:val="00ED5F89"/>
    <w:rsid w:val="00F40C65"/>
    <w:rsid w:val="00F546B8"/>
    <w:rsid w:val="00F60095"/>
    <w:rsid w:val="00F612E5"/>
    <w:rsid w:val="00F65635"/>
    <w:rsid w:val="00F77D23"/>
    <w:rsid w:val="00F87210"/>
    <w:rsid w:val="00FC256E"/>
    <w:rsid w:val="00FD6903"/>
    <w:rsid w:val="00FE2130"/>
    <w:rsid w:val="00FE51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Heading4">
    <w:name w:val="heading 4"/>
    <w:basedOn w:val="Normal"/>
    <w:link w:val="Ttulo4Char"/>
    <w:uiPriority w:val="9"/>
    <w:qFormat/>
    <w:rsid w:val="003B7DE7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A56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0A56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A564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A564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A5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A564E"/>
  </w:style>
  <w:style w:type="paragraph" w:customStyle="1" w:styleId="paragrafo">
    <w:name w:val="paragrafo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35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7AE"/>
    <w:rPr>
      <w:color w:val="0000FF"/>
      <w:u w:val="single"/>
    </w:rPr>
  </w:style>
  <w:style w:type="paragraph" w:customStyle="1" w:styleId="texto1">
    <w:name w:val="texto1"/>
    <w:basedOn w:val="Normal"/>
    <w:rsid w:val="00D357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866E5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A6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A6101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33B18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433B18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33B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DefaultParagraphFont"/>
    <w:link w:val="Heading4"/>
    <w:uiPriority w:val="9"/>
    <w:rsid w:val="003B7D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jud-text">
    <w:name w:val="jud-text"/>
    <w:basedOn w:val="Normal"/>
    <w:rsid w:val="003B7D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B7DE7"/>
    <w:rPr>
      <w:i/>
      <w:iCs/>
    </w:rPr>
  </w:style>
  <w:style w:type="character" w:customStyle="1" w:styleId="ng-star-inserted">
    <w:name w:val="ng-star-inserted"/>
    <w:basedOn w:val="DefaultParagraphFont"/>
    <w:rsid w:val="003B7DE7"/>
  </w:style>
  <w:style w:type="character" w:customStyle="1" w:styleId="mr-5">
    <w:name w:val="mr-5"/>
    <w:basedOn w:val="DefaultParagraphFont"/>
    <w:rsid w:val="003B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FDD0-A170-4C6B-B377-21BE0144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2482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6</cp:revision>
  <cp:lastPrinted>2021-10-07T16:56:00Z</cp:lastPrinted>
  <dcterms:created xsi:type="dcterms:W3CDTF">2024-04-15T18:45:00Z</dcterms:created>
  <dcterms:modified xsi:type="dcterms:W3CDTF">2024-04-19T13:25:00Z</dcterms:modified>
</cp:coreProperties>
</file>