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014386" w:rsidP="00FB0318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5A6E82">
        <w:rPr>
          <w:rFonts w:asciiTheme="minorHAnsi" w:hAnsiTheme="minorHAnsi" w:cstheme="minorHAnsi"/>
          <w:b/>
          <w:color w:val="auto"/>
        </w:rPr>
        <w:t>Parecer J</w:t>
      </w:r>
      <w:r w:rsidRPr="005A6E82" w:rsidR="00E503EA">
        <w:rPr>
          <w:rFonts w:asciiTheme="minorHAnsi" w:hAnsiTheme="minorHAnsi" w:cstheme="minorHAnsi"/>
          <w:b/>
          <w:color w:val="auto"/>
        </w:rPr>
        <w:t>urídico</w:t>
      </w:r>
      <w:r w:rsidRPr="005A6E82" w:rsidR="005A6E82">
        <w:rPr>
          <w:rFonts w:asciiTheme="minorHAnsi" w:hAnsiTheme="minorHAnsi" w:cstheme="minorHAnsi"/>
          <w:b/>
          <w:color w:val="auto"/>
        </w:rPr>
        <w:t xml:space="preserve"> nº</w:t>
      </w:r>
      <w:r w:rsidR="00C84280">
        <w:rPr>
          <w:rFonts w:asciiTheme="minorHAnsi" w:hAnsiTheme="minorHAnsi" w:cstheme="minorHAnsi"/>
          <w:b/>
          <w:color w:val="auto"/>
        </w:rPr>
        <w:t xml:space="preserve"> 103</w:t>
      </w:r>
      <w:r w:rsidRPr="005A6E82" w:rsidR="00582F11">
        <w:rPr>
          <w:rFonts w:asciiTheme="minorHAnsi" w:hAnsiTheme="minorHAnsi" w:cstheme="minorHAnsi"/>
          <w:b/>
          <w:color w:val="auto"/>
        </w:rPr>
        <w:t>/</w:t>
      </w:r>
      <w:r w:rsidRPr="005A6E82">
        <w:rPr>
          <w:rFonts w:asciiTheme="minorHAnsi" w:hAnsiTheme="minorHAnsi" w:cstheme="minorHAnsi"/>
          <w:b/>
          <w:color w:val="auto"/>
        </w:rPr>
        <w:t>20</w:t>
      </w:r>
      <w:r w:rsidRPr="005A6E82" w:rsidR="00C65153">
        <w:rPr>
          <w:rFonts w:asciiTheme="minorHAnsi" w:hAnsiTheme="minorHAnsi" w:cstheme="minorHAnsi"/>
          <w:b/>
          <w:color w:val="auto"/>
        </w:rPr>
        <w:t>2</w:t>
      </w:r>
      <w:r w:rsidR="005A6E82">
        <w:rPr>
          <w:rFonts w:asciiTheme="minorHAnsi" w:hAnsiTheme="minorHAnsi" w:cstheme="minorHAnsi"/>
          <w:b/>
          <w:color w:val="auto"/>
        </w:rPr>
        <w:t>4</w:t>
      </w:r>
      <w:r w:rsidRPr="005A6E82" w:rsidR="00443E51">
        <w:rPr>
          <w:rFonts w:asciiTheme="minorHAnsi" w:hAnsiTheme="minorHAnsi" w:cstheme="minorHAnsi"/>
          <w:b/>
          <w:color w:val="auto"/>
        </w:rPr>
        <w:t>.</w:t>
      </w:r>
    </w:p>
    <w:p w:rsidR="005101D9" w:rsidRPr="006405CE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405CE">
        <w:rPr>
          <w:rFonts w:cstheme="minorHAnsi"/>
          <w:b/>
          <w:bCs/>
          <w:sz w:val="24"/>
          <w:szCs w:val="24"/>
        </w:rPr>
        <w:t xml:space="preserve">Assunto: Projeto de Lei nº </w:t>
      </w:r>
      <w:r w:rsidR="00C84280">
        <w:rPr>
          <w:rFonts w:cstheme="minorHAnsi"/>
          <w:b/>
          <w:bCs/>
          <w:sz w:val="24"/>
          <w:szCs w:val="24"/>
        </w:rPr>
        <w:t>041</w:t>
      </w:r>
      <w:r w:rsidRPr="006405CE">
        <w:rPr>
          <w:rFonts w:cstheme="minorHAnsi"/>
          <w:b/>
          <w:bCs/>
          <w:sz w:val="24"/>
          <w:szCs w:val="24"/>
        </w:rPr>
        <w:t>/20</w:t>
      </w:r>
      <w:r w:rsidRPr="006405CE" w:rsidR="00C65153">
        <w:rPr>
          <w:rFonts w:cstheme="minorHAnsi"/>
          <w:b/>
          <w:bCs/>
          <w:sz w:val="24"/>
          <w:szCs w:val="24"/>
        </w:rPr>
        <w:t>2</w:t>
      </w:r>
      <w:r w:rsidR="00604774">
        <w:rPr>
          <w:rFonts w:cstheme="minorHAnsi"/>
          <w:b/>
          <w:bCs/>
          <w:sz w:val="24"/>
          <w:szCs w:val="24"/>
        </w:rPr>
        <w:t>4</w:t>
      </w:r>
      <w:r w:rsidRPr="006405CE" w:rsidR="00055A36">
        <w:rPr>
          <w:rFonts w:cstheme="minorHAnsi"/>
          <w:b/>
          <w:bCs/>
          <w:sz w:val="24"/>
          <w:szCs w:val="24"/>
        </w:rPr>
        <w:t xml:space="preserve"> –</w:t>
      </w:r>
      <w:r w:rsidR="00C84280">
        <w:rPr>
          <w:rFonts w:cstheme="minorHAnsi"/>
          <w:b/>
          <w:bCs/>
          <w:sz w:val="24"/>
          <w:szCs w:val="24"/>
        </w:rPr>
        <w:t xml:space="preserve"> </w:t>
      </w:r>
      <w:r w:rsidRPr="00C84280" w:rsidR="00C84280">
        <w:rPr>
          <w:rFonts w:eastAsia="Times New Roman" w:cstheme="minorHAnsi"/>
          <w:sz w:val="24"/>
          <w:szCs w:val="24"/>
          <w:lang w:eastAsia="pt-BR"/>
        </w:rPr>
        <w:t>Modifica o Anexo II da Lei nº 6.600/24, referente à Estrutura Organizacional da Prefeitura</w:t>
      </w:r>
      <w:r w:rsidR="00C8428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84280" w:rsidR="00C84280">
        <w:rPr>
          <w:rFonts w:eastAsia="Times New Roman" w:cstheme="minorHAnsi"/>
          <w:sz w:val="24"/>
          <w:szCs w:val="24"/>
          <w:lang w:eastAsia="pt-BR"/>
        </w:rPr>
        <w:t>Municipal de Val</w:t>
      </w:r>
      <w:r w:rsidR="00C84280">
        <w:rPr>
          <w:rFonts w:eastAsia="Times New Roman" w:cstheme="minorHAnsi"/>
          <w:sz w:val="24"/>
          <w:szCs w:val="24"/>
          <w:lang w:eastAsia="pt-BR"/>
        </w:rPr>
        <w:t xml:space="preserve">inhos, na forma que especifica. </w:t>
      </w:r>
      <w:r w:rsidRPr="006405CE" w:rsidR="00055A36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6405CE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C84280">
        <w:rPr>
          <w:rFonts w:cstheme="minorHAnsi"/>
          <w:b/>
          <w:bCs/>
          <w:sz w:val="24"/>
          <w:szCs w:val="24"/>
        </w:rPr>
        <w:t>28</w:t>
      </w:r>
      <w:r w:rsidR="007E3525">
        <w:rPr>
          <w:rFonts w:cstheme="minorHAnsi"/>
          <w:b/>
          <w:bCs/>
          <w:sz w:val="24"/>
          <w:szCs w:val="24"/>
        </w:rPr>
        <w:t>/202</w:t>
      </w:r>
      <w:r w:rsidR="00604774">
        <w:rPr>
          <w:rFonts w:cstheme="minorHAnsi"/>
          <w:b/>
          <w:bCs/>
          <w:sz w:val="24"/>
          <w:szCs w:val="24"/>
        </w:rPr>
        <w:t>4</w:t>
      </w:r>
      <w:r w:rsidRPr="006405CE">
        <w:rPr>
          <w:rFonts w:cstheme="minorHAnsi"/>
          <w:b/>
          <w:bCs/>
          <w:sz w:val="24"/>
          <w:szCs w:val="24"/>
        </w:rPr>
        <w:t>.</w:t>
      </w:r>
    </w:p>
    <w:p w:rsidR="005101D9" w:rsidP="00995E8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0B0D" w:rsidRPr="00F34A02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C65153" w:rsidRPr="006405CE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>À</w:t>
      </w:r>
      <w:r w:rsidR="00175485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6405CE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EC6150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 xml:space="preserve">Exmo. </w:t>
      </w:r>
      <w:r w:rsidR="007E3525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6405CE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="007E3525">
        <w:rPr>
          <w:rFonts w:asciiTheme="minorHAnsi" w:hAnsiTheme="minorHAnsi" w:cstheme="minorHAnsi"/>
          <w:b/>
          <w:i/>
          <w:color w:val="auto"/>
        </w:rPr>
        <w:t>Gabriel Bueno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14611A" w:rsidRPr="00C84280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3B4A9E" w:rsidP="003C2F5F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ab/>
      </w:r>
    </w:p>
    <w:p w:rsidR="00742CBA" w:rsidRPr="00C84280" w:rsidP="00C84280">
      <w:pPr>
        <w:spacing w:after="240" w:line="360" w:lineRule="auto"/>
        <w:ind w:firstLine="1701"/>
        <w:jc w:val="both"/>
        <w:rPr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t-BR"/>
        </w:rPr>
        <w:t>Trata-se de parecer jurídico</w:t>
      </w:r>
      <w:r w:rsidR="008E20D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="00AB285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C84280" w:rsidR="00604774">
        <w:rPr>
          <w:i/>
          <w:sz w:val="24"/>
          <w:szCs w:val="24"/>
        </w:rPr>
        <w:t>“</w:t>
      </w:r>
      <w:r w:rsidRPr="00C84280" w:rsidR="00C84280">
        <w:rPr>
          <w:rFonts w:eastAsia="Times New Roman" w:cstheme="minorHAnsi"/>
          <w:i/>
          <w:sz w:val="24"/>
          <w:szCs w:val="24"/>
          <w:lang w:eastAsia="pt-BR"/>
        </w:rPr>
        <w:t>Modifica o Anexo II da Lei nº 6.600/24, referente à Estrutura Organizacional da Prefeitura Municipal de Val</w:t>
      </w:r>
      <w:r w:rsidRPr="00C84280" w:rsidR="00C84280">
        <w:rPr>
          <w:rFonts w:eastAsia="Times New Roman" w:cstheme="minorHAnsi"/>
          <w:i/>
          <w:sz w:val="24"/>
          <w:szCs w:val="24"/>
          <w:lang w:eastAsia="pt-BR"/>
        </w:rPr>
        <w:t>inhos, na forma que especifica</w:t>
      </w:r>
      <w:r w:rsidRPr="00C84280" w:rsidR="00E27FD6">
        <w:rPr>
          <w:i/>
          <w:sz w:val="24"/>
          <w:szCs w:val="24"/>
        </w:rPr>
        <w:t>”.</w:t>
      </w:r>
    </w:p>
    <w:p w:rsidR="00D13B78" w:rsidP="00C84280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Da mensagem extraímos </w:t>
      </w:r>
      <w:r w:rsidR="00541DF2">
        <w:rPr>
          <w:rFonts w:eastAsia="Times New Roman" w:cstheme="minorHAnsi"/>
          <w:sz w:val="24"/>
          <w:szCs w:val="24"/>
          <w:lang w:eastAsia="pt-BR"/>
        </w:rPr>
        <w:t>algumas considerações pertinentes à análise do projeto</w:t>
      </w:r>
      <w:r>
        <w:rPr>
          <w:rFonts w:eastAsia="Times New Roman" w:cstheme="minorHAnsi"/>
          <w:sz w:val="24"/>
          <w:szCs w:val="24"/>
          <w:lang w:eastAsia="pt-BR"/>
        </w:rPr>
        <w:t>:</w:t>
      </w:r>
    </w:p>
    <w:p w:rsidR="00D238D6" w:rsidRPr="00987A68" w:rsidP="00C84280">
      <w:pPr>
        <w:spacing w:after="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987A68">
        <w:rPr>
          <w:rFonts w:eastAsia="Times New Roman" w:cstheme="minorHAnsi"/>
          <w:i/>
          <w:lang w:eastAsia="pt-BR"/>
        </w:rPr>
        <w:t>(...)</w:t>
      </w:r>
    </w:p>
    <w:p w:rsidR="00C84280" w:rsidRPr="00C84280" w:rsidP="00C84280">
      <w:pPr>
        <w:spacing w:after="120" w:line="240" w:lineRule="auto"/>
        <w:ind w:left="2268"/>
        <w:jc w:val="both"/>
        <w:rPr>
          <w:i/>
        </w:rPr>
      </w:pPr>
      <w:r w:rsidRPr="00C84280">
        <w:rPr>
          <w:i/>
        </w:rPr>
        <w:t xml:space="preserve">Esta atualização contempla a criação do Departamento de Proteção e Bem Estar Animal, bem como a inclusão das Divisões de Veterinária e Técnica de Veterinária. Adicionalmente, propõe-se a transferência da Divisão de Bem Estar Animal, anteriormente vinculada ao Departamento de Meio Ambiente, para integrar a nova estrutura do Departamento mencionado, reforçando o compromisso com a saúde e o bem-estar dos animais. </w:t>
      </w:r>
    </w:p>
    <w:p w:rsidR="00C84280" w:rsidRPr="00C84280" w:rsidP="00C84280">
      <w:pPr>
        <w:spacing w:after="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C84280">
        <w:rPr>
          <w:i/>
        </w:rPr>
        <w:t xml:space="preserve">É essencial destacar que a legislação modificada delineia a Estrutura Organizacional da Prefeitura de Valinhos, esta alteração não implica a criação de novos cargos ou funções de confiança, mas sim uma reestruturação do modelo organizacional e a clarificação das competências dos órgãos envolvidos. Dessa forma, não se justifica a preocupação com impactos orçamentários e financeiros, visto que a mudança se concentra na </w:t>
      </w:r>
      <w:r w:rsidRPr="00C84280">
        <w:rPr>
          <w:i/>
        </w:rPr>
        <w:t>otimização</w:t>
      </w:r>
      <w:r w:rsidRPr="00C84280">
        <w:rPr>
          <w:i/>
        </w:rPr>
        <w:t xml:space="preserve"> da gestão interna.</w:t>
      </w:r>
      <w:r w:rsidRPr="00C84280">
        <w:rPr>
          <w:rFonts w:eastAsia="Times New Roman" w:cstheme="minorHAnsi"/>
          <w:i/>
          <w:lang w:eastAsia="pt-BR"/>
        </w:rPr>
        <w:t xml:space="preserve"> </w:t>
      </w:r>
    </w:p>
    <w:p w:rsidR="0081713D" w:rsidRPr="00C84280" w:rsidP="00C84280">
      <w:pPr>
        <w:spacing w:after="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C84280">
        <w:rPr>
          <w:rFonts w:eastAsia="Times New Roman" w:cstheme="minorHAnsi"/>
          <w:i/>
          <w:lang w:eastAsia="pt-BR"/>
        </w:rPr>
        <w:t>(...)</w:t>
      </w:r>
    </w:p>
    <w:p w:rsidR="00987A68" w:rsidRPr="00C84280" w:rsidP="00053466">
      <w:pPr>
        <w:spacing w:after="120" w:line="360" w:lineRule="auto"/>
        <w:ind w:firstLine="1701"/>
        <w:jc w:val="both"/>
        <w:rPr>
          <w:rFonts w:cstheme="minorHAnsi"/>
          <w:i/>
          <w:sz w:val="4"/>
          <w:szCs w:val="4"/>
        </w:rPr>
      </w:pPr>
    </w:p>
    <w:p w:rsidR="00C65153" w:rsidRPr="006405CE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i/>
          <w:sz w:val="24"/>
          <w:szCs w:val="24"/>
        </w:rPr>
        <w:t>Ab initio</w:t>
      </w:r>
      <w:r w:rsidRPr="006405CE">
        <w:rPr>
          <w:rFonts w:cstheme="minorHAnsi"/>
          <w:sz w:val="24"/>
          <w:szCs w:val="24"/>
        </w:rPr>
        <w:t>, cumpre destacar a competência regimental</w:t>
      </w:r>
      <w:r w:rsidRPr="006405CE" w:rsidR="00973E66">
        <w:rPr>
          <w:rFonts w:cstheme="minorHAnsi"/>
          <w:sz w:val="24"/>
          <w:szCs w:val="24"/>
        </w:rPr>
        <w:t xml:space="preserve"> da </w:t>
      </w:r>
      <w:r w:rsidRPr="006405CE">
        <w:rPr>
          <w:rFonts w:cstheme="minorHAnsi"/>
          <w:sz w:val="24"/>
          <w:szCs w:val="24"/>
        </w:rPr>
        <w:t>Comissão de Justiça e Redação</w:t>
      </w:r>
      <w:r w:rsidR="004738DA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D709BD" w:rsidP="00D709B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4738DA">
        <w:rPr>
          <w:rFonts w:cstheme="minorHAnsi"/>
          <w:sz w:val="24"/>
          <w:szCs w:val="24"/>
        </w:rPr>
        <w:t>Outrossim</w:t>
      </w:r>
      <w:r w:rsidRPr="004738DA">
        <w:rPr>
          <w:rFonts w:cstheme="minorHAnsi"/>
          <w:sz w:val="24"/>
          <w:szCs w:val="24"/>
        </w:rPr>
        <w:t>, ressalta-se que a opinião jurídica exarada nes</w:t>
      </w:r>
      <w:r w:rsidRPr="004738DA" w:rsidR="00B20851">
        <w:rPr>
          <w:rFonts w:cstheme="minorHAnsi"/>
          <w:sz w:val="24"/>
          <w:szCs w:val="24"/>
        </w:rPr>
        <w:t>s</w:t>
      </w:r>
      <w:r w:rsidRPr="004738DA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4738DA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4738DA" w:rsidR="004738DA">
        <w:rPr>
          <w:rFonts w:cstheme="minorHAnsi"/>
          <w:sz w:val="24"/>
          <w:szCs w:val="24"/>
        </w:rPr>
        <w:t xml:space="preserve"> </w:t>
      </w:r>
    </w:p>
    <w:p w:rsidR="00D709BD" w:rsidRPr="00D709BD" w:rsidP="00D709B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709BD">
        <w:rPr>
          <w:rFonts w:cstheme="minorHAnsi"/>
          <w:sz w:val="24"/>
          <w:szCs w:val="24"/>
        </w:rPr>
        <w:t>Preliminarmente, quanto ao pedido de urgência o Regimento Interno dispõe: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 w:hanging="1"/>
        <w:jc w:val="both"/>
        <w:rPr>
          <w:rFonts w:eastAsia="Calibri" w:cstheme="minorHAnsi"/>
          <w:b/>
          <w:i/>
        </w:rPr>
      </w:pPr>
      <w:r w:rsidRPr="00C121CA">
        <w:rPr>
          <w:rFonts w:eastAsia="Calibri" w:cstheme="minorHAnsi"/>
          <w:i/>
        </w:rPr>
        <w:t xml:space="preserve">Art. 115. O </w:t>
      </w:r>
      <w:r w:rsidRPr="00C121CA">
        <w:rPr>
          <w:rFonts w:eastAsia="Calibri" w:cstheme="minorHAnsi"/>
          <w:b/>
          <w:i/>
        </w:rPr>
        <w:t>Prefeito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poderá solicitar regime de urgência para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 xml:space="preserve">projeto de </w:t>
      </w:r>
      <w:r w:rsidRPr="00C121CA">
        <w:rPr>
          <w:rFonts w:eastAsia="Calibri" w:cstheme="minorHAnsi"/>
          <w:b/>
          <w:i/>
        </w:rPr>
        <w:t>sua iniciativa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  <w:u w:val="single"/>
        </w:rPr>
        <w:t>considerado de relevante interesse público,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devendo a Câmara</w:t>
      </w:r>
      <w:r w:rsidRPr="00C121CA">
        <w:rPr>
          <w:rFonts w:eastAsia="Calibri" w:cstheme="minorHAnsi"/>
          <w:b/>
          <w:i/>
        </w:rPr>
        <w:t xml:space="preserve"> apreciá-lo dentro do prazo de trinta dias.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C121CA">
        <w:rPr>
          <w:i/>
        </w:rPr>
        <w:t xml:space="preserve">§ </w:t>
      </w:r>
      <w:r w:rsidRPr="00C121CA">
        <w:rPr>
          <w:rFonts w:eastAsia="Calibri" w:cstheme="minorHAnsi"/>
          <w:i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2º Por exceção, não ficará sobrestado o exame do veto cujo prazo de deliberação tenha se esgotado.  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3º O pedido de urgência será apreciado pela Comissão de Justiça e Redação e quando negado será submetido à votação do Plenário.  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4º A Mesa poderá fixar prazo para apresentação de emendas tanto em primeira como em segunda discussão. 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709BD" w:rsidRPr="00C121CA" w:rsidP="00D709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b/>
          <w:i/>
        </w:rPr>
      </w:pPr>
      <w:r w:rsidRPr="00C121CA">
        <w:rPr>
          <w:rFonts w:eastAsia="Calibri" w:cstheme="minorHAnsi"/>
          <w:b/>
          <w:i/>
        </w:rPr>
        <w:t>§ 6º Aos projetos de Codificação e Estatuto, artigos 121 e 122, não se aplicam o disposto no caput do artigo.</w:t>
      </w:r>
    </w:p>
    <w:p w:rsidR="00D709BD" w:rsidP="00D709BD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i/>
          <w:color w:val="auto"/>
          <w:sz w:val="4"/>
          <w:szCs w:val="4"/>
          <w:lang w:eastAsia="en-US"/>
        </w:rPr>
      </w:pPr>
    </w:p>
    <w:p w:rsidR="00D709BD" w:rsidRPr="00C121CA" w:rsidP="00D709BD">
      <w:pPr>
        <w:pStyle w:val="Default"/>
        <w:spacing w:after="30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A21575" w:rsidRPr="006405CE" w:rsidP="0005346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6405CE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6405CE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6405CE">
        <w:rPr>
          <w:rFonts w:asciiTheme="minorHAnsi" w:hAnsiTheme="minorHAnsi" w:cstheme="minorHAnsi"/>
          <w:b/>
          <w:color w:val="auto"/>
        </w:rPr>
        <w:t>,</w:t>
      </w:r>
      <w:r w:rsidRPr="006405CE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6405CE" w:rsidR="006B1DD9">
        <w:rPr>
          <w:rFonts w:asciiTheme="minorHAnsi" w:hAnsiTheme="minorHAnsi" w:cstheme="minorHAnsi"/>
          <w:color w:val="auto"/>
        </w:rPr>
        <w:t xml:space="preserve">Federal </w:t>
      </w:r>
      <w:r w:rsidRPr="006405CE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6405CE" w:rsidR="008F1AFA">
        <w:rPr>
          <w:rFonts w:asciiTheme="minorHAnsi" w:hAnsiTheme="minorHAnsi" w:cstheme="minorHAnsi"/>
          <w:color w:val="auto"/>
        </w:rPr>
        <w:t xml:space="preserve">esse local </w:t>
      </w:r>
      <w:r w:rsidRPr="006405CE" w:rsidR="000A2B7F">
        <w:rPr>
          <w:rFonts w:asciiTheme="minorHAnsi" w:hAnsiTheme="minorHAnsi" w:cstheme="minorHAnsi"/>
          <w:color w:val="auto"/>
        </w:rPr>
        <w:t>(art. 30, I</w:t>
      </w:r>
      <w:r w:rsidR="00D709BD">
        <w:rPr>
          <w:rFonts w:asciiTheme="minorHAnsi" w:hAnsiTheme="minorHAnsi" w:cstheme="minorHAnsi"/>
          <w:color w:val="auto"/>
        </w:rPr>
        <w:t>, da CRFB).</w:t>
      </w:r>
    </w:p>
    <w:p w:rsidR="00623AD7" w:rsidRPr="006405CE" w:rsidP="00D709BD">
      <w:pPr>
        <w:spacing w:after="12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05CE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6405CE" w:rsidP="00D709BD">
      <w:pPr>
        <w:spacing w:after="12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 xml:space="preserve">Art. 5º Compete ao Município, no exercício de sua autonomia, </w:t>
      </w:r>
      <w:r w:rsidRPr="0006637E">
        <w:rPr>
          <w:rFonts w:cstheme="minorHAnsi"/>
          <w:b/>
          <w:i/>
          <w:u w:val="single"/>
        </w:rPr>
        <w:t>legislar sobre tudo quanto respeite ao interesse local</w:t>
      </w:r>
      <w:r w:rsidRPr="006405CE">
        <w:rPr>
          <w:rFonts w:cstheme="minorHAnsi"/>
          <w:i/>
          <w:u w:val="single"/>
        </w:rPr>
        <w:t>,</w:t>
      </w:r>
      <w:r w:rsidRPr="006405CE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(...)</w:t>
      </w:r>
    </w:p>
    <w:p w:rsidR="00A84A80" w:rsidRPr="00D709BD" w:rsidP="00ED0B0D">
      <w:pPr>
        <w:spacing w:after="0" w:line="240" w:lineRule="auto"/>
        <w:ind w:left="2268"/>
        <w:jc w:val="both"/>
        <w:rPr>
          <w:rFonts w:cstheme="minorHAnsi"/>
          <w:i/>
          <w:sz w:val="12"/>
          <w:szCs w:val="12"/>
        </w:rPr>
      </w:pPr>
    </w:p>
    <w:p w:rsidR="00623AD7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“</w:t>
      </w:r>
      <w:r w:rsidRPr="006405CE">
        <w:rPr>
          <w:rFonts w:cstheme="minorHAnsi"/>
          <w:i/>
        </w:rPr>
        <w:t>Art.</w:t>
      </w:r>
      <w:r w:rsidRPr="006405CE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D709BD" w:rsidP="00ED0B0D">
      <w:pPr>
        <w:spacing w:after="0" w:line="240" w:lineRule="auto"/>
        <w:ind w:left="2268"/>
        <w:jc w:val="both"/>
        <w:rPr>
          <w:rFonts w:cstheme="minorHAnsi"/>
          <w:i/>
          <w:sz w:val="4"/>
          <w:szCs w:val="4"/>
        </w:rPr>
      </w:pPr>
    </w:p>
    <w:p w:rsidR="00623AD7" w:rsidRPr="0006637E" w:rsidP="00ED0B0D">
      <w:pPr>
        <w:spacing w:after="0" w:line="240" w:lineRule="auto"/>
        <w:ind w:left="2268"/>
        <w:jc w:val="both"/>
        <w:rPr>
          <w:rFonts w:cstheme="minorHAnsi"/>
          <w:b/>
          <w:i/>
        </w:rPr>
      </w:pPr>
      <w:r w:rsidRPr="0006637E">
        <w:rPr>
          <w:rFonts w:cstheme="minorHAnsi"/>
          <w:b/>
          <w:i/>
        </w:rPr>
        <w:t>I - legislar sobre assuntos de interesse local;</w:t>
      </w:r>
      <w:r w:rsidRPr="0006637E" w:rsidR="006E4468">
        <w:rPr>
          <w:rFonts w:cstheme="minorHAnsi"/>
          <w:b/>
          <w:i/>
        </w:rPr>
        <w:t>“</w:t>
      </w:r>
    </w:p>
    <w:p w:rsidR="00A369D9" w:rsidRPr="006405CE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6405CE" w:rsidP="00636DF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D709BD" w:rsidP="009761B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  <w:sz w:val="20"/>
          <w:szCs w:val="20"/>
        </w:rPr>
      </w:pPr>
      <w:r w:rsidRPr="006405CE">
        <w:rPr>
          <w:rFonts w:eastAsia="Calibri" w:cstheme="minorHAnsi"/>
          <w:i/>
        </w:rPr>
        <w:t xml:space="preserve">"Interesse local não é interesse exclusivo do Município; não é interesse privativo da localidade; não é interesse único dos municípios. Se se exigisse essa exclusividade, </w:t>
      </w:r>
      <w:r w:rsidRPr="006405CE">
        <w:rPr>
          <w:rFonts w:eastAsia="Calibri" w:cstheme="minorHAnsi"/>
          <w:i/>
        </w:rPr>
        <w:t xml:space="preserve">essa </w:t>
      </w:r>
      <w:r w:rsidRPr="006405CE">
        <w:rPr>
          <w:rFonts w:eastAsia="Calibri" w:cstheme="minorHAnsi"/>
          <w:i/>
        </w:rPr>
        <w:t>privatividade</w:t>
      </w:r>
      <w:r w:rsidRPr="006405CE">
        <w:rPr>
          <w:rFonts w:eastAsia="Calibri" w:cstheme="minorHAnsi"/>
          <w:i/>
        </w:rPr>
        <w:t>, essa unicidade, bem reduzido</w:t>
      </w:r>
      <w:r w:rsidRPr="006405CE">
        <w:rPr>
          <w:rFonts w:eastAsia="Calibri" w:cstheme="minorHAnsi"/>
          <w:i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6405CE">
        <w:rPr>
          <w:rFonts w:eastAsia="Calibri" w:cstheme="minorHAnsi"/>
          <w:b/>
          <w:i/>
        </w:rPr>
        <w:t xml:space="preserve">O que define e caracteriza o 'interesse local', inscrito como dogma constitucional, é a predominância do interesse do Município sobre o do Estado ou da União". </w:t>
      </w:r>
      <w:r w:rsidRPr="006405CE">
        <w:rPr>
          <w:rFonts w:eastAsia="Calibri" w:cstheme="minorHAnsi"/>
          <w:i/>
        </w:rPr>
        <w:t>(</w:t>
      </w:r>
      <w:r w:rsidRPr="00D709BD">
        <w:rPr>
          <w:rFonts w:eastAsia="Calibri" w:cstheme="minorHAnsi"/>
          <w:i/>
          <w:sz w:val="20"/>
          <w:szCs w:val="20"/>
        </w:rPr>
        <w:t>in Direito Municipa</w:t>
      </w:r>
      <w:r w:rsidR="00D709BD">
        <w:rPr>
          <w:rFonts w:eastAsia="Calibri" w:cstheme="minorHAnsi"/>
          <w:i/>
          <w:sz w:val="20"/>
          <w:szCs w:val="20"/>
        </w:rPr>
        <w:t>l Brasileiro, 6ª ed., atual.</w:t>
      </w:r>
      <w:r w:rsidRPr="00D709BD">
        <w:rPr>
          <w:rFonts w:eastAsia="Calibri" w:cstheme="minorHAnsi"/>
          <w:i/>
          <w:sz w:val="20"/>
          <w:szCs w:val="20"/>
        </w:rPr>
        <w:t xml:space="preserve"> por Izabel Camargo Lopes Monteiro e Yara Darcy Police Monteiro, 1993, Malheiros, p. </w:t>
      </w:r>
      <w:r w:rsidRPr="00D709BD">
        <w:rPr>
          <w:rFonts w:eastAsia="Calibri" w:cstheme="minorHAnsi"/>
          <w:i/>
          <w:sz w:val="20"/>
          <w:szCs w:val="20"/>
        </w:rPr>
        <w:t>98)</w:t>
      </w:r>
    </w:p>
    <w:p w:rsidR="00AB285F" w:rsidRPr="006405CE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</w:p>
    <w:p w:rsidR="0006637E" w:rsidP="00D709B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6637E">
        <w:rPr>
          <w:rFonts w:asciiTheme="minorHAnsi" w:hAnsiTheme="minorHAnsi" w:cstheme="minorHAnsi"/>
          <w:szCs w:val="24"/>
        </w:rPr>
        <w:t>Do mesmo modo, a</w:t>
      </w:r>
      <w:r>
        <w:rPr>
          <w:rFonts w:asciiTheme="minorHAnsi" w:hAnsiTheme="minorHAnsi" w:cstheme="minorHAnsi"/>
          <w:szCs w:val="24"/>
        </w:rPr>
        <w:t xml:space="preserve"> Lei Orgânica estabelece que a matéria </w:t>
      </w:r>
      <w:r>
        <w:rPr>
          <w:rFonts w:asciiTheme="minorHAnsi" w:hAnsiTheme="minorHAnsi" w:cstheme="minorHAnsi"/>
          <w:szCs w:val="24"/>
        </w:rPr>
        <w:t>deve</w:t>
      </w:r>
      <w:r>
        <w:rPr>
          <w:rFonts w:asciiTheme="minorHAnsi" w:hAnsiTheme="minorHAnsi" w:cstheme="minorHAnsi"/>
          <w:szCs w:val="24"/>
        </w:rPr>
        <w:t xml:space="preserve"> ser submetida à apreciação da Câmara:</w:t>
      </w:r>
    </w:p>
    <w:p w:rsidR="0006637E" w:rsidRPr="003B55E5" w:rsidP="00D709BD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37E">
        <w:rPr>
          <w:rFonts w:asciiTheme="minorHAnsi" w:hAnsiTheme="minorHAnsi" w:cstheme="minorHAnsi"/>
          <w:b/>
          <w:i/>
          <w:sz w:val="22"/>
          <w:szCs w:val="22"/>
        </w:rPr>
        <w:t>Art. 8º Cabe à Câmara</w:t>
      </w:r>
      <w:r w:rsidRPr="003B55E5">
        <w:rPr>
          <w:rFonts w:asciiTheme="minorHAnsi" w:hAnsiTheme="minorHAnsi" w:cstheme="minorHAnsi"/>
          <w:i/>
          <w:sz w:val="22"/>
          <w:szCs w:val="22"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06637E" w:rsidRPr="003B55E5" w:rsidP="00D709BD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E5007" w:rsidRPr="00C84280" w:rsidP="00D709BD">
      <w:pPr>
        <w:pStyle w:val="BodyText"/>
        <w:spacing w:after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84280">
        <w:rPr>
          <w:rFonts w:asciiTheme="minorHAnsi" w:hAnsiTheme="minorHAnsi" w:cstheme="minorHAnsi"/>
          <w:b/>
          <w:i/>
          <w:sz w:val="22"/>
          <w:szCs w:val="22"/>
        </w:rPr>
        <w:t>XI - autorizar a criação, estruturação e atribuições das Secretarias e órgãos da Administração;</w:t>
      </w:r>
    </w:p>
    <w:p w:rsidR="008C6F6B" w:rsidRPr="006405CE" w:rsidP="0014611A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bookmarkStart w:id="0" w:name="art20"/>
      <w:bookmarkEnd w:id="0"/>
      <w:r w:rsidRPr="006405CE">
        <w:rPr>
          <w:rFonts w:asciiTheme="minorHAnsi" w:hAnsiTheme="minorHAnsi" w:cstheme="minorHAnsi"/>
          <w:szCs w:val="24"/>
        </w:rPr>
        <w:t xml:space="preserve">No que tange à </w:t>
      </w:r>
      <w:r w:rsidRPr="006405CE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6405CE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5649C7" w:rsidR="00E47C0C">
        <w:rPr>
          <w:rFonts w:asciiTheme="minorHAnsi" w:hAnsiTheme="minorHAnsi" w:cstheme="minorHAnsi"/>
          <w:b/>
          <w:szCs w:val="24"/>
        </w:rPr>
        <w:t>se trata</w:t>
      </w:r>
      <w:r w:rsidRPr="005649C7">
        <w:rPr>
          <w:rFonts w:asciiTheme="minorHAnsi" w:hAnsiTheme="minorHAnsi" w:cstheme="minorHAnsi"/>
          <w:b/>
          <w:szCs w:val="24"/>
        </w:rPr>
        <w:t xml:space="preserve"> de </w:t>
      </w:r>
      <w:r w:rsidR="00E47C0C">
        <w:rPr>
          <w:rFonts w:asciiTheme="minorHAnsi" w:hAnsiTheme="minorHAnsi" w:cstheme="minorHAnsi"/>
          <w:b/>
          <w:szCs w:val="24"/>
        </w:rPr>
        <w:t xml:space="preserve">matéria de </w:t>
      </w:r>
      <w:r w:rsidRPr="005649C7">
        <w:rPr>
          <w:rFonts w:asciiTheme="minorHAnsi" w:hAnsiTheme="minorHAnsi" w:cstheme="minorHAnsi"/>
          <w:b/>
          <w:szCs w:val="24"/>
        </w:rPr>
        <w:t>iniciativa privativa do Executivo</w:t>
      </w:r>
      <w:r w:rsidRPr="006405CE"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 w:rsidRPr="006405CE">
        <w:rPr>
          <w:rFonts w:asciiTheme="minorHAnsi" w:hAnsiTheme="minorHAnsi" w:cstheme="minorHAnsi"/>
          <w:i/>
          <w:szCs w:val="24"/>
        </w:rPr>
        <w:t>in verbis</w:t>
      </w:r>
      <w:r w:rsidRPr="006405CE">
        <w:rPr>
          <w:rFonts w:asciiTheme="minorHAnsi" w:hAnsiTheme="minorHAnsi" w:cstheme="minorHAnsi"/>
          <w:szCs w:val="24"/>
        </w:rPr>
        <w:t>:</w:t>
      </w:r>
    </w:p>
    <w:p w:rsidR="008C6F6B" w:rsidRPr="006405CE" w:rsidP="0014611A">
      <w:pPr>
        <w:pStyle w:val="ListParagraph"/>
        <w:numPr>
          <w:ilvl w:val="0"/>
          <w:numId w:val="4"/>
        </w:numPr>
        <w:spacing w:after="0" w:line="240" w:lineRule="auto"/>
        <w:ind w:left="2694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szCs w:val="24"/>
        </w:rPr>
        <w:t>Constituição Bandeirante</w:t>
      </w:r>
    </w:p>
    <w:p w:rsidR="008C6F6B" w:rsidRPr="006405CE" w:rsidP="00ED6AF5">
      <w:pPr>
        <w:spacing w:after="4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C6F6B" w:rsidRPr="006405CE" w:rsidP="00ED6AF5">
      <w:pPr>
        <w:spacing w:after="4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[...]</w:t>
      </w:r>
    </w:p>
    <w:p w:rsidR="008C6F6B" w:rsidRPr="006405CE" w:rsidP="00ED6AF5">
      <w:pPr>
        <w:pStyle w:val="paragrafo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>§ 2º - Compete, exclusivamente, ao Governador do Estado a iniciativa das leis que disponham sobre:</w:t>
      </w:r>
    </w:p>
    <w:p w:rsidR="008C6F6B" w:rsidRPr="00ED0B0D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CESP_ART_024_2_1"/>
      <w:bookmarkEnd w:id="1"/>
      <w:r w:rsidRPr="00ED0B0D">
        <w:rPr>
          <w:rFonts w:asciiTheme="minorHAnsi" w:hAnsiTheme="minorHAnsi" w:cstheme="minorHAns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C6F6B" w:rsidRPr="006405CE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CESP_ART_024_2_2"/>
      <w:bookmarkEnd w:id="2"/>
      <w:r w:rsidRPr="008C6F6B">
        <w:rPr>
          <w:rFonts w:asciiTheme="minorHAnsi" w:hAnsiTheme="minorHAnsi" w:cstheme="minorHAnsi"/>
          <w:b/>
          <w:i/>
          <w:sz w:val="22"/>
          <w:szCs w:val="22"/>
        </w:rPr>
        <w:t>2 - criação e extinção das Secretarias de Estado e órgãos da administração pública, observado o disposto no art. 47, XIX;</w:t>
      </w:r>
      <w:r w:rsidRPr="006405CE">
        <w:rPr>
          <w:rFonts w:asciiTheme="minorHAnsi" w:hAnsiTheme="minorHAnsi" w:cstheme="minorHAnsi"/>
          <w:i/>
          <w:sz w:val="22"/>
          <w:szCs w:val="22"/>
        </w:rPr>
        <w:t xml:space="preserve"> (NR)- Redação dada pela Emenda Constitucional nº 21, de 14/2/2006.</w:t>
      </w:r>
    </w:p>
    <w:p w:rsidR="008C6F6B" w:rsidRPr="006405CE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CESP_ART_024_2_3"/>
      <w:bookmarkEnd w:id="3"/>
      <w:r w:rsidRPr="006405CE">
        <w:rPr>
          <w:rFonts w:asciiTheme="minorHAnsi" w:hAnsiTheme="minorHAnsi" w:cstheme="minorHAns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C6F6B" w:rsidRPr="00ED0B0D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4" w:name="CESP_ART_024_2_4"/>
      <w:bookmarkEnd w:id="4"/>
      <w:r w:rsidRPr="00ED0B0D">
        <w:rPr>
          <w:rFonts w:asciiTheme="minorHAnsi" w:hAnsiTheme="minorHAnsi" w:cstheme="minorHAns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C6F6B" w:rsidRPr="006405CE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C6F6B" w:rsidRPr="006405CE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>6 - criação, alteração ou supressão de cartórios notariais e de registros públicos.</w:t>
      </w:r>
    </w:p>
    <w:p w:rsidR="008C6F6B" w:rsidRPr="006405CE" w:rsidP="00ED6AF5">
      <w:pPr>
        <w:pStyle w:val="item"/>
        <w:spacing w:before="0" w:beforeAutospacing="0" w:after="40" w:afterAutospacing="0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C6F6B" w:rsidRPr="00380583" w:rsidP="00ED6AF5">
      <w:pPr>
        <w:pStyle w:val="ListParagraph"/>
        <w:numPr>
          <w:ilvl w:val="0"/>
          <w:numId w:val="4"/>
        </w:numPr>
        <w:spacing w:after="40" w:line="240" w:lineRule="auto"/>
        <w:ind w:left="2694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szCs w:val="24"/>
        </w:rPr>
        <w:t>Lei Orgânica de Valinhos</w:t>
      </w:r>
    </w:p>
    <w:p w:rsidR="00380583" w:rsidRPr="0014611A" w:rsidP="00ED6AF5">
      <w:pPr>
        <w:pStyle w:val="ListParagraph"/>
        <w:spacing w:after="40" w:line="240" w:lineRule="auto"/>
        <w:ind w:left="2694"/>
        <w:jc w:val="both"/>
        <w:rPr>
          <w:rFonts w:cstheme="minorHAnsi"/>
          <w:b/>
          <w:i/>
          <w:sz w:val="12"/>
          <w:szCs w:val="12"/>
        </w:rPr>
      </w:pPr>
    </w:p>
    <w:p w:rsidR="008C6F6B" w:rsidRPr="006405CE" w:rsidP="00ED6AF5">
      <w:pPr>
        <w:spacing w:after="4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 xml:space="preserve">Art. 48. Compete, exclusivamente, ao Prefeito a iniciativa dos projetos de lei que disponham sobre: </w:t>
      </w:r>
    </w:p>
    <w:p w:rsidR="008C6F6B" w:rsidRPr="00ED0B0D" w:rsidP="00ED6AF5">
      <w:pPr>
        <w:spacing w:after="40" w:line="240" w:lineRule="auto"/>
        <w:ind w:left="2268"/>
        <w:jc w:val="both"/>
        <w:rPr>
          <w:rFonts w:cstheme="minorHAnsi"/>
          <w:i/>
        </w:rPr>
      </w:pPr>
      <w:r w:rsidRPr="00ED0B0D">
        <w:rPr>
          <w:rFonts w:cstheme="minorHAnsi"/>
          <w:i/>
        </w:rPr>
        <w:t>I - criação e extinção de cargos, funções ou empregos públicos na administração direta e autárquica, bem como a fixação da respectiva remuneração;</w:t>
      </w:r>
    </w:p>
    <w:p w:rsidR="008C6F6B" w:rsidRPr="008C6F6B" w:rsidP="00ED6AF5">
      <w:pPr>
        <w:spacing w:after="40" w:line="240" w:lineRule="auto"/>
        <w:ind w:left="2268"/>
        <w:jc w:val="both"/>
        <w:rPr>
          <w:rFonts w:cstheme="minorHAnsi"/>
          <w:b/>
          <w:i/>
        </w:rPr>
      </w:pPr>
      <w:r w:rsidRPr="008C6F6B">
        <w:rPr>
          <w:rFonts w:cstheme="minorHAnsi"/>
          <w:b/>
          <w:i/>
        </w:rPr>
        <w:t xml:space="preserve"> II - criação, estruturação e atribuições das Secretarias Municipais e órgãos da administração pública; </w:t>
      </w:r>
    </w:p>
    <w:p w:rsidR="008C6F6B" w:rsidRPr="00ED0B0D" w:rsidP="00ED6AF5">
      <w:pPr>
        <w:spacing w:after="40" w:line="240" w:lineRule="auto"/>
        <w:ind w:left="2268"/>
        <w:jc w:val="both"/>
        <w:rPr>
          <w:rFonts w:cstheme="minorHAnsi"/>
          <w:i/>
        </w:rPr>
      </w:pPr>
      <w:r w:rsidRPr="00ED0B0D">
        <w:rPr>
          <w:rFonts w:cstheme="minorHAnsi"/>
          <w:i/>
        </w:rPr>
        <w:t xml:space="preserve">III - servidores públicos do Município, seu regime jurídico, provimento de cargos, estabilidade e aposentadoria; </w:t>
      </w:r>
    </w:p>
    <w:p w:rsidR="008C6F6B" w:rsidRPr="006405CE" w:rsidP="00ED6AF5">
      <w:pPr>
        <w:spacing w:after="4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IV - abertura de créditos adicionais.</w:t>
      </w:r>
    </w:p>
    <w:p w:rsidR="008C6F6B" w:rsidRPr="006405CE" w:rsidP="008C6F6B">
      <w:pPr>
        <w:spacing w:after="80"/>
        <w:ind w:left="2268"/>
        <w:jc w:val="both"/>
        <w:rPr>
          <w:rFonts w:cstheme="minorHAnsi"/>
          <w:i/>
        </w:rPr>
      </w:pPr>
      <w:bookmarkStart w:id="5" w:name="_GoBack"/>
      <w:bookmarkEnd w:id="5"/>
    </w:p>
    <w:p w:rsidR="001900C3" w:rsidRPr="006405CE" w:rsidP="00ED0B0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5C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ED0B0D" w:rsidP="00ED0B0D">
      <w:pPr>
        <w:pStyle w:val="corpodapea"/>
        <w:spacing w:before="0" w:beforeAutospacing="0" w:after="120" w:afterAutospacing="0" w:line="360" w:lineRule="auto"/>
        <w:ind w:firstLine="1701"/>
        <w:jc w:val="both"/>
        <w:rPr>
          <w:rFonts w:ascii="Calibri" w:hAnsi="Calibri" w:cs="Calibri"/>
        </w:rPr>
      </w:pPr>
      <w:r w:rsidRPr="00ED0B0D">
        <w:rPr>
          <w:rFonts w:ascii="Calibri" w:hAnsi="Calibri" w:cs="Calibri"/>
        </w:rPr>
        <w:t xml:space="preserve">Ante todo o exposto, </w:t>
      </w:r>
      <w:r w:rsidRPr="00ED0B0D" w:rsidR="00ED0B0D">
        <w:rPr>
          <w:rFonts w:ascii="Calibri" w:hAnsi="Calibri" w:cs="Calibri"/>
        </w:rPr>
        <w:t>opinamos pela</w:t>
      </w:r>
      <w:r w:rsidRPr="00ED0B0D" w:rsidR="00BE185D">
        <w:rPr>
          <w:rFonts w:ascii="Calibri" w:hAnsi="Calibri" w:cs="Calibri"/>
        </w:rPr>
        <w:t xml:space="preserve"> constitucionalidade e legalidade, </w:t>
      </w:r>
      <w:r w:rsidRPr="00ED0B0D" w:rsidR="00ED0B0D">
        <w:rPr>
          <w:rFonts w:ascii="Calibri" w:hAnsi="Calibri" w:cs="Calibri"/>
        </w:rPr>
        <w:t>do projeto</w:t>
      </w:r>
      <w:r w:rsidRPr="00ED0B0D" w:rsidR="00D36612">
        <w:rPr>
          <w:rFonts w:ascii="Calibri" w:hAnsi="Calibri" w:cs="Calibri"/>
        </w:rPr>
        <w:t xml:space="preserve">. </w:t>
      </w:r>
      <w:r w:rsidRPr="00ED0B0D" w:rsidR="0061442B">
        <w:rPr>
          <w:rFonts w:eastAsia="Calibri" w:asciiTheme="minorHAnsi" w:hAnsiTheme="minorHAnsi" w:cstheme="minorHAnsi"/>
        </w:rPr>
        <w:t>Sobre o mérito, manifestar-se-á o Plenário de forma soberana.</w:t>
      </w:r>
    </w:p>
    <w:p w:rsidR="001900C3" w:rsidRPr="006405CE" w:rsidP="00ED0B0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É o parecer</w:t>
      </w:r>
      <w:r w:rsidRPr="006405CE" w:rsidR="00C911DC">
        <w:rPr>
          <w:rFonts w:cstheme="minorHAnsi"/>
          <w:sz w:val="24"/>
          <w:szCs w:val="24"/>
        </w:rPr>
        <w:t>.</w:t>
      </w:r>
    </w:p>
    <w:p w:rsidR="00623AD7" w:rsidP="00ED0B0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Procuradoria</w:t>
      </w:r>
      <w:r w:rsidRPr="006405CE">
        <w:rPr>
          <w:rFonts w:cstheme="minorHAnsi"/>
          <w:sz w:val="24"/>
          <w:szCs w:val="24"/>
        </w:rPr>
        <w:t xml:space="preserve">, aos </w:t>
      </w:r>
      <w:r w:rsidR="00604774">
        <w:rPr>
          <w:rFonts w:cstheme="minorHAnsi"/>
          <w:sz w:val="24"/>
          <w:szCs w:val="24"/>
        </w:rPr>
        <w:t>1</w:t>
      </w:r>
      <w:r w:rsidR="00C84280">
        <w:rPr>
          <w:rFonts w:cstheme="minorHAnsi"/>
          <w:sz w:val="24"/>
          <w:szCs w:val="24"/>
        </w:rPr>
        <w:t>0</w:t>
      </w:r>
      <w:r w:rsidR="00AB285F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 xml:space="preserve">de </w:t>
      </w:r>
      <w:r w:rsidR="00C84280">
        <w:rPr>
          <w:rFonts w:cstheme="minorHAnsi"/>
          <w:sz w:val="24"/>
          <w:szCs w:val="24"/>
        </w:rPr>
        <w:t>abril</w:t>
      </w:r>
      <w:r w:rsidRPr="006405CE">
        <w:rPr>
          <w:rFonts w:cstheme="minorHAnsi"/>
          <w:sz w:val="24"/>
          <w:szCs w:val="24"/>
        </w:rPr>
        <w:t xml:space="preserve"> de 20</w:t>
      </w:r>
      <w:r w:rsidRPr="006405CE" w:rsidR="00F66849">
        <w:rPr>
          <w:rFonts w:cstheme="minorHAnsi"/>
          <w:sz w:val="24"/>
          <w:szCs w:val="24"/>
        </w:rPr>
        <w:t>2</w:t>
      </w:r>
      <w:r w:rsidR="00C84280">
        <w:rPr>
          <w:rFonts w:cstheme="minorHAnsi"/>
          <w:sz w:val="24"/>
          <w:szCs w:val="24"/>
        </w:rPr>
        <w:t>4</w:t>
      </w:r>
      <w:r w:rsidRPr="006405CE">
        <w:rPr>
          <w:rFonts w:cstheme="minorHAnsi"/>
          <w:sz w:val="24"/>
          <w:szCs w:val="24"/>
        </w:rPr>
        <w:t>.</w:t>
      </w:r>
    </w:p>
    <w:p w:rsidR="00604774" w:rsidP="0060477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D709BD" w:rsidP="0060477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D709BD" w:rsidRPr="00634C01" w:rsidP="0060477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04774" w:rsidRPr="00604774" w:rsidP="00604774">
      <w:pPr>
        <w:spacing w:after="0" w:line="240" w:lineRule="auto"/>
        <w:rPr>
          <w:rFonts w:cstheme="minorHAnsi"/>
          <w:b/>
          <w:sz w:val="24"/>
          <w:szCs w:val="24"/>
        </w:rPr>
      </w:pPr>
      <w:r w:rsidRPr="00604774">
        <w:rPr>
          <w:rFonts w:cstheme="minorHAnsi"/>
          <w:b/>
          <w:sz w:val="24"/>
          <w:szCs w:val="24"/>
        </w:rPr>
        <w:t xml:space="preserve">Rosemeire de Souza Cardoso Barbosa                   </w:t>
      </w:r>
      <w:r>
        <w:rPr>
          <w:rFonts w:cstheme="minorHAnsi"/>
          <w:b/>
          <w:sz w:val="24"/>
          <w:szCs w:val="24"/>
        </w:rPr>
        <w:t xml:space="preserve">       </w:t>
      </w:r>
      <w:r w:rsidRPr="00604774">
        <w:rPr>
          <w:rFonts w:cstheme="minorHAnsi"/>
          <w:b/>
          <w:sz w:val="24"/>
          <w:szCs w:val="24"/>
        </w:rPr>
        <w:t xml:space="preserve">       Tiago Fadel Malghosian</w:t>
      </w:r>
    </w:p>
    <w:p w:rsidR="00604774" w:rsidRPr="00604774" w:rsidP="006047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774">
        <w:rPr>
          <w:rFonts w:cstheme="minorHAnsi"/>
          <w:b/>
          <w:sz w:val="24"/>
          <w:szCs w:val="24"/>
        </w:rPr>
        <w:t>Procuradora - OAB/SP 308.298                               Procurador - OAB/SP 319.159</w:t>
      </w:r>
    </w:p>
    <w:p w:rsidR="009761BF" w:rsidP="00604774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04774">
        <w:rPr>
          <w:rFonts w:asciiTheme="minorHAnsi" w:hAnsiTheme="minorHAnsi" w:cstheme="minorHAnsi"/>
          <w:b/>
          <w:szCs w:val="24"/>
        </w:rPr>
        <w:t>Assinatura eletrônica                                              Assinatura</w:t>
      </w:r>
      <w:r w:rsidRPr="00BC24F1">
        <w:rPr>
          <w:rFonts w:cstheme="minorHAnsi"/>
          <w:b/>
          <w:szCs w:val="24"/>
        </w:rPr>
        <w:t xml:space="preserve"> </w:t>
      </w:r>
      <w:r w:rsidRPr="00C54BCF">
        <w:rPr>
          <w:rFonts w:asciiTheme="minorHAnsi" w:hAnsiTheme="minorHAnsi" w:cstheme="minorHAnsi"/>
          <w:b/>
          <w:szCs w:val="24"/>
        </w:rPr>
        <w:t>eletrônica</w:t>
      </w:r>
    </w:p>
    <w:sectPr w:rsidSect="00F34A02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3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03012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03012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03012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D03012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D6AF5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D6AF5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03012">
      <w:pPr>
        <w:spacing w:after="0" w:line="240" w:lineRule="auto"/>
      </w:pPr>
      <w:r>
        <w:separator/>
      </w:r>
    </w:p>
  </w:footnote>
  <w:footnote w:type="continuationSeparator" w:id="1">
    <w:p w:rsidR="00D03012">
      <w:pPr>
        <w:spacing w:after="0" w:line="240" w:lineRule="auto"/>
      </w:pPr>
      <w:r>
        <w:continuationSeparator/>
      </w:r>
    </w:p>
  </w:footnote>
  <w:footnote w:id="2">
    <w:p w:rsidR="00D03012" w:rsidRPr="00F154E2" w:rsidP="001B2556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 w:rsidR="00E048B9">
        <w:rPr>
          <w:i/>
          <w:iCs/>
          <w:sz w:val="18"/>
          <w:szCs w:val="18"/>
        </w:rPr>
        <w:t xml:space="preserve">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E048B9" w:rsidP="00E0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048B9">
        <w:rPr>
          <w:rFonts w:cstheme="minorHAnsi"/>
          <w:i/>
        </w:rPr>
        <w:t xml:space="preserve">Nesse sentido é o entendimento do Supremo Tribunal Federal: </w:t>
      </w:r>
      <w:r w:rsidR="003B4A9E">
        <w:rPr>
          <w:rFonts w:cstheme="minorHAnsi"/>
          <w:i/>
        </w:rPr>
        <w:t>“</w:t>
      </w:r>
      <w:r w:rsidRPr="006405CE">
        <w:rPr>
          <w:rFonts w:cstheme="minorHAnsi"/>
          <w:i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405CE">
        <w:rPr>
          <w:rFonts w:cstheme="minorHAnsi"/>
          <w:i/>
        </w:rPr>
        <w:t>ex</w:t>
      </w:r>
      <w:r>
        <w:rPr>
          <w:rFonts w:cstheme="minorHAnsi"/>
          <w:i/>
        </w:rPr>
        <w:t xml:space="preserve"> </w:t>
      </w:r>
      <w:r w:rsidRPr="006405CE">
        <w:rPr>
          <w:rFonts w:cstheme="minorHAnsi"/>
          <w:i/>
        </w:rPr>
        <w:t>oficio</w:t>
      </w:r>
      <w:r w:rsidRPr="006405CE">
        <w:rPr>
          <w:rFonts w:cstheme="minorHAnsi"/>
          <w:i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012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012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9277695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387762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426442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03012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120659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426442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03012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03012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03012" w:rsidP="003C2F5F">
    <w:pPr>
      <w:pStyle w:val="Header"/>
    </w:pPr>
  </w:p>
  <w:p w:rsidR="00D03012" w:rsidP="003C2F5F">
    <w:pPr>
      <w:pStyle w:val="Header"/>
    </w:pPr>
  </w:p>
  <w:p w:rsidR="00D03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353E09F0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06589"/>
    <w:rsid w:val="00014386"/>
    <w:rsid w:val="00047E2E"/>
    <w:rsid w:val="00053466"/>
    <w:rsid w:val="00054297"/>
    <w:rsid w:val="00055A36"/>
    <w:rsid w:val="00055CC4"/>
    <w:rsid w:val="00055D2C"/>
    <w:rsid w:val="00057AD0"/>
    <w:rsid w:val="00060B2C"/>
    <w:rsid w:val="0006637E"/>
    <w:rsid w:val="000854D9"/>
    <w:rsid w:val="000863AF"/>
    <w:rsid w:val="00093998"/>
    <w:rsid w:val="00095B06"/>
    <w:rsid w:val="000A1978"/>
    <w:rsid w:val="000A2B7F"/>
    <w:rsid w:val="000A7266"/>
    <w:rsid w:val="000B17B5"/>
    <w:rsid w:val="000B34F9"/>
    <w:rsid w:val="000C070B"/>
    <w:rsid w:val="000C4719"/>
    <w:rsid w:val="000D62E2"/>
    <w:rsid w:val="000E0541"/>
    <w:rsid w:val="000E0DF9"/>
    <w:rsid w:val="000E24FC"/>
    <w:rsid w:val="000E337C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11A"/>
    <w:rsid w:val="00146235"/>
    <w:rsid w:val="00150E74"/>
    <w:rsid w:val="00166B9A"/>
    <w:rsid w:val="00171311"/>
    <w:rsid w:val="00175485"/>
    <w:rsid w:val="001774F7"/>
    <w:rsid w:val="00186563"/>
    <w:rsid w:val="00186BFA"/>
    <w:rsid w:val="001900C3"/>
    <w:rsid w:val="001B2556"/>
    <w:rsid w:val="001B380C"/>
    <w:rsid w:val="001B39B0"/>
    <w:rsid w:val="001C4948"/>
    <w:rsid w:val="001D010E"/>
    <w:rsid w:val="002028C4"/>
    <w:rsid w:val="0021594C"/>
    <w:rsid w:val="0021665B"/>
    <w:rsid w:val="00236FCB"/>
    <w:rsid w:val="00253D01"/>
    <w:rsid w:val="00264F4E"/>
    <w:rsid w:val="0026716F"/>
    <w:rsid w:val="00270161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C50FF"/>
    <w:rsid w:val="002C548E"/>
    <w:rsid w:val="002D0400"/>
    <w:rsid w:val="002D1F88"/>
    <w:rsid w:val="002D6487"/>
    <w:rsid w:val="002E06DC"/>
    <w:rsid w:val="002E0B93"/>
    <w:rsid w:val="002F1549"/>
    <w:rsid w:val="002F5795"/>
    <w:rsid w:val="00300025"/>
    <w:rsid w:val="003128C1"/>
    <w:rsid w:val="00313041"/>
    <w:rsid w:val="003132A3"/>
    <w:rsid w:val="003210F0"/>
    <w:rsid w:val="003359E4"/>
    <w:rsid w:val="00350F60"/>
    <w:rsid w:val="0037518E"/>
    <w:rsid w:val="00380583"/>
    <w:rsid w:val="003856D7"/>
    <w:rsid w:val="00391CD8"/>
    <w:rsid w:val="003A5BDC"/>
    <w:rsid w:val="003A6461"/>
    <w:rsid w:val="003B4A9E"/>
    <w:rsid w:val="003B4ED0"/>
    <w:rsid w:val="003B55E5"/>
    <w:rsid w:val="003C2F5F"/>
    <w:rsid w:val="003C4DB0"/>
    <w:rsid w:val="003C6555"/>
    <w:rsid w:val="003D371E"/>
    <w:rsid w:val="003D3D50"/>
    <w:rsid w:val="003D6EE3"/>
    <w:rsid w:val="003E371A"/>
    <w:rsid w:val="003F0920"/>
    <w:rsid w:val="003F610A"/>
    <w:rsid w:val="003F6ED2"/>
    <w:rsid w:val="0040409A"/>
    <w:rsid w:val="00405F0A"/>
    <w:rsid w:val="00407A33"/>
    <w:rsid w:val="00415C7A"/>
    <w:rsid w:val="00417261"/>
    <w:rsid w:val="00417BC0"/>
    <w:rsid w:val="00427BE6"/>
    <w:rsid w:val="00427F0B"/>
    <w:rsid w:val="0043016F"/>
    <w:rsid w:val="00433A4C"/>
    <w:rsid w:val="00443E51"/>
    <w:rsid w:val="0045236F"/>
    <w:rsid w:val="00461C3E"/>
    <w:rsid w:val="00465FE0"/>
    <w:rsid w:val="004706E1"/>
    <w:rsid w:val="004738DA"/>
    <w:rsid w:val="00477E5C"/>
    <w:rsid w:val="00483544"/>
    <w:rsid w:val="0049045A"/>
    <w:rsid w:val="004A287A"/>
    <w:rsid w:val="004D6EED"/>
    <w:rsid w:val="005056F7"/>
    <w:rsid w:val="005101D9"/>
    <w:rsid w:val="00512846"/>
    <w:rsid w:val="00530134"/>
    <w:rsid w:val="005315BA"/>
    <w:rsid w:val="00531B48"/>
    <w:rsid w:val="00541DF2"/>
    <w:rsid w:val="0054429B"/>
    <w:rsid w:val="00551B9D"/>
    <w:rsid w:val="00553C12"/>
    <w:rsid w:val="005649C7"/>
    <w:rsid w:val="005660DC"/>
    <w:rsid w:val="00572C26"/>
    <w:rsid w:val="0058062A"/>
    <w:rsid w:val="00582F11"/>
    <w:rsid w:val="00585C59"/>
    <w:rsid w:val="00591032"/>
    <w:rsid w:val="00593369"/>
    <w:rsid w:val="00596241"/>
    <w:rsid w:val="00597DEC"/>
    <w:rsid w:val="005A1CB4"/>
    <w:rsid w:val="005A6E82"/>
    <w:rsid w:val="005B66AE"/>
    <w:rsid w:val="005C097C"/>
    <w:rsid w:val="005C3000"/>
    <w:rsid w:val="005E0BB6"/>
    <w:rsid w:val="005E2A7A"/>
    <w:rsid w:val="005E4BE0"/>
    <w:rsid w:val="005F696D"/>
    <w:rsid w:val="00604774"/>
    <w:rsid w:val="00613C31"/>
    <w:rsid w:val="0061442B"/>
    <w:rsid w:val="00621DC7"/>
    <w:rsid w:val="00622D40"/>
    <w:rsid w:val="00623AD7"/>
    <w:rsid w:val="00625539"/>
    <w:rsid w:val="00625D82"/>
    <w:rsid w:val="00626BE1"/>
    <w:rsid w:val="00634C01"/>
    <w:rsid w:val="0063663D"/>
    <w:rsid w:val="00636DF5"/>
    <w:rsid w:val="006405CE"/>
    <w:rsid w:val="00644ED3"/>
    <w:rsid w:val="006504F4"/>
    <w:rsid w:val="00650EA3"/>
    <w:rsid w:val="0065692D"/>
    <w:rsid w:val="006753C3"/>
    <w:rsid w:val="0067562F"/>
    <w:rsid w:val="00685B1F"/>
    <w:rsid w:val="00686242"/>
    <w:rsid w:val="00687B41"/>
    <w:rsid w:val="006A10A0"/>
    <w:rsid w:val="006A1A17"/>
    <w:rsid w:val="006A5B5D"/>
    <w:rsid w:val="006B0996"/>
    <w:rsid w:val="006B1DD9"/>
    <w:rsid w:val="006D1203"/>
    <w:rsid w:val="006D2F36"/>
    <w:rsid w:val="006E00C4"/>
    <w:rsid w:val="006E069F"/>
    <w:rsid w:val="006E3BE4"/>
    <w:rsid w:val="006E43B0"/>
    <w:rsid w:val="006E4468"/>
    <w:rsid w:val="006E4F1C"/>
    <w:rsid w:val="006F0642"/>
    <w:rsid w:val="006F5D83"/>
    <w:rsid w:val="006F6EBB"/>
    <w:rsid w:val="0070570A"/>
    <w:rsid w:val="007111F6"/>
    <w:rsid w:val="0071405C"/>
    <w:rsid w:val="0072563D"/>
    <w:rsid w:val="007277F2"/>
    <w:rsid w:val="0073426E"/>
    <w:rsid w:val="00742CBA"/>
    <w:rsid w:val="00743338"/>
    <w:rsid w:val="007445E7"/>
    <w:rsid w:val="007479A7"/>
    <w:rsid w:val="00753377"/>
    <w:rsid w:val="007711FB"/>
    <w:rsid w:val="0079319A"/>
    <w:rsid w:val="007A3E43"/>
    <w:rsid w:val="007B6D1D"/>
    <w:rsid w:val="007C31B1"/>
    <w:rsid w:val="007C7735"/>
    <w:rsid w:val="007D24E4"/>
    <w:rsid w:val="007D36E7"/>
    <w:rsid w:val="007D6467"/>
    <w:rsid w:val="007E1938"/>
    <w:rsid w:val="007E1F99"/>
    <w:rsid w:val="007E3525"/>
    <w:rsid w:val="007E578D"/>
    <w:rsid w:val="007E684E"/>
    <w:rsid w:val="007E6D19"/>
    <w:rsid w:val="007E6E69"/>
    <w:rsid w:val="007F74E9"/>
    <w:rsid w:val="00805484"/>
    <w:rsid w:val="00815A67"/>
    <w:rsid w:val="00815A68"/>
    <w:rsid w:val="0081713D"/>
    <w:rsid w:val="00833548"/>
    <w:rsid w:val="00840756"/>
    <w:rsid w:val="00843AF6"/>
    <w:rsid w:val="00844F2A"/>
    <w:rsid w:val="0085120B"/>
    <w:rsid w:val="008549DB"/>
    <w:rsid w:val="00862797"/>
    <w:rsid w:val="00866252"/>
    <w:rsid w:val="00867CEC"/>
    <w:rsid w:val="00867EC0"/>
    <w:rsid w:val="008706BC"/>
    <w:rsid w:val="008743BF"/>
    <w:rsid w:val="00880E5C"/>
    <w:rsid w:val="008872A9"/>
    <w:rsid w:val="008973C1"/>
    <w:rsid w:val="008A49B2"/>
    <w:rsid w:val="008B446B"/>
    <w:rsid w:val="008B6D80"/>
    <w:rsid w:val="008C29F0"/>
    <w:rsid w:val="008C6F6B"/>
    <w:rsid w:val="008D48C2"/>
    <w:rsid w:val="008D545A"/>
    <w:rsid w:val="008D67BD"/>
    <w:rsid w:val="008E20DD"/>
    <w:rsid w:val="008E7C91"/>
    <w:rsid w:val="008F1AFA"/>
    <w:rsid w:val="008F5FCA"/>
    <w:rsid w:val="008F624B"/>
    <w:rsid w:val="00904331"/>
    <w:rsid w:val="00907BC1"/>
    <w:rsid w:val="00915792"/>
    <w:rsid w:val="0092151D"/>
    <w:rsid w:val="00921DF8"/>
    <w:rsid w:val="00924DE9"/>
    <w:rsid w:val="00940236"/>
    <w:rsid w:val="0094325E"/>
    <w:rsid w:val="009513F9"/>
    <w:rsid w:val="0095460B"/>
    <w:rsid w:val="00955AD1"/>
    <w:rsid w:val="0097085A"/>
    <w:rsid w:val="0097182D"/>
    <w:rsid w:val="00973E66"/>
    <w:rsid w:val="009761BF"/>
    <w:rsid w:val="00976930"/>
    <w:rsid w:val="00985CD8"/>
    <w:rsid w:val="00987A68"/>
    <w:rsid w:val="00987EDC"/>
    <w:rsid w:val="00990D8F"/>
    <w:rsid w:val="00991BA0"/>
    <w:rsid w:val="00995E87"/>
    <w:rsid w:val="009A6ACD"/>
    <w:rsid w:val="009B4466"/>
    <w:rsid w:val="009C736C"/>
    <w:rsid w:val="009D276A"/>
    <w:rsid w:val="009F0F77"/>
    <w:rsid w:val="009F1FC7"/>
    <w:rsid w:val="00A02F51"/>
    <w:rsid w:val="00A03A91"/>
    <w:rsid w:val="00A21575"/>
    <w:rsid w:val="00A32BE6"/>
    <w:rsid w:val="00A33922"/>
    <w:rsid w:val="00A369D9"/>
    <w:rsid w:val="00A44636"/>
    <w:rsid w:val="00A455A2"/>
    <w:rsid w:val="00A65EAF"/>
    <w:rsid w:val="00A7003F"/>
    <w:rsid w:val="00A731C0"/>
    <w:rsid w:val="00A816F6"/>
    <w:rsid w:val="00A84A80"/>
    <w:rsid w:val="00A975C6"/>
    <w:rsid w:val="00AA19F5"/>
    <w:rsid w:val="00AA41CC"/>
    <w:rsid w:val="00AB02F8"/>
    <w:rsid w:val="00AB285F"/>
    <w:rsid w:val="00AB426C"/>
    <w:rsid w:val="00AC06CC"/>
    <w:rsid w:val="00AC632E"/>
    <w:rsid w:val="00AC6375"/>
    <w:rsid w:val="00AD2EF4"/>
    <w:rsid w:val="00AD41DD"/>
    <w:rsid w:val="00AE0392"/>
    <w:rsid w:val="00AE459A"/>
    <w:rsid w:val="00AF0F9C"/>
    <w:rsid w:val="00B138C8"/>
    <w:rsid w:val="00B20851"/>
    <w:rsid w:val="00B21513"/>
    <w:rsid w:val="00B36919"/>
    <w:rsid w:val="00B40ABD"/>
    <w:rsid w:val="00B41A80"/>
    <w:rsid w:val="00B4272B"/>
    <w:rsid w:val="00B51914"/>
    <w:rsid w:val="00B56B84"/>
    <w:rsid w:val="00B6446F"/>
    <w:rsid w:val="00B77DD5"/>
    <w:rsid w:val="00B812F7"/>
    <w:rsid w:val="00B82BF4"/>
    <w:rsid w:val="00B9191A"/>
    <w:rsid w:val="00BA60E8"/>
    <w:rsid w:val="00BA71BB"/>
    <w:rsid w:val="00BB2737"/>
    <w:rsid w:val="00BB304E"/>
    <w:rsid w:val="00BB4A3C"/>
    <w:rsid w:val="00BB699B"/>
    <w:rsid w:val="00BC1CA3"/>
    <w:rsid w:val="00BC24F1"/>
    <w:rsid w:val="00BD7376"/>
    <w:rsid w:val="00BE185D"/>
    <w:rsid w:val="00BE272B"/>
    <w:rsid w:val="00BE5007"/>
    <w:rsid w:val="00BF1E38"/>
    <w:rsid w:val="00BF6582"/>
    <w:rsid w:val="00C01DE1"/>
    <w:rsid w:val="00C037D3"/>
    <w:rsid w:val="00C121CA"/>
    <w:rsid w:val="00C16375"/>
    <w:rsid w:val="00C3429A"/>
    <w:rsid w:val="00C407AD"/>
    <w:rsid w:val="00C50F96"/>
    <w:rsid w:val="00C54AEF"/>
    <w:rsid w:val="00C54BCF"/>
    <w:rsid w:val="00C60F3F"/>
    <w:rsid w:val="00C65153"/>
    <w:rsid w:val="00C66E7B"/>
    <w:rsid w:val="00C772FB"/>
    <w:rsid w:val="00C84280"/>
    <w:rsid w:val="00C911DC"/>
    <w:rsid w:val="00C96BE2"/>
    <w:rsid w:val="00CA36F2"/>
    <w:rsid w:val="00CB55DD"/>
    <w:rsid w:val="00CC3BFA"/>
    <w:rsid w:val="00CD2341"/>
    <w:rsid w:val="00CF4A3C"/>
    <w:rsid w:val="00D03012"/>
    <w:rsid w:val="00D13B78"/>
    <w:rsid w:val="00D238D6"/>
    <w:rsid w:val="00D25C04"/>
    <w:rsid w:val="00D36612"/>
    <w:rsid w:val="00D3794D"/>
    <w:rsid w:val="00D43148"/>
    <w:rsid w:val="00D50B43"/>
    <w:rsid w:val="00D56ED0"/>
    <w:rsid w:val="00D57968"/>
    <w:rsid w:val="00D7028D"/>
    <w:rsid w:val="00D709BD"/>
    <w:rsid w:val="00D8253A"/>
    <w:rsid w:val="00D90938"/>
    <w:rsid w:val="00DA067C"/>
    <w:rsid w:val="00DA24D4"/>
    <w:rsid w:val="00DA6666"/>
    <w:rsid w:val="00DC20AB"/>
    <w:rsid w:val="00DC44C8"/>
    <w:rsid w:val="00DF2599"/>
    <w:rsid w:val="00DF2C1A"/>
    <w:rsid w:val="00DF3DFD"/>
    <w:rsid w:val="00E010C5"/>
    <w:rsid w:val="00E03BF8"/>
    <w:rsid w:val="00E048B9"/>
    <w:rsid w:val="00E07310"/>
    <w:rsid w:val="00E106FD"/>
    <w:rsid w:val="00E11F59"/>
    <w:rsid w:val="00E17B92"/>
    <w:rsid w:val="00E20CE9"/>
    <w:rsid w:val="00E27FD6"/>
    <w:rsid w:val="00E3389E"/>
    <w:rsid w:val="00E3474E"/>
    <w:rsid w:val="00E405EE"/>
    <w:rsid w:val="00E41EA1"/>
    <w:rsid w:val="00E46B47"/>
    <w:rsid w:val="00E47C0C"/>
    <w:rsid w:val="00E503EA"/>
    <w:rsid w:val="00E6171D"/>
    <w:rsid w:val="00E66F59"/>
    <w:rsid w:val="00E7573E"/>
    <w:rsid w:val="00E77219"/>
    <w:rsid w:val="00E77D24"/>
    <w:rsid w:val="00E813C9"/>
    <w:rsid w:val="00E816BA"/>
    <w:rsid w:val="00E91634"/>
    <w:rsid w:val="00E94D05"/>
    <w:rsid w:val="00E9745E"/>
    <w:rsid w:val="00EA0024"/>
    <w:rsid w:val="00EA669D"/>
    <w:rsid w:val="00EB49A2"/>
    <w:rsid w:val="00EB4F80"/>
    <w:rsid w:val="00EB765E"/>
    <w:rsid w:val="00EC6150"/>
    <w:rsid w:val="00ED0B0D"/>
    <w:rsid w:val="00ED6AF5"/>
    <w:rsid w:val="00EE1C9B"/>
    <w:rsid w:val="00EE2FE4"/>
    <w:rsid w:val="00EE6021"/>
    <w:rsid w:val="00F04D1C"/>
    <w:rsid w:val="00F154E2"/>
    <w:rsid w:val="00F1565F"/>
    <w:rsid w:val="00F20FEF"/>
    <w:rsid w:val="00F253CD"/>
    <w:rsid w:val="00F3073D"/>
    <w:rsid w:val="00F34A02"/>
    <w:rsid w:val="00F36FF8"/>
    <w:rsid w:val="00F40D80"/>
    <w:rsid w:val="00F47288"/>
    <w:rsid w:val="00F47A9E"/>
    <w:rsid w:val="00F505B3"/>
    <w:rsid w:val="00F53BEF"/>
    <w:rsid w:val="00F564CF"/>
    <w:rsid w:val="00F643C7"/>
    <w:rsid w:val="00F66849"/>
    <w:rsid w:val="00F726DD"/>
    <w:rsid w:val="00F740A6"/>
    <w:rsid w:val="00F847EE"/>
    <w:rsid w:val="00F96CC6"/>
    <w:rsid w:val="00FA1D5B"/>
    <w:rsid w:val="00FB0318"/>
    <w:rsid w:val="00FB463A"/>
    <w:rsid w:val="00FB7CDD"/>
    <w:rsid w:val="00FC59A5"/>
    <w:rsid w:val="00FD2E08"/>
    <w:rsid w:val="00FD744D"/>
    <w:rsid w:val="00FE16DE"/>
    <w:rsid w:val="00FE2247"/>
    <w:rsid w:val="00FE410F"/>
    <w:rsid w:val="00FE4464"/>
    <w:rsid w:val="00FF0189"/>
    <w:rsid w:val="00FF16C9"/>
    <w:rsid w:val="00FF30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unhideWhenUsed/>
    <w:rsid w:val="008F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DCFB-6205-4DF2-A28B-614C0F80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cp:lastPrinted>2021-05-27T14:59:00Z</cp:lastPrinted>
  <dcterms:created xsi:type="dcterms:W3CDTF">2024-04-10T17:18:00Z</dcterms:created>
  <dcterms:modified xsi:type="dcterms:W3CDTF">2024-04-10T17:27:00Z</dcterms:modified>
</cp:coreProperties>
</file>