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9629FB" w:rsidP="00230290">
      <w:pPr>
        <w:pStyle w:val="Default"/>
        <w:jc w:val="both"/>
        <w:rPr>
          <w:rFonts w:ascii="Calibri" w:eastAsia="Times New Roman" w:hAnsi="Calibri" w:cs="Calibri"/>
          <w:b/>
          <w:bCs/>
          <w:color w:val="auto"/>
        </w:rPr>
      </w:pPr>
      <w:r w:rsidRPr="009629FB">
        <w:rPr>
          <w:rFonts w:ascii="Calibri" w:hAnsi="Calibri" w:cs="Calibri"/>
          <w:b/>
          <w:color w:val="auto"/>
        </w:rPr>
        <w:t>Parecer Jurídico nº</w:t>
      </w:r>
      <w:r w:rsidRPr="009629FB" w:rsidR="00DA5745">
        <w:rPr>
          <w:rFonts w:ascii="Calibri" w:hAnsi="Calibri" w:cs="Calibri"/>
          <w:b/>
          <w:color w:val="auto"/>
        </w:rPr>
        <w:t xml:space="preserve"> </w:t>
      </w:r>
      <w:r w:rsidR="009933B6">
        <w:rPr>
          <w:rFonts w:ascii="Calibri" w:hAnsi="Calibri" w:cs="Calibri"/>
          <w:b/>
          <w:color w:val="auto"/>
        </w:rPr>
        <w:t>099</w:t>
      </w:r>
      <w:r w:rsidRPr="009629FB" w:rsidR="000E7AF5">
        <w:rPr>
          <w:rFonts w:ascii="Calibri" w:hAnsi="Calibri" w:cs="Calibri"/>
          <w:b/>
          <w:color w:val="auto"/>
        </w:rPr>
        <w:t>/</w:t>
      </w:r>
      <w:r w:rsidRPr="009629FB">
        <w:rPr>
          <w:rFonts w:ascii="Calibri" w:hAnsi="Calibri" w:cs="Calibri"/>
          <w:b/>
          <w:color w:val="auto"/>
        </w:rPr>
        <w:t>202</w:t>
      </w:r>
      <w:r w:rsidRPr="009629FB" w:rsidR="004253B9">
        <w:rPr>
          <w:rFonts w:ascii="Calibri" w:hAnsi="Calibri" w:cs="Calibri"/>
          <w:b/>
          <w:color w:val="auto"/>
        </w:rPr>
        <w:t>3</w:t>
      </w:r>
      <w:r w:rsidRPr="009629FB" w:rsidR="00E62294">
        <w:rPr>
          <w:rFonts w:ascii="Calibri" w:hAnsi="Calibri" w:cs="Calibri"/>
          <w:b/>
          <w:color w:val="auto"/>
        </w:rPr>
        <w:t>.</w:t>
      </w:r>
    </w:p>
    <w:p w:rsidR="009933B6" w:rsidRPr="009933B6" w:rsidP="000D2D37">
      <w:pPr>
        <w:spacing w:after="0" w:line="240" w:lineRule="auto"/>
        <w:jc w:val="both"/>
        <w:rPr>
          <w:rFonts w:ascii="Calibri" w:hAnsi="Calibri" w:cs="Calibri"/>
          <w:szCs w:val="24"/>
        </w:rPr>
      </w:pPr>
      <w:r w:rsidRPr="000B4AF0">
        <w:rPr>
          <w:rFonts w:ascii="Calibri" w:hAnsi="Calibri" w:cs="Calibri"/>
          <w:b/>
          <w:bCs/>
          <w:szCs w:val="24"/>
        </w:rPr>
        <w:t>Assunto</w:t>
      </w:r>
      <w:r w:rsidRPr="00E957F5">
        <w:rPr>
          <w:rFonts w:ascii="Calibri" w:hAnsi="Calibri" w:cs="Calibri"/>
          <w:b/>
          <w:bCs/>
          <w:szCs w:val="24"/>
        </w:rPr>
        <w:t xml:space="preserve">: </w:t>
      </w:r>
      <w:r w:rsidRPr="00BE0A5A" w:rsidR="00E957F5">
        <w:rPr>
          <w:rFonts w:ascii="Calibri" w:hAnsi="Calibri" w:cs="Calibri"/>
          <w:b/>
          <w:bCs/>
          <w:szCs w:val="24"/>
        </w:rPr>
        <w:t>Projeto de Lei nº 3</w:t>
      </w:r>
      <w:r>
        <w:rPr>
          <w:rFonts w:ascii="Calibri" w:hAnsi="Calibri" w:cs="Calibri"/>
          <w:b/>
          <w:bCs/>
          <w:szCs w:val="24"/>
        </w:rPr>
        <w:t>4</w:t>
      </w:r>
      <w:r w:rsidRPr="00BE0A5A">
        <w:rPr>
          <w:rFonts w:ascii="Calibri" w:hAnsi="Calibri" w:cs="Calibri"/>
          <w:b/>
          <w:bCs/>
          <w:szCs w:val="24"/>
        </w:rPr>
        <w:t>/202</w:t>
      </w:r>
      <w:r w:rsidRPr="00BE0A5A" w:rsidR="00D61860">
        <w:rPr>
          <w:rFonts w:ascii="Calibri" w:hAnsi="Calibri" w:cs="Calibri"/>
          <w:b/>
          <w:bCs/>
          <w:szCs w:val="24"/>
        </w:rPr>
        <w:t>3</w:t>
      </w:r>
      <w:r w:rsidRPr="00190A7F" w:rsidR="00DA5745">
        <w:rPr>
          <w:rFonts w:ascii="Calibri" w:hAnsi="Calibri" w:cs="Calibri"/>
          <w:bCs/>
          <w:szCs w:val="24"/>
        </w:rPr>
        <w:t xml:space="preserve"> </w:t>
      </w:r>
      <w:r w:rsidRPr="00190A7F" w:rsidR="00DF5B72">
        <w:rPr>
          <w:rFonts w:ascii="Calibri" w:hAnsi="Calibri" w:cs="Calibri"/>
          <w:bCs/>
          <w:szCs w:val="24"/>
        </w:rPr>
        <w:t>–</w:t>
      </w:r>
      <w:r w:rsidR="000D2D37">
        <w:rPr>
          <w:rFonts w:ascii="Calibri" w:hAnsi="Calibri" w:cs="Calibri"/>
          <w:bCs/>
          <w:szCs w:val="24"/>
        </w:rPr>
        <w:t xml:space="preserve"> </w:t>
      </w:r>
      <w:r w:rsidRPr="009933B6">
        <w:rPr>
          <w:rFonts w:ascii="Calibri" w:hAnsi="Calibri" w:cs="Calibri"/>
          <w:szCs w:val="24"/>
        </w:rPr>
        <w:t>Altera o art. 2º da Lei nº 3.015 de 16 de outubro de 1996, na forma que especifica.</w:t>
      </w:r>
    </w:p>
    <w:p w:rsidR="00582000" w:rsidP="00B6516B">
      <w:pPr>
        <w:spacing w:after="0" w:line="240" w:lineRule="auto"/>
        <w:jc w:val="both"/>
        <w:rPr>
          <w:rFonts w:ascii="Calibri" w:hAnsi="Calibri" w:cs="Calibri"/>
          <w:szCs w:val="24"/>
        </w:rPr>
      </w:pPr>
      <w:r>
        <w:rPr>
          <w:rFonts w:ascii="Calibri" w:hAnsi="Calibri" w:cs="Calibri"/>
          <w:b/>
          <w:szCs w:val="24"/>
        </w:rPr>
        <w:t>Autor</w:t>
      </w:r>
      <w:r w:rsidRPr="000B4AF0" w:rsidR="004253B9">
        <w:rPr>
          <w:rFonts w:ascii="Calibri" w:hAnsi="Calibri" w:cs="Calibri"/>
          <w:b/>
          <w:szCs w:val="24"/>
        </w:rPr>
        <w:t xml:space="preserve">: </w:t>
      </w:r>
      <w:r w:rsidRPr="000B4AF0" w:rsidR="004253B9">
        <w:rPr>
          <w:rFonts w:ascii="Calibri" w:hAnsi="Calibri" w:cs="Calibri"/>
          <w:szCs w:val="24"/>
        </w:rPr>
        <w:t>Vereador</w:t>
      </w:r>
      <w:r w:rsidR="009933B6">
        <w:rPr>
          <w:rFonts w:ascii="Calibri" w:hAnsi="Calibri" w:cs="Calibri"/>
          <w:szCs w:val="24"/>
        </w:rPr>
        <w:t>es</w:t>
      </w:r>
      <w:r w:rsidR="000D2D37">
        <w:rPr>
          <w:rFonts w:ascii="Calibri" w:hAnsi="Calibri" w:cs="Calibri"/>
          <w:szCs w:val="24"/>
        </w:rPr>
        <w:t xml:space="preserve"> </w:t>
      </w:r>
      <w:r w:rsidR="009933B6">
        <w:rPr>
          <w:rFonts w:ascii="Calibri" w:hAnsi="Calibri" w:cs="Calibri"/>
          <w:szCs w:val="24"/>
        </w:rPr>
        <w:t>Mayr e Thiago Samasso</w:t>
      </w:r>
      <w:r w:rsidR="00E62294">
        <w:rPr>
          <w:rFonts w:ascii="Calibri" w:hAnsi="Calibri" w:cs="Calibri"/>
          <w:szCs w:val="24"/>
        </w:rPr>
        <w:t>.</w:t>
      </w:r>
    </w:p>
    <w:p w:rsidR="006E1D73" w:rsidP="00230290">
      <w:pPr>
        <w:pStyle w:val="Default"/>
        <w:jc w:val="both"/>
        <w:rPr>
          <w:rFonts w:ascii="Calibri" w:hAnsi="Calibri" w:cs="Calibri"/>
          <w:b/>
          <w:i/>
          <w:color w:val="auto"/>
        </w:rPr>
      </w:pPr>
    </w:p>
    <w:p w:rsidR="009933B6" w:rsidRPr="000B4AF0" w:rsidP="00230290">
      <w:pPr>
        <w:pStyle w:val="Default"/>
        <w:jc w:val="both"/>
        <w:rPr>
          <w:rFonts w:ascii="Calibri" w:hAnsi="Calibri" w:cs="Calibri"/>
          <w:b/>
          <w:i/>
          <w:color w:val="auto"/>
        </w:rPr>
      </w:pPr>
    </w:p>
    <w:p w:rsidR="00DA5745"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r w:rsidRPr="000B4AF0">
        <w:rPr>
          <w:rFonts w:ascii="Calibri" w:hAnsi="Calibri" w:cs="Calibri"/>
          <w:b/>
          <w:i/>
          <w:color w:val="auto"/>
        </w:rPr>
        <w:t>À Comissão de Justiça e Redação,</w:t>
      </w:r>
    </w:p>
    <w:p w:rsidR="00230290" w:rsidRPr="000B4AF0" w:rsidP="00230290">
      <w:pPr>
        <w:pStyle w:val="Default"/>
        <w:jc w:val="both"/>
        <w:rPr>
          <w:rFonts w:ascii="Calibri" w:hAnsi="Calibri" w:cs="Calibri"/>
          <w:b/>
          <w:i/>
          <w:color w:val="auto"/>
        </w:rPr>
      </w:pPr>
      <w:r w:rsidRPr="000B4AF0">
        <w:rPr>
          <w:rFonts w:ascii="Calibri" w:hAnsi="Calibri" w:cs="Calibri"/>
          <w:b/>
          <w:i/>
          <w:color w:val="auto"/>
        </w:rPr>
        <w:t xml:space="preserve">Exmo. </w:t>
      </w:r>
      <w:r w:rsidRPr="000B4AF0" w:rsidR="00B14DD5">
        <w:rPr>
          <w:rFonts w:ascii="Calibri" w:hAnsi="Calibri" w:cs="Calibri"/>
          <w:b/>
          <w:i/>
          <w:color w:val="auto"/>
        </w:rPr>
        <w:t>Sr.</w:t>
      </w:r>
      <w:r w:rsidRPr="000B4AF0" w:rsidR="00B14DD5">
        <w:rPr>
          <w:rFonts w:ascii="Calibri" w:hAnsi="Calibri" w:cs="Calibri"/>
          <w:b/>
          <w:i/>
          <w:color w:val="auto"/>
        </w:rPr>
        <w:t xml:space="preserve"> Presidente </w:t>
      </w:r>
      <w:r w:rsidRPr="000B4AF0" w:rsidR="00A02FF7">
        <w:rPr>
          <w:rFonts w:ascii="Calibri" w:hAnsi="Calibri" w:cs="Calibri"/>
          <w:b/>
          <w:i/>
          <w:color w:val="auto"/>
        </w:rPr>
        <w:t>Vereador Gabriel Bueno</w:t>
      </w:r>
      <w:r w:rsidRPr="000B4AF0">
        <w:rPr>
          <w:rFonts w:ascii="Calibri" w:hAnsi="Calibri" w:cs="Calibri"/>
          <w:b/>
          <w:i/>
          <w:color w:val="auto"/>
        </w:rPr>
        <w:t>.</w:t>
      </w:r>
    </w:p>
    <w:p w:rsidR="00230290" w:rsidRPr="000B4AF0" w:rsidP="00230290">
      <w:pPr>
        <w:pStyle w:val="Default"/>
        <w:jc w:val="both"/>
        <w:rPr>
          <w:rFonts w:ascii="Calibri" w:hAnsi="Calibri" w:cs="Calibri"/>
          <w:b/>
          <w:i/>
          <w:color w:val="auto"/>
        </w:rPr>
      </w:pPr>
    </w:p>
    <w:p w:rsidR="00DA5745" w:rsidP="00230290">
      <w:pPr>
        <w:pStyle w:val="Default"/>
        <w:jc w:val="both"/>
        <w:rPr>
          <w:rFonts w:ascii="Calibri" w:hAnsi="Calibri" w:cs="Calibri"/>
          <w:b/>
          <w:i/>
          <w:color w:val="auto"/>
        </w:rPr>
      </w:pPr>
    </w:p>
    <w:p w:rsidR="009933B6" w:rsidRPr="008D6632" w:rsidP="00230290">
      <w:pPr>
        <w:pStyle w:val="Default"/>
        <w:jc w:val="both"/>
        <w:rPr>
          <w:rFonts w:ascii="Calibri" w:hAnsi="Calibri" w:cs="Calibri"/>
          <w:b/>
          <w:i/>
          <w:color w:val="auto"/>
        </w:rPr>
      </w:pPr>
    </w:p>
    <w:p w:rsidR="00E957F5" w:rsidP="009933B6">
      <w:pPr>
        <w:spacing w:after="240" w:line="360" w:lineRule="auto"/>
        <w:ind w:firstLine="1701"/>
        <w:jc w:val="both"/>
        <w:rPr>
          <w:rFonts w:ascii="Calibri" w:hAnsi="Calibri" w:cs="Calibri"/>
          <w:szCs w:val="24"/>
        </w:rPr>
      </w:pPr>
      <w:r w:rsidRPr="008D6632">
        <w:rPr>
          <w:rFonts w:ascii="Calibri" w:hAnsi="Calibri" w:cs="Calibri"/>
          <w:szCs w:val="24"/>
        </w:rPr>
        <w:t>Trata-se de parecer jurídico relativo ao projeto em epígrafe que</w:t>
      </w:r>
      <w:r w:rsidRPr="008D6632" w:rsidR="00645039">
        <w:rPr>
          <w:rFonts w:ascii="Calibri" w:hAnsi="Calibri" w:cs="Calibri"/>
          <w:szCs w:val="24"/>
        </w:rPr>
        <w:t xml:space="preserve"> </w:t>
      </w:r>
      <w:r w:rsidRPr="008D6632" w:rsidR="00645039">
        <w:rPr>
          <w:rFonts w:ascii="Calibri" w:hAnsi="Calibri" w:cs="Calibri"/>
          <w:i/>
          <w:szCs w:val="24"/>
        </w:rPr>
        <w:t>“</w:t>
      </w:r>
      <w:r w:rsidRPr="009933B6" w:rsidR="009933B6">
        <w:rPr>
          <w:rFonts w:ascii="Calibri" w:hAnsi="Calibri" w:cs="Calibri"/>
          <w:i/>
          <w:szCs w:val="24"/>
        </w:rPr>
        <w:t>Altera o art. 2º da Lei nº 3.015 de 16 de outubro d</w:t>
      </w:r>
      <w:r w:rsidR="009933B6">
        <w:rPr>
          <w:rFonts w:ascii="Calibri" w:hAnsi="Calibri" w:cs="Calibri"/>
          <w:i/>
          <w:szCs w:val="24"/>
        </w:rPr>
        <w:t xml:space="preserve">e 1996, na forma que especifica”, </w:t>
      </w:r>
      <w:r w:rsidR="009933B6">
        <w:rPr>
          <w:rFonts w:ascii="Calibri" w:hAnsi="Calibri" w:cs="Calibri"/>
          <w:szCs w:val="24"/>
        </w:rPr>
        <w:t>nos seguintes termos:</w:t>
      </w:r>
    </w:p>
    <w:tbl>
      <w:tblPr>
        <w:tblStyle w:val="TableGrid"/>
        <w:tblW w:w="0" w:type="auto"/>
        <w:tblLook w:val="04A0"/>
      </w:tblPr>
      <w:tblGrid>
        <w:gridCol w:w="4322"/>
        <w:gridCol w:w="4322"/>
      </w:tblGrid>
      <w:tr w:rsidTr="000D4D17">
        <w:tblPrEx>
          <w:tblW w:w="0" w:type="auto"/>
          <w:tblLook w:val="04A0"/>
        </w:tblPrEx>
        <w:tc>
          <w:tcPr>
            <w:tcW w:w="4322" w:type="dxa"/>
            <w:vAlign w:val="center"/>
          </w:tcPr>
          <w:p w:rsidR="009933B6" w:rsidP="000D4D17">
            <w:pPr>
              <w:jc w:val="center"/>
              <w:rPr>
                <w:rFonts w:ascii="Calibri" w:hAnsi="Calibri" w:cs="Calibri"/>
                <w:b/>
                <w:szCs w:val="24"/>
              </w:rPr>
            </w:pPr>
          </w:p>
          <w:p w:rsidR="009933B6" w:rsidP="000D4D17">
            <w:pPr>
              <w:jc w:val="center"/>
              <w:rPr>
                <w:rFonts w:ascii="Calibri" w:hAnsi="Calibri" w:cs="Calibri"/>
                <w:b/>
                <w:szCs w:val="24"/>
              </w:rPr>
            </w:pPr>
            <w:r w:rsidRPr="0051375C">
              <w:rPr>
                <w:rFonts w:ascii="Calibri" w:hAnsi="Calibri" w:cs="Calibri"/>
                <w:b/>
                <w:szCs w:val="24"/>
              </w:rPr>
              <w:t>Lei nº 3.</w:t>
            </w:r>
            <w:r>
              <w:rPr>
                <w:rFonts w:ascii="Calibri" w:hAnsi="Calibri" w:cs="Calibri"/>
                <w:b/>
                <w:szCs w:val="24"/>
              </w:rPr>
              <w:t>015/96</w:t>
            </w:r>
          </w:p>
          <w:p w:rsidR="009933B6" w:rsidRPr="0051375C" w:rsidP="000D4D17">
            <w:pPr>
              <w:jc w:val="center"/>
              <w:rPr>
                <w:rFonts w:ascii="Calibri" w:hAnsi="Calibri" w:cs="Calibri"/>
                <w:b/>
                <w:szCs w:val="24"/>
              </w:rPr>
            </w:pPr>
          </w:p>
        </w:tc>
        <w:tc>
          <w:tcPr>
            <w:tcW w:w="4322" w:type="dxa"/>
            <w:vAlign w:val="center"/>
          </w:tcPr>
          <w:p w:rsidR="009933B6" w:rsidRPr="0051375C" w:rsidP="009933B6">
            <w:pPr>
              <w:spacing w:after="240"/>
              <w:jc w:val="center"/>
              <w:rPr>
                <w:rFonts w:ascii="Calibri" w:hAnsi="Calibri" w:cs="Calibri"/>
                <w:b/>
                <w:szCs w:val="24"/>
              </w:rPr>
            </w:pPr>
            <w:r>
              <w:rPr>
                <w:rFonts w:ascii="Calibri" w:hAnsi="Calibri" w:cs="Calibri"/>
                <w:b/>
                <w:szCs w:val="24"/>
              </w:rPr>
              <w:t>Redação proposta no PL 034/2024</w:t>
            </w:r>
          </w:p>
        </w:tc>
      </w:tr>
      <w:tr w:rsidTr="000D4D17">
        <w:tblPrEx>
          <w:tblW w:w="0" w:type="auto"/>
          <w:tblLook w:val="04A0"/>
        </w:tblPrEx>
        <w:tc>
          <w:tcPr>
            <w:tcW w:w="4322" w:type="dxa"/>
          </w:tcPr>
          <w:p w:rsidR="009933B6" w:rsidP="000D4D17">
            <w:pPr>
              <w:spacing w:after="240" w:line="360" w:lineRule="auto"/>
              <w:jc w:val="both"/>
              <w:rPr>
                <w:rFonts w:ascii="Calibri" w:hAnsi="Calibri" w:cs="Calibri"/>
                <w:b/>
                <w:szCs w:val="24"/>
              </w:rPr>
            </w:pPr>
          </w:p>
          <w:p w:rsidR="009933B6" w:rsidP="000D4D17">
            <w:pPr>
              <w:spacing w:after="240" w:line="360" w:lineRule="auto"/>
              <w:jc w:val="both"/>
              <w:rPr>
                <w:rFonts w:ascii="Calibri" w:hAnsi="Calibri" w:cs="Calibri"/>
                <w:b/>
                <w:szCs w:val="24"/>
              </w:rPr>
            </w:pPr>
          </w:p>
          <w:p w:rsidR="009933B6" w:rsidP="009933B6">
            <w:pPr>
              <w:ind w:left="357"/>
              <w:jc w:val="both"/>
              <w:rPr>
                <w:rFonts w:asciiTheme="minorHAnsi" w:hAnsiTheme="minorHAnsi"/>
                <w:i/>
                <w:sz w:val="22"/>
                <w:szCs w:val="22"/>
              </w:rPr>
            </w:pPr>
            <w:r w:rsidRPr="009933B6">
              <w:rPr>
                <w:rFonts w:asciiTheme="minorHAnsi" w:hAnsiTheme="minorHAnsi"/>
                <w:i/>
                <w:sz w:val="22"/>
                <w:szCs w:val="22"/>
              </w:rPr>
              <w:t>Art. 2º. Para fins desta Lei, conceitua-se como área de segurança como sendo o loteamento cercado, murado ou bloqueado, no to</w:t>
            </w:r>
            <w:r>
              <w:rPr>
                <w:rFonts w:asciiTheme="minorHAnsi" w:hAnsiTheme="minorHAnsi"/>
                <w:i/>
                <w:sz w:val="22"/>
                <w:szCs w:val="22"/>
              </w:rPr>
              <w:t>do ou em parte de seu perímetro</w:t>
            </w:r>
            <w:r w:rsidRPr="009933B6">
              <w:rPr>
                <w:rFonts w:asciiTheme="minorHAnsi" w:hAnsiTheme="minorHAnsi"/>
                <w:i/>
                <w:sz w:val="22"/>
                <w:szCs w:val="22"/>
              </w:rPr>
              <w:t>.</w:t>
            </w:r>
          </w:p>
          <w:p w:rsidR="009933B6" w:rsidP="000D4D17">
            <w:pPr>
              <w:spacing w:after="240" w:line="360" w:lineRule="auto"/>
              <w:jc w:val="both"/>
              <w:rPr>
                <w:rFonts w:ascii="Calibri" w:hAnsi="Calibri" w:cs="Calibri"/>
                <w:b/>
                <w:szCs w:val="24"/>
              </w:rPr>
            </w:pPr>
          </w:p>
          <w:p w:rsidR="009933B6" w:rsidP="000D4D17">
            <w:pPr>
              <w:spacing w:after="240" w:line="360" w:lineRule="auto"/>
              <w:jc w:val="both"/>
              <w:rPr>
                <w:rFonts w:ascii="Calibri" w:hAnsi="Calibri" w:cs="Calibri"/>
                <w:b/>
                <w:szCs w:val="24"/>
              </w:rPr>
            </w:pPr>
          </w:p>
          <w:p w:rsidR="009933B6" w:rsidP="000D4D17">
            <w:pPr>
              <w:spacing w:after="240" w:line="360" w:lineRule="auto"/>
              <w:jc w:val="both"/>
              <w:rPr>
                <w:rFonts w:ascii="Calibri" w:hAnsi="Calibri" w:cs="Calibri"/>
                <w:b/>
                <w:szCs w:val="24"/>
              </w:rPr>
            </w:pPr>
          </w:p>
          <w:p w:rsidR="009933B6" w:rsidRPr="0051375C" w:rsidP="000D4D17">
            <w:pPr>
              <w:spacing w:after="240" w:line="360" w:lineRule="auto"/>
              <w:jc w:val="both"/>
              <w:rPr>
                <w:rFonts w:ascii="Calibri" w:hAnsi="Calibri" w:cs="Calibri"/>
                <w:b/>
                <w:szCs w:val="24"/>
              </w:rPr>
            </w:pPr>
          </w:p>
        </w:tc>
        <w:tc>
          <w:tcPr>
            <w:tcW w:w="4322" w:type="dxa"/>
          </w:tcPr>
          <w:p w:rsidR="009933B6" w:rsidRPr="009933B6" w:rsidP="009933B6">
            <w:pPr>
              <w:ind w:left="73"/>
              <w:jc w:val="both"/>
              <w:rPr>
                <w:rFonts w:asciiTheme="minorHAnsi" w:hAnsiTheme="minorHAnsi"/>
                <w:sz w:val="22"/>
                <w:szCs w:val="22"/>
              </w:rPr>
            </w:pPr>
            <w:r w:rsidRPr="009933B6">
              <w:rPr>
                <w:rFonts w:asciiTheme="minorHAnsi" w:hAnsiTheme="minorHAnsi"/>
                <w:sz w:val="22"/>
                <w:szCs w:val="22"/>
              </w:rPr>
              <w:t>Art. 1º.</w:t>
            </w:r>
            <w:r>
              <w:rPr>
                <w:rFonts w:asciiTheme="minorHAnsi" w:hAnsiTheme="minorHAnsi"/>
                <w:sz w:val="22"/>
                <w:szCs w:val="22"/>
              </w:rPr>
              <w:t xml:space="preserve"> </w:t>
            </w:r>
            <w:r w:rsidRPr="009933B6">
              <w:rPr>
                <w:rFonts w:asciiTheme="minorHAnsi" w:hAnsiTheme="minorHAnsi"/>
                <w:sz w:val="22"/>
                <w:szCs w:val="22"/>
              </w:rPr>
              <w:t>É alterado o caput do art. 2º da Lei nº 3.015 de 16 de outubro de 1996, e incluso os §§ 1º e 2º, passando a constar a seguinte redação.</w:t>
            </w:r>
          </w:p>
          <w:p w:rsidR="009933B6" w:rsidP="009933B6">
            <w:pPr>
              <w:ind w:left="357"/>
              <w:jc w:val="both"/>
              <w:rPr>
                <w:rFonts w:asciiTheme="minorHAnsi" w:hAnsiTheme="minorHAnsi"/>
                <w:i/>
                <w:sz w:val="22"/>
                <w:szCs w:val="22"/>
              </w:rPr>
            </w:pPr>
          </w:p>
          <w:p w:rsidR="009933B6" w:rsidRPr="009933B6" w:rsidP="009933B6">
            <w:pPr>
              <w:spacing w:after="120"/>
              <w:ind w:left="357"/>
              <w:jc w:val="both"/>
              <w:rPr>
                <w:rFonts w:asciiTheme="minorHAnsi" w:hAnsiTheme="minorHAnsi"/>
                <w:b/>
                <w:i/>
                <w:sz w:val="22"/>
                <w:szCs w:val="22"/>
              </w:rPr>
            </w:pPr>
            <w:r w:rsidRPr="009933B6">
              <w:rPr>
                <w:rFonts w:asciiTheme="minorHAnsi" w:hAnsiTheme="minorHAnsi"/>
                <w:i/>
                <w:sz w:val="22"/>
                <w:szCs w:val="22"/>
              </w:rPr>
              <w:t xml:space="preserve">Art. 2º. Para fins desta Lei, conceitua-se como área de segurança como sendo o loteamento cercado, murado ou bloqueado, no todo ou em parte de seu perímetro, </w:t>
            </w:r>
            <w:r w:rsidRPr="009933B6">
              <w:rPr>
                <w:rFonts w:asciiTheme="minorHAnsi" w:hAnsiTheme="minorHAnsi"/>
                <w:b/>
                <w:i/>
                <w:sz w:val="22"/>
                <w:szCs w:val="22"/>
              </w:rPr>
              <w:t>com ou sem controle de entrada e saída de pessoas e veículos por vigilância.</w:t>
            </w:r>
          </w:p>
          <w:p w:rsidR="009933B6" w:rsidRPr="009933B6" w:rsidP="009933B6">
            <w:pPr>
              <w:spacing w:after="120"/>
              <w:ind w:left="357"/>
              <w:jc w:val="both"/>
              <w:rPr>
                <w:rFonts w:asciiTheme="minorHAnsi" w:hAnsiTheme="minorHAnsi"/>
                <w:b/>
                <w:i/>
                <w:sz w:val="22"/>
                <w:szCs w:val="22"/>
              </w:rPr>
            </w:pPr>
            <w:r w:rsidRPr="009933B6">
              <w:rPr>
                <w:rFonts w:asciiTheme="minorHAnsi" w:hAnsiTheme="minorHAnsi"/>
                <w:b/>
                <w:i/>
                <w:sz w:val="22"/>
                <w:szCs w:val="22"/>
              </w:rPr>
              <w:t>§1º. O controle de entrada e saída de pessoas e veículos por vigilância não pode obstar-lhes o acesso.</w:t>
            </w:r>
          </w:p>
          <w:p w:rsidR="009933B6" w:rsidRPr="009933B6" w:rsidP="009933B6">
            <w:pPr>
              <w:spacing w:after="120"/>
              <w:ind w:left="357"/>
              <w:jc w:val="both"/>
              <w:rPr>
                <w:rFonts w:asciiTheme="minorHAnsi" w:hAnsiTheme="minorHAnsi" w:cs="Calibri"/>
                <w:i/>
                <w:sz w:val="22"/>
                <w:szCs w:val="22"/>
              </w:rPr>
            </w:pPr>
            <w:r w:rsidRPr="009933B6">
              <w:rPr>
                <w:rFonts w:asciiTheme="minorHAnsi" w:hAnsiTheme="minorHAnsi"/>
                <w:b/>
                <w:i/>
                <w:sz w:val="22"/>
                <w:szCs w:val="22"/>
              </w:rPr>
              <w:t>§2º. Em qualquer modo de fechamento do loteamento será permitido o controle de acesso mediante estreitamento de pista, com ou sem lombada, e a instalação de bloqueio removível, tipo cancela veicular automática.</w:t>
            </w:r>
          </w:p>
        </w:tc>
      </w:tr>
    </w:tbl>
    <w:p w:rsidR="00230290" w:rsidRPr="008D6632" w:rsidP="003774B8">
      <w:pPr>
        <w:spacing w:after="240" w:line="360" w:lineRule="auto"/>
        <w:ind w:firstLine="1701"/>
        <w:jc w:val="both"/>
        <w:rPr>
          <w:rFonts w:ascii="Calibri" w:hAnsi="Calibri" w:cs="Calibri"/>
          <w:szCs w:val="24"/>
        </w:rPr>
      </w:pPr>
      <w:r w:rsidRPr="008D6632">
        <w:rPr>
          <w:rFonts w:ascii="Calibri" w:hAnsi="Calibri" w:cs="Calibri"/>
          <w:i/>
          <w:szCs w:val="24"/>
        </w:rPr>
        <w:t>Ab initio</w:t>
      </w:r>
      <w:r w:rsidRPr="008D6632">
        <w:rPr>
          <w:rFonts w:ascii="Calibri" w:hAnsi="Calibri" w:cs="Calibri"/>
          <w:szCs w:val="24"/>
        </w:rPr>
        <w:t xml:space="preserve">, cumpre destacar a competência </w:t>
      </w:r>
      <w:r w:rsidR="008D6632">
        <w:rPr>
          <w:rFonts w:ascii="Calibri" w:hAnsi="Calibri" w:cs="Calibri"/>
          <w:szCs w:val="24"/>
        </w:rPr>
        <w:t xml:space="preserve">da </w:t>
      </w:r>
      <w:r w:rsidRPr="008D6632">
        <w:rPr>
          <w:rFonts w:ascii="Calibri" w:hAnsi="Calibri" w:cs="Calibri"/>
          <w:szCs w:val="24"/>
        </w:rPr>
        <w:t xml:space="preserve">Comissão </w:t>
      </w:r>
      <w:r w:rsidRPr="008D6632" w:rsidR="00267046">
        <w:rPr>
          <w:rFonts w:ascii="Calibri" w:hAnsi="Calibri" w:cs="Calibri"/>
          <w:szCs w:val="24"/>
        </w:rPr>
        <w:t xml:space="preserve">de Justiça e Redação </w:t>
      </w:r>
      <w:r w:rsidR="008D6632">
        <w:rPr>
          <w:rFonts w:ascii="Calibri" w:hAnsi="Calibri" w:cs="Calibri"/>
          <w:szCs w:val="24"/>
        </w:rPr>
        <w:t xml:space="preserve">estabelecida no artigo 38 do Regimento Interno. </w:t>
      </w:r>
    </w:p>
    <w:p w:rsidR="00230290" w:rsidRPr="008D6632" w:rsidP="0072713C">
      <w:pPr>
        <w:tabs>
          <w:tab w:val="left" w:pos="1701"/>
        </w:tabs>
        <w:spacing w:after="120" w:line="360" w:lineRule="auto"/>
        <w:jc w:val="both"/>
        <w:rPr>
          <w:rFonts w:ascii="Calibri" w:hAnsi="Calibri" w:cs="Calibri"/>
        </w:rPr>
      </w:pPr>
      <w:r w:rsidRPr="008D6632">
        <w:rPr>
          <w:rFonts w:ascii="Calibri" w:hAnsi="Calibri" w:cs="Calibri"/>
          <w:szCs w:val="24"/>
        </w:rPr>
        <w:t xml:space="preserve"> </w:t>
      </w:r>
      <w:r w:rsidRPr="008D6632">
        <w:rPr>
          <w:rFonts w:ascii="Calibri" w:hAnsi="Calibri" w:cs="Calibri"/>
          <w:szCs w:val="24"/>
        </w:rPr>
        <w:tab/>
      </w:r>
      <w:r w:rsidR="00161265">
        <w:rPr>
          <w:rFonts w:ascii="Calibri" w:hAnsi="Calibri" w:cs="Calibri"/>
          <w:szCs w:val="24"/>
        </w:rPr>
        <w:t>R</w:t>
      </w:r>
      <w:r w:rsidRPr="008D6632">
        <w:rPr>
          <w:rFonts w:ascii="Calibri" w:hAnsi="Calibri" w:cs="Calibri"/>
          <w:szCs w:val="24"/>
        </w:rPr>
        <w:t xml:space="preserve">essalta-se que a opinião jurídica </w:t>
      </w:r>
      <w:r w:rsidRPr="008D6632" w:rsidR="00641AD2">
        <w:rPr>
          <w:rFonts w:ascii="Calibri" w:hAnsi="Calibri" w:cs="Calibri"/>
          <w:szCs w:val="24"/>
        </w:rPr>
        <w:t>exarada neste</w:t>
      </w:r>
      <w:r w:rsidRPr="008D6632">
        <w:rPr>
          <w:rFonts w:ascii="Calibri" w:hAnsi="Calibri" w:cs="Calibri"/>
          <w:szCs w:val="24"/>
        </w:rPr>
        <w:t xml:space="preserve"> parecer não tem força vinculante, portanto é peça opinativa, não fundamentando decisão proferida pelas Comissões.</w:t>
      </w:r>
      <w:r w:rsidRPr="008D6632" w:rsidR="000C474F">
        <w:rPr>
          <w:rFonts w:ascii="Calibri" w:hAnsi="Calibri" w:cs="Calibri"/>
          <w:szCs w:val="24"/>
        </w:rPr>
        <w:t xml:space="preserve"> </w:t>
      </w:r>
      <w:r w:rsidRPr="008D6632">
        <w:rPr>
          <w:rFonts w:ascii="Calibri" w:hAnsi="Calibri" w:cs="Calibri"/>
        </w:rPr>
        <w:t xml:space="preserve">Nesse sentido é o entendimento </w:t>
      </w:r>
      <w:r w:rsidRPr="008D6632" w:rsidR="00E957F5">
        <w:rPr>
          <w:rFonts w:ascii="Calibri" w:hAnsi="Calibri" w:cs="Calibri"/>
        </w:rPr>
        <w:t>do C. Supremo Tribunal Federal</w:t>
      </w:r>
      <w:r>
        <w:rPr>
          <w:rStyle w:val="FootnoteReference"/>
          <w:rFonts w:ascii="Calibri" w:hAnsi="Calibri" w:cs="Calibri"/>
        </w:rPr>
        <w:footnoteReference w:id="2"/>
      </w:r>
      <w:r w:rsidRPr="008D6632" w:rsidR="00E957F5">
        <w:rPr>
          <w:rFonts w:ascii="Calibri" w:hAnsi="Calibri" w:cs="Calibri"/>
        </w:rPr>
        <w:t>.</w:t>
      </w:r>
    </w:p>
    <w:p w:rsidR="00230290" w:rsidRPr="00562D79" w:rsidP="00230290">
      <w:pPr>
        <w:tabs>
          <w:tab w:val="left" w:pos="1701"/>
        </w:tabs>
        <w:spacing w:after="240" w:line="360" w:lineRule="auto"/>
        <w:ind w:firstLine="1701"/>
        <w:jc w:val="both"/>
        <w:rPr>
          <w:rFonts w:ascii="Calibri" w:hAnsi="Calibri" w:cs="Calibri"/>
          <w:szCs w:val="24"/>
        </w:rPr>
      </w:pPr>
      <w:r w:rsidRPr="00562D79">
        <w:rPr>
          <w:rFonts w:ascii="Calibri" w:hAnsi="Calibri" w:cs="Calibri"/>
          <w:szCs w:val="24"/>
        </w:rPr>
        <w:t xml:space="preserve">Desse modo, passamos à </w:t>
      </w:r>
      <w:r w:rsidRPr="00562D79">
        <w:rPr>
          <w:rFonts w:ascii="Calibri" w:hAnsi="Calibri" w:cs="Calibri"/>
          <w:b/>
          <w:szCs w:val="24"/>
        </w:rPr>
        <w:t>análise técnica</w:t>
      </w:r>
      <w:r w:rsidRPr="00562D79">
        <w:rPr>
          <w:rFonts w:ascii="Calibri" w:hAnsi="Calibri" w:cs="Calibri"/>
          <w:szCs w:val="24"/>
        </w:rPr>
        <w:t xml:space="preserve"> do projeto em epígrafe referenciado.</w:t>
      </w:r>
    </w:p>
    <w:p w:rsidR="009933B6" w:rsidRPr="00577C82" w:rsidP="009933B6">
      <w:pPr>
        <w:tabs>
          <w:tab w:val="left" w:pos="1701"/>
        </w:tabs>
        <w:spacing w:after="120" w:line="360" w:lineRule="auto"/>
        <w:jc w:val="both"/>
        <w:rPr>
          <w:rFonts w:asciiTheme="minorHAnsi" w:hAnsiTheme="minorHAnsi" w:cstheme="minorHAnsi"/>
          <w:i/>
          <w:szCs w:val="24"/>
        </w:rPr>
      </w:pPr>
      <w:r w:rsidRPr="00577C82">
        <w:rPr>
          <w:rFonts w:asciiTheme="minorHAnsi" w:hAnsiTheme="minorHAnsi" w:cstheme="minorHAnsi"/>
          <w:szCs w:val="24"/>
        </w:rPr>
        <w:tab/>
        <w:t xml:space="preserve">No que tange à matéria a proposta em exame no 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bem como para promover adequado ordenamento territorial (art. 30, VIII, da CRFB), </w:t>
      </w:r>
      <w:r w:rsidRPr="00577C82">
        <w:rPr>
          <w:rFonts w:asciiTheme="minorHAnsi" w:hAnsiTheme="minorHAnsi" w:cstheme="minorHAnsi"/>
          <w:i/>
          <w:szCs w:val="24"/>
        </w:rPr>
        <w:t>in verbis:</w:t>
      </w:r>
    </w:p>
    <w:p w:rsidR="009933B6" w:rsidRPr="009933B6" w:rsidP="00D55A36">
      <w:pPr>
        <w:tabs>
          <w:tab w:val="left" w:pos="1701"/>
        </w:tabs>
        <w:spacing w:after="0" w:line="240" w:lineRule="auto"/>
        <w:ind w:left="2268"/>
        <w:jc w:val="both"/>
        <w:rPr>
          <w:rFonts w:asciiTheme="minorHAnsi" w:hAnsiTheme="minorHAnsi" w:cstheme="minorHAnsi"/>
          <w:bCs/>
          <w:i/>
          <w:sz w:val="22"/>
          <w:szCs w:val="22"/>
        </w:rPr>
      </w:pPr>
      <w:r w:rsidRPr="009933B6">
        <w:rPr>
          <w:rFonts w:asciiTheme="minorHAnsi" w:hAnsiTheme="minorHAnsi" w:cstheme="minorHAnsi"/>
          <w:bCs/>
          <w:i/>
          <w:sz w:val="22"/>
          <w:szCs w:val="22"/>
        </w:rPr>
        <w:t>Art. 30. Compete aos Municípios:</w:t>
      </w:r>
    </w:p>
    <w:p w:rsidR="009933B6" w:rsidRPr="009933B6" w:rsidP="00D55A36">
      <w:pPr>
        <w:tabs>
          <w:tab w:val="left" w:pos="1701"/>
        </w:tabs>
        <w:spacing w:after="0" w:line="240" w:lineRule="auto"/>
        <w:ind w:left="2268"/>
        <w:jc w:val="both"/>
        <w:rPr>
          <w:rFonts w:asciiTheme="minorHAnsi" w:hAnsiTheme="minorHAnsi" w:cstheme="minorHAnsi"/>
          <w:bCs/>
          <w:i/>
          <w:sz w:val="22"/>
          <w:szCs w:val="22"/>
        </w:rPr>
      </w:pPr>
      <w:r w:rsidRPr="009933B6">
        <w:rPr>
          <w:rFonts w:asciiTheme="minorHAnsi" w:hAnsiTheme="minorHAnsi" w:cstheme="minorHAnsi"/>
          <w:bCs/>
          <w:i/>
          <w:sz w:val="22"/>
          <w:szCs w:val="22"/>
        </w:rPr>
        <w:t xml:space="preserve">I- legislar sobre assuntos de interesse local. </w:t>
      </w:r>
    </w:p>
    <w:p w:rsidR="009933B6" w:rsidRPr="009933B6" w:rsidP="00D55A36">
      <w:pPr>
        <w:tabs>
          <w:tab w:val="left" w:pos="1701"/>
        </w:tabs>
        <w:spacing w:after="0" w:line="240" w:lineRule="auto"/>
        <w:ind w:left="2268"/>
        <w:jc w:val="both"/>
        <w:rPr>
          <w:rFonts w:asciiTheme="minorHAnsi" w:hAnsiTheme="minorHAnsi" w:cstheme="minorHAnsi"/>
          <w:bCs/>
          <w:i/>
          <w:sz w:val="22"/>
          <w:szCs w:val="22"/>
        </w:rPr>
      </w:pPr>
      <w:r w:rsidRPr="009933B6">
        <w:rPr>
          <w:rFonts w:asciiTheme="minorHAnsi" w:hAnsiTheme="minorHAnsi" w:cstheme="minorHAnsi"/>
          <w:bCs/>
          <w:i/>
          <w:sz w:val="22"/>
          <w:szCs w:val="22"/>
        </w:rPr>
        <w:t xml:space="preserve">II </w:t>
      </w:r>
      <w:r w:rsidRPr="009933B6">
        <w:rPr>
          <w:rFonts w:asciiTheme="minorHAnsi" w:hAnsiTheme="minorHAnsi" w:cstheme="minorHAnsi"/>
          <w:bCs/>
          <w:i/>
          <w:sz w:val="22"/>
          <w:szCs w:val="22"/>
        </w:rPr>
        <w:t>-suplementar</w:t>
      </w:r>
      <w:r w:rsidRPr="009933B6">
        <w:rPr>
          <w:rFonts w:asciiTheme="minorHAnsi" w:hAnsiTheme="minorHAnsi" w:cstheme="minorHAnsi"/>
          <w:bCs/>
          <w:i/>
          <w:sz w:val="22"/>
          <w:szCs w:val="22"/>
        </w:rPr>
        <w:t xml:space="preserve"> a legislação federal e estadual no que couber; </w:t>
      </w:r>
    </w:p>
    <w:p w:rsidR="009933B6" w:rsidRPr="009933B6" w:rsidP="00D55A36">
      <w:pPr>
        <w:tabs>
          <w:tab w:val="left" w:pos="1701"/>
        </w:tabs>
        <w:spacing w:after="0" w:line="240" w:lineRule="auto"/>
        <w:ind w:left="2268"/>
        <w:jc w:val="both"/>
        <w:rPr>
          <w:rFonts w:asciiTheme="minorHAnsi" w:hAnsiTheme="minorHAnsi" w:cstheme="minorHAnsi"/>
          <w:bCs/>
          <w:i/>
          <w:sz w:val="22"/>
          <w:szCs w:val="22"/>
        </w:rPr>
      </w:pPr>
      <w:r w:rsidRPr="009933B6">
        <w:rPr>
          <w:rFonts w:asciiTheme="minorHAnsi" w:hAnsiTheme="minorHAnsi" w:cstheme="minorHAnsi"/>
          <w:bCs/>
          <w:i/>
          <w:sz w:val="22"/>
          <w:szCs w:val="22"/>
        </w:rPr>
        <w:t>(...)</w:t>
      </w:r>
    </w:p>
    <w:p w:rsidR="009933B6" w:rsidRPr="009933B6" w:rsidP="00D55A36">
      <w:pPr>
        <w:tabs>
          <w:tab w:val="left" w:pos="1701"/>
        </w:tabs>
        <w:spacing w:after="0" w:line="240" w:lineRule="auto"/>
        <w:ind w:left="2268"/>
        <w:jc w:val="both"/>
        <w:rPr>
          <w:rFonts w:asciiTheme="minorHAnsi" w:hAnsiTheme="minorHAnsi" w:cstheme="minorHAnsi"/>
          <w:bCs/>
          <w:i/>
          <w:sz w:val="22"/>
          <w:szCs w:val="22"/>
        </w:rPr>
      </w:pPr>
      <w:r w:rsidRPr="009933B6">
        <w:rPr>
          <w:rFonts w:asciiTheme="minorHAnsi" w:hAnsiTheme="minorHAnsi" w:cstheme="minorHAnsi"/>
          <w:bCs/>
          <w:i/>
          <w:sz w:val="22"/>
          <w:szCs w:val="22"/>
        </w:rPr>
        <w:t xml:space="preserve">VIII-promover, no que </w:t>
      </w:r>
      <w:r w:rsidRPr="009933B6">
        <w:rPr>
          <w:rFonts w:asciiTheme="minorHAnsi" w:hAnsiTheme="minorHAnsi" w:cstheme="minorHAnsi"/>
          <w:bCs/>
          <w:i/>
          <w:sz w:val="22"/>
          <w:szCs w:val="22"/>
        </w:rPr>
        <w:t>couber,</w:t>
      </w:r>
      <w:r w:rsidRPr="009933B6">
        <w:rPr>
          <w:rFonts w:asciiTheme="minorHAnsi" w:hAnsiTheme="minorHAnsi" w:cstheme="minorHAnsi"/>
          <w:bCs/>
          <w:i/>
          <w:sz w:val="22"/>
          <w:szCs w:val="22"/>
        </w:rPr>
        <w:t xml:space="preserve"> adequado ordenamento territorial, mediante planejamento e controle do uso, do parcelamento e da ocupação do solo urbano. </w:t>
      </w:r>
    </w:p>
    <w:p w:rsidR="009933B6" w:rsidRPr="00577C82" w:rsidP="009933B6">
      <w:pPr>
        <w:spacing w:before="240" w:after="120" w:line="360" w:lineRule="auto"/>
        <w:ind w:firstLine="1701"/>
        <w:jc w:val="both"/>
        <w:rPr>
          <w:rFonts w:asciiTheme="minorHAnsi" w:hAnsiTheme="minorHAnsi" w:cstheme="minorHAnsi"/>
          <w:szCs w:val="24"/>
        </w:rPr>
      </w:pPr>
      <w:r w:rsidRPr="00577C82">
        <w:rPr>
          <w:rFonts w:asciiTheme="minorHAnsi" w:hAnsiTheme="minorHAnsi" w:cstheme="minorHAnsi"/>
          <w:szCs w:val="24"/>
        </w:rPr>
        <w:t>Nessa linha, a Lei Orgânica do Município de Valinhos estabelece:</w:t>
      </w:r>
    </w:p>
    <w:p w:rsidR="009933B6" w:rsidRPr="009933B6" w:rsidP="009933B6">
      <w:pPr>
        <w:spacing w:after="12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 xml:space="preserve">Art. 5º Compete ao Município, no exercício de sua autonomia, </w:t>
      </w:r>
      <w:r w:rsidRPr="009933B6">
        <w:rPr>
          <w:rFonts w:asciiTheme="minorHAnsi" w:hAnsiTheme="minorHAnsi" w:cstheme="minorHAnsi"/>
          <w:b/>
          <w:i/>
          <w:sz w:val="22"/>
          <w:szCs w:val="22"/>
        </w:rPr>
        <w:t>legislar sobre tudo quanto respeite ao interesse local,</w:t>
      </w:r>
      <w:r w:rsidRPr="009933B6">
        <w:rPr>
          <w:rFonts w:asciiTheme="minorHAnsi" w:hAnsiTheme="minorHAnsi" w:cstheme="minorHAnsi"/>
          <w:i/>
          <w:sz w:val="22"/>
          <w:szCs w:val="22"/>
        </w:rPr>
        <w:t xml:space="preserve"> tendo como objetivo o pleno desenvolvimento de suas funções sociais e garantir o bem-estar </w:t>
      </w:r>
      <w:r w:rsidRPr="009933B6">
        <w:rPr>
          <w:rFonts w:asciiTheme="minorHAnsi" w:hAnsiTheme="minorHAnsi" w:cstheme="minorHAnsi"/>
          <w:i/>
          <w:sz w:val="22"/>
          <w:szCs w:val="22"/>
        </w:rPr>
        <w:t>de seus habitantes, cabendo-lhe privativamente, entre outras, as seguintes atribuições:</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IX - promover adequado ordenamento territorial, mediante planejamento e controle quer do uso como do parcelamento e ocupação do solo, estabelecendo normas de edificações, de loteamento e arruamento;</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I - legislar sobre assuntos de interesse local;</w:t>
      </w:r>
    </w:p>
    <w:p w:rsidR="009933B6" w:rsidRPr="009933B6" w:rsidP="009933B6">
      <w:pPr>
        <w:spacing w:after="0" w:line="240" w:lineRule="auto"/>
        <w:ind w:left="2268"/>
        <w:jc w:val="both"/>
        <w:rPr>
          <w:rFonts w:asciiTheme="minorHAnsi" w:hAnsiTheme="minorHAnsi" w:cstheme="minorHAnsi"/>
          <w:i/>
          <w:sz w:val="22"/>
          <w:szCs w:val="22"/>
        </w:rPr>
      </w:pPr>
      <w:r w:rsidRPr="009933B6">
        <w:rPr>
          <w:rFonts w:asciiTheme="minorHAnsi" w:hAnsiTheme="minorHAnsi" w:cstheme="minorHAnsi"/>
          <w:i/>
          <w:sz w:val="22"/>
          <w:szCs w:val="22"/>
        </w:rPr>
        <w:t>(...)</w:t>
      </w:r>
    </w:p>
    <w:p w:rsidR="009933B6" w:rsidP="009933B6">
      <w:pPr>
        <w:spacing w:after="0" w:line="240" w:lineRule="auto"/>
        <w:ind w:left="2268"/>
        <w:jc w:val="both"/>
        <w:rPr>
          <w:rFonts w:asciiTheme="minorHAnsi" w:hAnsiTheme="minorHAnsi" w:cstheme="minorHAnsi"/>
          <w:i/>
          <w:szCs w:val="24"/>
        </w:rPr>
      </w:pPr>
    </w:p>
    <w:p w:rsidR="009933B6" w:rsidRPr="00577C82" w:rsidP="009933B6">
      <w:pPr>
        <w:autoSpaceDE w:val="0"/>
        <w:autoSpaceDN w:val="0"/>
        <w:adjustRightInd w:val="0"/>
        <w:spacing w:after="0" w:line="360" w:lineRule="auto"/>
        <w:jc w:val="both"/>
        <w:rPr>
          <w:rFonts w:asciiTheme="minorHAnsi" w:hAnsiTheme="minorHAnsi" w:cstheme="minorHAnsi"/>
          <w:szCs w:val="24"/>
        </w:rPr>
      </w:pPr>
      <w:r w:rsidRPr="00577C82">
        <w:rPr>
          <w:rFonts w:asciiTheme="minorHAnsi" w:hAnsiTheme="minorHAnsi" w:cstheme="minorHAnsi"/>
          <w:szCs w:val="24"/>
        </w:rPr>
        <w:t xml:space="preserve"> </w:t>
      </w:r>
      <w:r w:rsidRPr="00577C82">
        <w:rPr>
          <w:rFonts w:asciiTheme="minorHAnsi" w:hAnsiTheme="minorHAnsi" w:cstheme="minorHAnsi"/>
          <w:szCs w:val="24"/>
        </w:rPr>
        <w:tab/>
      </w:r>
      <w:r w:rsidRPr="00577C82">
        <w:rPr>
          <w:rFonts w:asciiTheme="minorHAnsi" w:hAnsiTheme="minorHAnsi" w:cstheme="minorHAnsi"/>
          <w:szCs w:val="24"/>
        </w:rPr>
        <w:tab/>
        <w:t xml:space="preserve">     Acerca de interesse local o saudoso professor Hely Lopes Meirelles leciona:</w:t>
      </w:r>
    </w:p>
    <w:p w:rsidR="009933B6" w:rsidRPr="009933B6" w:rsidP="009933B6">
      <w:pPr>
        <w:autoSpaceDE w:val="0"/>
        <w:autoSpaceDN w:val="0"/>
        <w:adjustRightInd w:val="0"/>
        <w:spacing w:after="0" w:line="240" w:lineRule="auto"/>
        <w:ind w:left="2268"/>
        <w:jc w:val="both"/>
        <w:rPr>
          <w:rFonts w:asciiTheme="minorHAnsi" w:hAnsiTheme="minorHAnsi" w:cstheme="minorHAnsi"/>
          <w:bCs/>
          <w:i/>
          <w:iCs/>
          <w:sz w:val="22"/>
          <w:szCs w:val="22"/>
        </w:rPr>
      </w:pPr>
      <w:r w:rsidRPr="009933B6">
        <w:rPr>
          <w:rFonts w:asciiTheme="minorHAnsi" w:hAnsiTheme="minorHAnsi" w:cstheme="minorHAnsi"/>
          <w:bCs/>
          <w:i/>
          <w:iCs/>
          <w:sz w:val="22"/>
          <w:szCs w:val="22"/>
        </w:rPr>
        <w:t xml:space="preserve">"Interesse local não é interesse exclusivo do Município; não é interesse privativo da localidade; não é interesse único dos municípios. Se se exigisse essa exclusividade, </w:t>
      </w:r>
      <w:r w:rsidRPr="009933B6">
        <w:rPr>
          <w:rFonts w:asciiTheme="minorHAnsi" w:hAnsiTheme="minorHAnsi" w:cstheme="minorHAnsi"/>
          <w:bCs/>
          <w:i/>
          <w:iCs/>
          <w:sz w:val="22"/>
          <w:szCs w:val="22"/>
        </w:rPr>
        <w:t xml:space="preserve">essa </w:t>
      </w:r>
      <w:r w:rsidRPr="009933B6">
        <w:rPr>
          <w:rFonts w:asciiTheme="minorHAnsi" w:hAnsiTheme="minorHAnsi" w:cstheme="minorHAnsi"/>
          <w:bCs/>
          <w:i/>
          <w:iCs/>
          <w:sz w:val="22"/>
          <w:szCs w:val="22"/>
        </w:rPr>
        <w:t>privatividade</w:t>
      </w:r>
      <w:r w:rsidRPr="009933B6">
        <w:rPr>
          <w:rFonts w:asciiTheme="minorHAnsi" w:hAnsiTheme="minorHAnsi" w:cstheme="minorHAnsi"/>
          <w:bCs/>
          <w:i/>
          <w:iCs/>
          <w:sz w:val="22"/>
          <w:szCs w:val="22"/>
        </w:rPr>
        <w:t>, essa unicidade, bem reduzido</w:t>
      </w:r>
      <w:r w:rsidRPr="009933B6">
        <w:rPr>
          <w:rFonts w:asciiTheme="minorHAnsi" w:hAnsiTheme="minorHAnsi" w:cstheme="minorHAns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w:t>
      </w:r>
    </w:p>
    <w:p w:rsidR="009933B6" w:rsidRPr="009933B6" w:rsidP="009933B6">
      <w:pPr>
        <w:autoSpaceDE w:val="0"/>
        <w:autoSpaceDN w:val="0"/>
        <w:adjustRightInd w:val="0"/>
        <w:spacing w:after="0" w:line="240" w:lineRule="auto"/>
        <w:ind w:left="2268"/>
        <w:jc w:val="both"/>
        <w:rPr>
          <w:rFonts w:asciiTheme="minorHAnsi" w:hAnsiTheme="minorHAnsi" w:cstheme="minorHAnsi"/>
          <w:bCs/>
          <w:i/>
          <w:iCs/>
          <w:sz w:val="22"/>
          <w:szCs w:val="22"/>
        </w:rPr>
      </w:pPr>
      <w:r w:rsidRPr="009933B6">
        <w:rPr>
          <w:rFonts w:asciiTheme="minorHAnsi" w:hAnsiTheme="minorHAnsi" w:cstheme="minorHAnsi"/>
          <w:bCs/>
          <w:i/>
          <w:iCs/>
          <w:sz w:val="22"/>
          <w:szCs w:val="22"/>
        </w:rPr>
        <w:t xml:space="preserve">(in </w:t>
      </w:r>
      <w:r w:rsidRPr="009933B6">
        <w:rPr>
          <w:rFonts w:asciiTheme="minorHAnsi" w:hAnsiTheme="minorHAnsi" w:cstheme="minorHAnsi"/>
          <w:sz w:val="22"/>
          <w:szCs w:val="22"/>
        </w:rPr>
        <w:t xml:space="preserve">Direito Municipal Brasileiro, 6ª ed., atualizada por Izabel Camargo Lopes Monteiro e Yara Darcy Police Monteiro, 1993, Malheiros, p. </w:t>
      </w:r>
      <w:r w:rsidRPr="009933B6">
        <w:rPr>
          <w:rFonts w:asciiTheme="minorHAnsi" w:hAnsiTheme="minorHAnsi" w:cstheme="minorHAnsi"/>
          <w:sz w:val="22"/>
          <w:szCs w:val="22"/>
        </w:rPr>
        <w:t>98</w:t>
      </w:r>
      <w:r w:rsidRPr="009933B6">
        <w:rPr>
          <w:rFonts w:asciiTheme="minorHAnsi" w:hAnsiTheme="minorHAnsi" w:cstheme="minorHAnsi"/>
          <w:bCs/>
          <w:i/>
          <w:iCs/>
          <w:sz w:val="22"/>
          <w:szCs w:val="22"/>
        </w:rPr>
        <w:t>)</w:t>
      </w:r>
    </w:p>
    <w:p w:rsidR="009933B6" w:rsidRPr="00953089" w:rsidP="009933B6">
      <w:pPr>
        <w:autoSpaceDE w:val="0"/>
        <w:autoSpaceDN w:val="0"/>
        <w:adjustRightInd w:val="0"/>
        <w:spacing w:after="0"/>
        <w:ind w:left="2268"/>
        <w:jc w:val="both"/>
        <w:rPr>
          <w:rFonts w:asciiTheme="minorHAnsi" w:hAnsiTheme="minorHAnsi" w:cstheme="minorHAnsi"/>
          <w:sz w:val="12"/>
          <w:szCs w:val="12"/>
        </w:rPr>
      </w:pPr>
    </w:p>
    <w:p w:rsidR="009933B6" w:rsidP="00D55A36">
      <w:pPr>
        <w:tabs>
          <w:tab w:val="left" w:pos="2188"/>
        </w:tabs>
        <w:spacing w:after="0" w:line="360" w:lineRule="auto"/>
        <w:ind w:firstLine="1701"/>
        <w:jc w:val="both"/>
        <w:rPr>
          <w:rFonts w:cs="Arial"/>
          <w:color w:val="000000"/>
          <w:sz w:val="20"/>
        </w:rPr>
      </w:pPr>
      <w:r>
        <w:rPr>
          <w:rFonts w:asciiTheme="minorHAnsi" w:hAnsiTheme="minorHAnsi" w:cstheme="minorHAnsi"/>
          <w:szCs w:val="24"/>
        </w:rPr>
        <w:t xml:space="preserve">No concernente à matéria </w:t>
      </w:r>
      <w:r w:rsidRPr="00577C82">
        <w:rPr>
          <w:rFonts w:asciiTheme="minorHAnsi" w:hAnsiTheme="minorHAnsi" w:cstheme="minorHAnsi"/>
          <w:szCs w:val="24"/>
        </w:rPr>
        <w:t xml:space="preserve">a Lei Federal </w:t>
      </w:r>
      <w:r>
        <w:rPr>
          <w:rFonts w:asciiTheme="minorHAnsi" w:hAnsiTheme="minorHAnsi" w:cstheme="minorHAnsi"/>
          <w:szCs w:val="24"/>
        </w:rPr>
        <w:t>nº 6.766, de 19 de dezembro de 1979, que “</w:t>
      </w:r>
      <w:r w:rsidR="005A3DD6">
        <w:rPr>
          <w:rFonts w:asciiTheme="minorHAnsi" w:hAnsiTheme="minorHAnsi" w:cstheme="minorHAnsi"/>
          <w:szCs w:val="24"/>
        </w:rPr>
        <w:t>d</w:t>
      </w:r>
      <w:r w:rsidRPr="005A3DD6">
        <w:rPr>
          <w:rFonts w:asciiTheme="minorHAnsi" w:hAnsiTheme="minorHAnsi" w:cstheme="minorHAnsi"/>
          <w:i/>
          <w:szCs w:val="24"/>
        </w:rPr>
        <w:t>ispõe sobre o Parcelamento do Solo Urbano e dá outras Providências</w:t>
      </w:r>
      <w:r w:rsidRPr="00F64C32">
        <w:rPr>
          <w:rFonts w:asciiTheme="minorHAnsi" w:hAnsiTheme="minorHAnsi" w:cstheme="minorHAnsi"/>
          <w:szCs w:val="24"/>
        </w:rPr>
        <w:t>”</w:t>
      </w:r>
      <w:r>
        <w:rPr>
          <w:rFonts w:asciiTheme="minorHAnsi" w:hAnsiTheme="minorHAnsi" w:cstheme="minorHAnsi"/>
          <w:bCs/>
          <w:szCs w:val="24"/>
        </w:rPr>
        <w:t>, estabelece:</w:t>
      </w:r>
      <w:r>
        <w:rPr>
          <w:rFonts w:cs="Arial"/>
          <w:color w:val="000000"/>
          <w:sz w:val="20"/>
        </w:rPr>
        <w:t> </w:t>
      </w:r>
    </w:p>
    <w:p w:rsidR="009933B6" w:rsidRPr="00343001" w:rsidP="00D55A36">
      <w:pPr>
        <w:pStyle w:val="p9"/>
        <w:spacing w:before="0" w:beforeAutospacing="0" w:after="0" w:afterAutospacing="0"/>
        <w:ind w:left="2268"/>
        <w:jc w:val="both"/>
        <w:rPr>
          <w:rFonts w:asciiTheme="minorHAnsi" w:hAnsiTheme="minorHAnsi" w:cstheme="minorHAnsi"/>
          <w:i/>
          <w:sz w:val="22"/>
          <w:szCs w:val="22"/>
        </w:rPr>
      </w:pPr>
      <w:r>
        <w:rPr>
          <w:rFonts w:asciiTheme="minorHAnsi" w:hAnsiTheme="minorHAnsi" w:cstheme="minorHAnsi"/>
          <w:i/>
          <w:sz w:val="22"/>
          <w:szCs w:val="22"/>
        </w:rPr>
        <w:t>“</w:t>
      </w:r>
      <w:r w:rsidRPr="00343001">
        <w:rPr>
          <w:rFonts w:asciiTheme="minorHAnsi" w:hAnsiTheme="minorHAnsi" w:cstheme="minorHAnsi"/>
          <w:i/>
          <w:sz w:val="22"/>
          <w:szCs w:val="22"/>
        </w:rPr>
        <w:t>Art. 1</w:t>
      </w:r>
      <w:r>
        <w:rPr>
          <w:rFonts w:asciiTheme="minorHAnsi" w:hAnsiTheme="minorHAnsi" w:cstheme="minorHAnsi"/>
          <w:i/>
          <w:szCs w:val="22"/>
        </w:rPr>
        <w:t>º</w:t>
      </w:r>
      <w:r w:rsidRPr="00343001">
        <w:rPr>
          <w:rFonts w:asciiTheme="minorHAnsi" w:hAnsiTheme="minorHAnsi" w:cstheme="minorHAnsi"/>
          <w:i/>
          <w:sz w:val="22"/>
          <w:szCs w:val="22"/>
        </w:rPr>
        <w:t>.</w:t>
      </w:r>
      <w:r w:rsidRPr="00343001">
        <w:rPr>
          <w:rFonts w:asciiTheme="minorHAnsi" w:hAnsiTheme="minorHAnsi" w:cstheme="minorHAnsi"/>
          <w:i/>
          <w:sz w:val="22"/>
          <w:szCs w:val="22"/>
        </w:rPr>
        <w:t xml:space="preserve"> O parcelamento do solo para fins urbanos será regido por esta Lei.</w:t>
      </w:r>
    </w:p>
    <w:p w:rsidR="009933B6" w:rsidRPr="00343001" w:rsidP="009933B6">
      <w:pPr>
        <w:pStyle w:val="p13"/>
        <w:spacing w:before="0" w:beforeAutospacing="0" w:after="120" w:afterAutospacing="0"/>
        <w:ind w:left="2268"/>
        <w:jc w:val="both"/>
        <w:rPr>
          <w:rFonts w:asciiTheme="minorHAnsi" w:hAnsiTheme="minorHAnsi" w:cstheme="minorHAnsi"/>
          <w:i/>
          <w:sz w:val="22"/>
          <w:szCs w:val="22"/>
        </w:rPr>
      </w:pPr>
      <w:bookmarkStart w:id="0" w:name="art1p"/>
      <w:bookmarkEnd w:id="0"/>
      <w:r w:rsidRPr="00343001">
        <w:rPr>
          <w:rFonts w:asciiTheme="minorHAnsi" w:hAnsiTheme="minorHAnsi" w:cstheme="minorHAnsi"/>
          <w:i/>
          <w:sz w:val="22"/>
          <w:szCs w:val="22"/>
        </w:rPr>
        <w:t xml:space="preserve">Parágrafo único - Os Estados, o Distrito Federal e os </w:t>
      </w:r>
      <w:r w:rsidRPr="00343001">
        <w:rPr>
          <w:rFonts w:asciiTheme="minorHAnsi" w:hAnsiTheme="minorHAnsi" w:cstheme="minorHAnsi"/>
          <w:b/>
          <w:i/>
          <w:sz w:val="22"/>
          <w:szCs w:val="22"/>
        </w:rPr>
        <w:t xml:space="preserve">Municípios poderão estabelecer normas complementares relativas ao </w:t>
      </w:r>
      <w:r w:rsidRPr="00343001">
        <w:rPr>
          <w:rFonts w:asciiTheme="minorHAnsi" w:hAnsiTheme="minorHAnsi" w:cstheme="minorHAnsi"/>
          <w:b/>
          <w:i/>
          <w:sz w:val="22"/>
          <w:szCs w:val="22"/>
        </w:rPr>
        <w:t>parcelamento do solo municipal para adequar o previsto nesta Lei às peculiaridades regionais e locais.</w:t>
      </w:r>
      <w:r>
        <w:rPr>
          <w:rFonts w:asciiTheme="minorHAnsi" w:hAnsiTheme="minorHAnsi" w:cstheme="minorHAnsi"/>
          <w:b/>
          <w:i/>
          <w:sz w:val="22"/>
          <w:szCs w:val="22"/>
        </w:rPr>
        <w:t>”</w:t>
      </w:r>
    </w:p>
    <w:p w:rsidR="009933B6" w:rsidRPr="00F64C32" w:rsidP="009933B6">
      <w:pPr>
        <w:pStyle w:val="p9"/>
        <w:spacing w:before="0" w:beforeAutospacing="0" w:after="120" w:afterAutospacing="0"/>
        <w:ind w:left="2268"/>
        <w:jc w:val="both"/>
        <w:rPr>
          <w:rFonts w:asciiTheme="minorHAnsi" w:hAnsiTheme="minorHAnsi" w:cstheme="minorHAnsi"/>
          <w:i/>
          <w:sz w:val="22"/>
          <w:szCs w:val="22"/>
        </w:rPr>
      </w:pPr>
      <w:r>
        <w:rPr>
          <w:rFonts w:asciiTheme="minorHAnsi" w:hAnsiTheme="minorHAnsi" w:cstheme="minorHAnsi"/>
          <w:i/>
          <w:sz w:val="22"/>
          <w:szCs w:val="22"/>
        </w:rPr>
        <w:t>“</w:t>
      </w:r>
      <w:r w:rsidRPr="00F64C32">
        <w:rPr>
          <w:rFonts w:asciiTheme="minorHAnsi" w:hAnsiTheme="minorHAnsi" w:cstheme="minorHAnsi"/>
          <w:i/>
          <w:sz w:val="22"/>
          <w:szCs w:val="22"/>
        </w:rPr>
        <w:t>Art. 2</w:t>
      </w:r>
      <w:r>
        <w:rPr>
          <w:rFonts w:asciiTheme="minorHAnsi" w:hAnsiTheme="minorHAnsi" w:cstheme="minorHAnsi"/>
          <w:i/>
          <w:sz w:val="22"/>
          <w:szCs w:val="22"/>
        </w:rPr>
        <w:t>º</w:t>
      </w:r>
      <w:r w:rsidRPr="00F64C32">
        <w:rPr>
          <w:rFonts w:asciiTheme="minorHAnsi" w:hAnsiTheme="minorHAnsi" w:cstheme="minorHAnsi"/>
          <w:i/>
          <w:sz w:val="22"/>
          <w:szCs w:val="22"/>
        </w:rPr>
        <w:t>.</w:t>
      </w:r>
      <w:r w:rsidRPr="00F64C32">
        <w:rPr>
          <w:rFonts w:asciiTheme="minorHAnsi" w:hAnsiTheme="minorHAnsi" w:cstheme="minorHAnsi"/>
          <w:i/>
          <w:sz w:val="22"/>
          <w:szCs w:val="22"/>
        </w:rPr>
        <w:t xml:space="preserve"> O parcelamento do solo urbano poderá ser feito mediante loteamento ou desmembramento, observadas as disposições desta Lei e as das legislações estaduais e municipais pertinentes.</w:t>
      </w:r>
    </w:p>
    <w:p w:rsidR="009933B6" w:rsidRPr="00D55A36" w:rsidP="009933B6">
      <w:pPr>
        <w:pStyle w:val="p13"/>
        <w:spacing w:before="0" w:beforeAutospacing="0" w:after="120" w:afterAutospacing="0"/>
        <w:ind w:left="2268"/>
        <w:jc w:val="both"/>
        <w:rPr>
          <w:rFonts w:asciiTheme="minorHAnsi" w:hAnsiTheme="minorHAnsi" w:cstheme="minorHAnsi"/>
          <w:b/>
          <w:i/>
          <w:sz w:val="22"/>
          <w:szCs w:val="22"/>
        </w:rPr>
      </w:pPr>
      <w:bookmarkStart w:id="1" w:name="art2§1"/>
      <w:bookmarkEnd w:id="1"/>
      <w:r w:rsidRPr="00D55A36">
        <w:rPr>
          <w:rFonts w:asciiTheme="minorHAnsi" w:hAnsiTheme="minorHAnsi" w:cstheme="minorHAnsi"/>
          <w:b/>
          <w:i/>
          <w:sz w:val="22"/>
          <w:szCs w:val="22"/>
        </w:rPr>
        <w:t>§ 1º Considera-se loteamento a subdivisão de gleba em lotes destinados a edificação, com abertura de novas vias de circulação, de logradouros públicos ou prolongamento, modificação ou ampliação das vias existentes.</w:t>
      </w:r>
    </w:p>
    <w:p w:rsidR="009933B6" w:rsidRPr="00F64C32" w:rsidP="009933B6">
      <w:pPr>
        <w:pStyle w:val="p13"/>
        <w:spacing w:before="0" w:beforeAutospacing="0" w:after="120" w:afterAutospacing="0"/>
        <w:ind w:left="2268"/>
        <w:jc w:val="both"/>
        <w:rPr>
          <w:rFonts w:asciiTheme="minorHAnsi" w:hAnsiTheme="minorHAnsi" w:cstheme="minorHAnsi"/>
          <w:i/>
          <w:sz w:val="22"/>
          <w:szCs w:val="22"/>
        </w:rPr>
      </w:pPr>
      <w:bookmarkStart w:id="2" w:name="art2§2"/>
      <w:bookmarkEnd w:id="2"/>
      <w:r w:rsidRPr="00F64C32">
        <w:rPr>
          <w:rFonts w:asciiTheme="minorHAnsi" w:hAnsiTheme="minorHAnsi" w:cstheme="minorHAnsi"/>
          <w:i/>
          <w:sz w:val="22"/>
          <w:szCs w:val="22"/>
        </w:rPr>
        <w:t>§ 2</w:t>
      </w:r>
      <w:r>
        <w:rPr>
          <w:rFonts w:asciiTheme="minorHAnsi" w:hAnsiTheme="minorHAnsi" w:cstheme="minorHAnsi"/>
          <w:i/>
          <w:sz w:val="22"/>
          <w:szCs w:val="22"/>
        </w:rPr>
        <w:t>º</w:t>
      </w:r>
      <w:r w:rsidRPr="00F64C32">
        <w:rPr>
          <w:rFonts w:asciiTheme="minorHAnsi" w:hAnsiTheme="minorHAnsi" w:cstheme="minorHAnsi"/>
          <w:i/>
          <w:sz w:val="22"/>
          <w:szCs w:val="22"/>
        </w:rPr>
        <w:t> Considera-se desmembramento a subdivisão de gleba em lotes destinados a edificação, com aproveitamento do sistema viário existente, desde que não implique na abertura de novas vias e logradouros públicos, nem no prolongamento, modificação ou ampliação dos já existentes.</w:t>
      </w:r>
    </w:p>
    <w:p w:rsidR="009933B6" w:rsidRPr="00F64C32" w:rsidP="009933B6">
      <w:pPr>
        <w:pStyle w:val="NormalWeb"/>
        <w:spacing w:before="0" w:beforeAutospacing="0" w:after="120" w:afterAutospacing="0"/>
        <w:ind w:left="2268"/>
        <w:jc w:val="both"/>
        <w:rPr>
          <w:rFonts w:asciiTheme="minorHAnsi" w:hAnsiTheme="minorHAnsi" w:cstheme="minorHAnsi"/>
          <w:i/>
          <w:sz w:val="22"/>
          <w:szCs w:val="22"/>
        </w:rPr>
      </w:pPr>
      <w:bookmarkStart w:id="3" w:name="art2§3"/>
      <w:bookmarkEnd w:id="3"/>
      <w:r w:rsidRPr="00F64C32">
        <w:rPr>
          <w:rFonts w:asciiTheme="minorHAnsi" w:hAnsiTheme="minorHAnsi" w:cstheme="minorHAnsi"/>
          <w:i/>
          <w:sz w:val="22"/>
          <w:szCs w:val="22"/>
        </w:rPr>
        <w:t>§ 3</w:t>
      </w:r>
      <w:r>
        <w:rPr>
          <w:rFonts w:asciiTheme="minorHAnsi" w:hAnsiTheme="minorHAnsi" w:cstheme="minorHAnsi"/>
          <w:i/>
          <w:sz w:val="22"/>
          <w:szCs w:val="22"/>
        </w:rPr>
        <w:t>º</w:t>
      </w:r>
      <w:r w:rsidRPr="00F64C32">
        <w:rPr>
          <w:rFonts w:asciiTheme="minorHAnsi" w:hAnsiTheme="minorHAnsi" w:cstheme="minorHAnsi"/>
          <w:i/>
          <w:sz w:val="22"/>
          <w:szCs w:val="22"/>
        </w:rPr>
        <w:t>  </w:t>
      </w:r>
      <w:hyperlink r:id="rId6" w:history="1">
        <w:r w:rsidRPr="00F64C32">
          <w:rPr>
            <w:rFonts w:asciiTheme="minorHAnsi" w:hAnsiTheme="minorHAnsi" w:cstheme="minorHAnsi"/>
            <w:i/>
            <w:sz w:val="22"/>
            <w:szCs w:val="22"/>
          </w:rPr>
          <w:t>(VETADO)</w:t>
        </w:r>
      </w:hyperlink>
      <w:r w:rsidRPr="00F64C32">
        <w:rPr>
          <w:rFonts w:asciiTheme="minorHAnsi" w:hAnsiTheme="minorHAnsi" w:cstheme="minorHAnsi"/>
          <w:i/>
          <w:sz w:val="22"/>
          <w:szCs w:val="22"/>
        </w:rPr>
        <w:t>                  </w:t>
      </w:r>
      <w:hyperlink r:id="rId7" w:anchor="art3" w:history="1">
        <w:r w:rsidRPr="00F64C32">
          <w:rPr>
            <w:rFonts w:asciiTheme="minorHAnsi" w:hAnsiTheme="minorHAnsi" w:cstheme="minorHAnsi"/>
            <w:i/>
            <w:sz w:val="22"/>
            <w:szCs w:val="22"/>
          </w:rPr>
          <w:t>(Incluído pela Lei nº 9.785, de 1999)</w:t>
        </w:r>
      </w:hyperlink>
    </w:p>
    <w:p w:rsidR="009933B6" w:rsidRPr="00F64C32" w:rsidP="009933B6">
      <w:pPr>
        <w:pStyle w:val="NormalWeb"/>
        <w:spacing w:before="0" w:beforeAutospacing="0" w:after="120" w:afterAutospacing="0"/>
        <w:ind w:left="2268"/>
        <w:jc w:val="both"/>
        <w:rPr>
          <w:rFonts w:asciiTheme="minorHAnsi" w:hAnsiTheme="minorHAnsi" w:cstheme="minorHAnsi"/>
          <w:i/>
          <w:sz w:val="22"/>
          <w:szCs w:val="22"/>
        </w:rPr>
      </w:pPr>
      <w:bookmarkStart w:id="4" w:name="art2§4"/>
      <w:bookmarkEnd w:id="4"/>
      <w:r w:rsidRPr="00F64C32">
        <w:rPr>
          <w:rFonts w:asciiTheme="minorHAnsi" w:hAnsiTheme="minorHAnsi" w:cstheme="minorHAnsi"/>
          <w:i/>
          <w:sz w:val="22"/>
          <w:szCs w:val="22"/>
        </w:rPr>
        <w:t>§ 4</w:t>
      </w:r>
      <w:r>
        <w:rPr>
          <w:rFonts w:asciiTheme="minorHAnsi" w:hAnsiTheme="minorHAnsi" w:cstheme="minorHAnsi"/>
          <w:i/>
          <w:sz w:val="22"/>
          <w:szCs w:val="22"/>
        </w:rPr>
        <w:t>º</w:t>
      </w:r>
      <w:r w:rsidRPr="00F64C32">
        <w:rPr>
          <w:rFonts w:asciiTheme="minorHAnsi" w:hAnsiTheme="minorHAnsi" w:cstheme="minorHAnsi"/>
          <w:i/>
          <w:sz w:val="22"/>
          <w:szCs w:val="22"/>
        </w:rPr>
        <w:t xml:space="preserve"> Considera-se lote o terreno servido de </w:t>
      </w:r>
      <w:r w:rsidRPr="00F64C32">
        <w:rPr>
          <w:rFonts w:asciiTheme="minorHAnsi" w:hAnsiTheme="minorHAnsi" w:cstheme="minorHAnsi"/>
          <w:i/>
          <w:sz w:val="22"/>
          <w:szCs w:val="22"/>
        </w:rPr>
        <w:t>infra-estrutura</w:t>
      </w:r>
      <w:r w:rsidRPr="00F64C32">
        <w:rPr>
          <w:rFonts w:asciiTheme="minorHAnsi" w:hAnsiTheme="minorHAnsi" w:cstheme="minorHAnsi"/>
          <w:i/>
          <w:sz w:val="22"/>
          <w:szCs w:val="22"/>
        </w:rPr>
        <w:t xml:space="preserve"> básica cujas dimensões atendam aos índices urbanísticos definidos pelo plano diretor ou lei municipal para a zona em que se situe.                    </w:t>
      </w:r>
      <w:hyperlink r:id="rId7" w:anchor="art3" w:history="1">
        <w:r w:rsidRPr="00F64C32">
          <w:rPr>
            <w:rFonts w:asciiTheme="minorHAnsi" w:hAnsiTheme="minorHAnsi" w:cstheme="minorHAnsi"/>
            <w:i/>
            <w:sz w:val="22"/>
            <w:szCs w:val="22"/>
          </w:rPr>
          <w:t>(Incluído pela Lei nº 9.785, de 1999)</w:t>
        </w:r>
      </w:hyperlink>
    </w:p>
    <w:p w:rsidR="009933B6" w:rsidRPr="00F64C32" w:rsidP="009933B6">
      <w:pPr>
        <w:pStyle w:val="NormalWeb"/>
        <w:spacing w:before="0" w:beforeAutospacing="0" w:after="120" w:afterAutospacing="0"/>
        <w:ind w:left="2268"/>
        <w:jc w:val="both"/>
        <w:rPr>
          <w:rFonts w:asciiTheme="minorHAnsi" w:hAnsiTheme="minorHAnsi" w:cstheme="minorHAnsi"/>
          <w:i/>
          <w:sz w:val="22"/>
          <w:szCs w:val="22"/>
        </w:rPr>
      </w:pPr>
      <w:bookmarkStart w:id="5" w:name="art2§5.0"/>
      <w:bookmarkStart w:id="6" w:name="art2§5"/>
      <w:bookmarkEnd w:id="5"/>
      <w:bookmarkEnd w:id="6"/>
      <w:r w:rsidRPr="00F64C32">
        <w:rPr>
          <w:rFonts w:asciiTheme="minorHAnsi" w:hAnsiTheme="minorHAnsi" w:cstheme="minorHAnsi"/>
          <w:i/>
          <w:sz w:val="22"/>
          <w:szCs w:val="22"/>
        </w:rPr>
        <w:t>§ 5</w:t>
      </w:r>
      <w:r>
        <w:rPr>
          <w:rFonts w:asciiTheme="minorHAnsi" w:hAnsiTheme="minorHAnsi" w:cstheme="minorHAnsi"/>
          <w:i/>
          <w:sz w:val="22"/>
          <w:szCs w:val="22"/>
        </w:rPr>
        <w:t>º</w:t>
      </w:r>
      <w:r w:rsidRPr="00F64C32">
        <w:rPr>
          <w:rFonts w:asciiTheme="minorHAnsi" w:hAnsiTheme="minorHAnsi" w:cstheme="minorHAnsi"/>
          <w:i/>
          <w:sz w:val="22"/>
          <w:szCs w:val="22"/>
        </w:rPr>
        <w:t xml:space="preserve">  A </w:t>
      </w:r>
      <w:r w:rsidRPr="00F64C32">
        <w:rPr>
          <w:rFonts w:asciiTheme="minorHAnsi" w:hAnsiTheme="minorHAnsi" w:cstheme="minorHAnsi"/>
          <w:i/>
          <w:sz w:val="22"/>
          <w:szCs w:val="22"/>
        </w:rPr>
        <w:t>infra-estrutura</w:t>
      </w:r>
      <w:r w:rsidRPr="00F64C32">
        <w:rPr>
          <w:rFonts w:asciiTheme="minorHAnsi" w:hAnsiTheme="minorHAnsi" w:cstheme="minorHAnsi"/>
          <w:i/>
          <w:sz w:val="22"/>
          <w:szCs w:val="22"/>
        </w:rPr>
        <w:t xml:space="preserve"> básica dos parcelamentos é constituída pelos equipamentos urbanos de escoamento das águas pluviais, iluminação pública, esgotamento sanitário, abastecimento de água potável, energia elétrica pública e domiciliar e vias de circulação.          </w:t>
      </w:r>
      <w:hyperlink r:id="rId8" w:anchor="art55" w:history="1">
        <w:r w:rsidRPr="00F64C32">
          <w:rPr>
            <w:rFonts w:asciiTheme="minorHAnsi" w:hAnsiTheme="minorHAnsi" w:cstheme="minorHAnsi"/>
            <w:i/>
            <w:sz w:val="22"/>
            <w:szCs w:val="22"/>
          </w:rPr>
          <w:t>(Redação dada pela Lei nº 11.445, de 2007).</w:t>
        </w:r>
      </w:hyperlink>
      <w:r w:rsidRPr="00F64C32">
        <w:rPr>
          <w:rFonts w:asciiTheme="minorHAnsi" w:hAnsiTheme="minorHAnsi" w:cstheme="minorHAnsi"/>
          <w:i/>
          <w:sz w:val="22"/>
          <w:szCs w:val="22"/>
        </w:rPr>
        <w:t>       </w:t>
      </w:r>
      <w:hyperlink r:id="rId8" w:anchor="art59" w:history="1">
        <w:r w:rsidRPr="00F64C32">
          <w:rPr>
            <w:rFonts w:asciiTheme="minorHAnsi" w:hAnsiTheme="minorHAnsi" w:cstheme="minorHAnsi"/>
            <w:i/>
            <w:sz w:val="22"/>
            <w:szCs w:val="22"/>
          </w:rPr>
          <w:t>(Vigência)</w:t>
        </w:r>
      </w:hyperlink>
    </w:p>
    <w:p w:rsidR="009933B6" w:rsidRPr="00F64C32" w:rsidP="009933B6">
      <w:pPr>
        <w:pStyle w:val="NormalWeb"/>
        <w:spacing w:before="0" w:beforeAutospacing="0" w:after="120" w:afterAutospacing="0"/>
        <w:ind w:left="2268"/>
        <w:jc w:val="both"/>
        <w:rPr>
          <w:rFonts w:asciiTheme="minorHAnsi" w:hAnsiTheme="minorHAnsi" w:cstheme="minorHAnsi"/>
          <w:i/>
          <w:sz w:val="22"/>
          <w:szCs w:val="22"/>
        </w:rPr>
      </w:pPr>
      <w:bookmarkStart w:id="7" w:name="art2§6"/>
      <w:bookmarkEnd w:id="7"/>
      <w:r w:rsidRPr="00F64C32">
        <w:rPr>
          <w:rFonts w:asciiTheme="minorHAnsi" w:hAnsiTheme="minorHAnsi" w:cstheme="minorHAnsi"/>
          <w:i/>
          <w:sz w:val="22"/>
          <w:szCs w:val="22"/>
        </w:rPr>
        <w:t>§ 6</w:t>
      </w:r>
      <w:r>
        <w:rPr>
          <w:rFonts w:asciiTheme="minorHAnsi" w:hAnsiTheme="minorHAnsi" w:cstheme="minorHAnsi"/>
          <w:i/>
          <w:sz w:val="22"/>
          <w:szCs w:val="22"/>
        </w:rPr>
        <w:t>º</w:t>
      </w:r>
      <w:r w:rsidRPr="00F64C32">
        <w:rPr>
          <w:rFonts w:asciiTheme="minorHAnsi" w:hAnsiTheme="minorHAnsi" w:cstheme="minorHAnsi"/>
          <w:i/>
          <w:sz w:val="22"/>
          <w:szCs w:val="22"/>
        </w:rPr>
        <w:t xml:space="preserve"> A </w:t>
      </w:r>
      <w:r w:rsidRPr="00F64C32">
        <w:rPr>
          <w:rFonts w:asciiTheme="minorHAnsi" w:hAnsiTheme="minorHAnsi" w:cstheme="minorHAnsi"/>
          <w:i/>
          <w:sz w:val="22"/>
          <w:szCs w:val="22"/>
        </w:rPr>
        <w:t>infra-estrutura</w:t>
      </w:r>
      <w:r w:rsidRPr="00F64C32">
        <w:rPr>
          <w:rFonts w:asciiTheme="minorHAnsi" w:hAnsiTheme="minorHAnsi" w:cstheme="minorHAnsi"/>
          <w:i/>
          <w:sz w:val="22"/>
          <w:szCs w:val="22"/>
        </w:rPr>
        <w:t xml:space="preserve"> básica dos parcelamentos situados nas zonas habitacionais declaradas por lei como de interesse social (ZHIS) consistirá, no mínimo, de:                        </w:t>
      </w:r>
      <w:hyperlink r:id="rId7" w:anchor="art3" w:history="1">
        <w:r w:rsidRPr="00F64C32">
          <w:rPr>
            <w:rFonts w:asciiTheme="minorHAnsi" w:hAnsiTheme="minorHAnsi" w:cstheme="minorHAnsi"/>
            <w:i/>
            <w:sz w:val="22"/>
            <w:szCs w:val="22"/>
          </w:rPr>
          <w:t>(Incluído pela Lei nº 9.785, de 1999)</w:t>
        </w:r>
      </w:hyperlink>
    </w:p>
    <w:p w:rsidR="009933B6" w:rsidRPr="00F64C32" w:rsidP="00955B23">
      <w:pPr>
        <w:pStyle w:val="NormalWeb"/>
        <w:spacing w:before="0" w:beforeAutospacing="0" w:after="0" w:afterAutospacing="0"/>
        <w:ind w:left="2268"/>
        <w:jc w:val="both"/>
        <w:rPr>
          <w:rFonts w:asciiTheme="minorHAnsi" w:hAnsiTheme="minorHAnsi" w:cstheme="minorHAnsi"/>
          <w:i/>
          <w:sz w:val="22"/>
          <w:szCs w:val="22"/>
        </w:rPr>
      </w:pPr>
      <w:bookmarkStart w:id="8" w:name="art2§6i"/>
      <w:bookmarkEnd w:id="8"/>
      <w:r w:rsidRPr="00F64C32">
        <w:rPr>
          <w:rFonts w:asciiTheme="minorHAnsi" w:hAnsiTheme="minorHAnsi" w:cstheme="minorHAnsi"/>
          <w:i/>
          <w:sz w:val="22"/>
          <w:szCs w:val="22"/>
        </w:rPr>
        <w:t xml:space="preserve">I - </w:t>
      </w:r>
      <w:r>
        <w:rPr>
          <w:rFonts w:asciiTheme="minorHAnsi" w:hAnsiTheme="minorHAnsi" w:cstheme="minorHAnsi"/>
          <w:i/>
          <w:sz w:val="22"/>
          <w:szCs w:val="22"/>
        </w:rPr>
        <w:t xml:space="preserve">vias de circulação;           </w:t>
      </w:r>
      <w:r w:rsidRPr="00F64C32">
        <w:rPr>
          <w:rFonts w:asciiTheme="minorHAnsi" w:hAnsiTheme="minorHAnsi" w:cstheme="minorHAnsi"/>
          <w:i/>
          <w:sz w:val="22"/>
          <w:szCs w:val="22"/>
        </w:rPr>
        <w:t> </w:t>
      </w:r>
      <w:hyperlink r:id="rId7" w:anchor="art3" w:history="1">
        <w:r w:rsidRPr="00F64C32">
          <w:rPr>
            <w:rFonts w:asciiTheme="minorHAnsi" w:hAnsiTheme="minorHAnsi" w:cstheme="minorHAnsi"/>
            <w:i/>
            <w:sz w:val="22"/>
            <w:szCs w:val="22"/>
          </w:rPr>
          <w:t>(Incluído pela Lei nº 9.785, de 1999)</w:t>
        </w:r>
      </w:hyperlink>
    </w:p>
    <w:p w:rsidR="009933B6" w:rsidRPr="00F64C32" w:rsidP="00955B23">
      <w:pPr>
        <w:pStyle w:val="NormalWeb"/>
        <w:spacing w:before="0" w:beforeAutospacing="0" w:after="0" w:afterAutospacing="0"/>
        <w:ind w:left="2268"/>
        <w:jc w:val="both"/>
        <w:rPr>
          <w:rFonts w:asciiTheme="minorHAnsi" w:hAnsiTheme="minorHAnsi" w:cstheme="minorHAnsi"/>
          <w:i/>
          <w:sz w:val="22"/>
          <w:szCs w:val="22"/>
        </w:rPr>
      </w:pPr>
      <w:bookmarkStart w:id="9" w:name="art2§6ii"/>
      <w:bookmarkEnd w:id="9"/>
      <w:r w:rsidRPr="00F64C32">
        <w:rPr>
          <w:rFonts w:asciiTheme="minorHAnsi" w:hAnsiTheme="minorHAnsi" w:cstheme="minorHAnsi"/>
          <w:i/>
          <w:sz w:val="22"/>
          <w:szCs w:val="22"/>
        </w:rPr>
        <w:t>II - escoamento das águas pluviais;               </w:t>
      </w:r>
      <w:hyperlink r:id="rId7" w:anchor="art3" w:history="1">
        <w:r w:rsidRPr="00F64C32">
          <w:rPr>
            <w:rFonts w:asciiTheme="minorHAnsi" w:hAnsiTheme="minorHAnsi" w:cstheme="minorHAnsi"/>
            <w:i/>
            <w:sz w:val="22"/>
            <w:szCs w:val="22"/>
          </w:rPr>
          <w:t>(Incluído pela Lei nº 9.785, de 1999)</w:t>
        </w:r>
      </w:hyperlink>
    </w:p>
    <w:p w:rsidR="009933B6" w:rsidRPr="00F64C32" w:rsidP="00955B23">
      <w:pPr>
        <w:pStyle w:val="NormalWeb"/>
        <w:spacing w:before="0" w:beforeAutospacing="0" w:after="0" w:afterAutospacing="0"/>
        <w:ind w:left="2268"/>
        <w:jc w:val="both"/>
        <w:rPr>
          <w:rFonts w:asciiTheme="minorHAnsi" w:hAnsiTheme="minorHAnsi" w:cstheme="minorHAnsi"/>
          <w:i/>
          <w:sz w:val="22"/>
          <w:szCs w:val="22"/>
        </w:rPr>
      </w:pPr>
      <w:bookmarkStart w:id="10" w:name="art2§6iii"/>
      <w:bookmarkEnd w:id="10"/>
      <w:r w:rsidRPr="00F64C32">
        <w:rPr>
          <w:rFonts w:asciiTheme="minorHAnsi" w:hAnsiTheme="minorHAnsi" w:cstheme="minorHAnsi"/>
          <w:i/>
          <w:sz w:val="22"/>
          <w:szCs w:val="22"/>
        </w:rPr>
        <w:t>III - rede para o abastecimento de água potável; e                   </w:t>
      </w:r>
      <w:hyperlink r:id="rId7" w:anchor="art3" w:history="1">
        <w:r w:rsidRPr="00F64C32">
          <w:rPr>
            <w:rFonts w:asciiTheme="minorHAnsi" w:hAnsiTheme="minorHAnsi" w:cstheme="minorHAnsi"/>
            <w:i/>
            <w:sz w:val="22"/>
            <w:szCs w:val="22"/>
          </w:rPr>
          <w:t>(Incluído pela Lei nº 9.785, de 1999)</w:t>
        </w:r>
      </w:hyperlink>
    </w:p>
    <w:p w:rsidR="009933B6" w:rsidRPr="00F64C32" w:rsidP="00955B23">
      <w:pPr>
        <w:pStyle w:val="NormalWeb"/>
        <w:spacing w:before="0" w:beforeAutospacing="0" w:after="0" w:afterAutospacing="0"/>
        <w:ind w:left="2268"/>
        <w:jc w:val="both"/>
        <w:rPr>
          <w:rFonts w:asciiTheme="minorHAnsi" w:hAnsiTheme="minorHAnsi" w:cstheme="minorHAnsi"/>
          <w:i/>
          <w:sz w:val="22"/>
          <w:szCs w:val="22"/>
        </w:rPr>
      </w:pPr>
      <w:bookmarkStart w:id="11" w:name="art2§6iv"/>
      <w:bookmarkEnd w:id="11"/>
      <w:r w:rsidRPr="00F64C32">
        <w:rPr>
          <w:rFonts w:asciiTheme="minorHAnsi" w:hAnsiTheme="minorHAnsi" w:cstheme="minorHAnsi"/>
          <w:i/>
          <w:sz w:val="22"/>
          <w:szCs w:val="22"/>
        </w:rPr>
        <w:t>IV - soluções para o esgotamento sanitário e para a energia elé</w:t>
      </w:r>
      <w:r>
        <w:rPr>
          <w:rFonts w:asciiTheme="minorHAnsi" w:hAnsiTheme="minorHAnsi" w:cstheme="minorHAnsi"/>
          <w:i/>
          <w:sz w:val="22"/>
          <w:szCs w:val="22"/>
        </w:rPr>
        <w:t>trica domiciliar.            </w:t>
      </w:r>
      <w:hyperlink r:id="rId7" w:anchor="art3" w:history="1">
        <w:r w:rsidRPr="00F64C32">
          <w:rPr>
            <w:rFonts w:asciiTheme="minorHAnsi" w:hAnsiTheme="minorHAnsi" w:cstheme="minorHAnsi"/>
            <w:i/>
            <w:sz w:val="22"/>
            <w:szCs w:val="22"/>
          </w:rPr>
          <w:t>(Incluído pela Lei nº 9.785, de 1999)</w:t>
        </w:r>
      </w:hyperlink>
    </w:p>
    <w:p w:rsidR="009933B6" w:rsidRPr="00F64C32" w:rsidP="009933B6">
      <w:pPr>
        <w:pStyle w:val="texto2"/>
        <w:spacing w:before="0" w:beforeAutospacing="0" w:after="120" w:afterAutospacing="0"/>
        <w:ind w:left="2268"/>
        <w:jc w:val="both"/>
        <w:rPr>
          <w:rFonts w:asciiTheme="minorHAnsi" w:hAnsiTheme="minorHAnsi" w:cstheme="minorHAnsi"/>
          <w:i/>
          <w:sz w:val="22"/>
          <w:szCs w:val="22"/>
        </w:rPr>
      </w:pPr>
      <w:bookmarkStart w:id="12" w:name="art2§7"/>
      <w:bookmarkEnd w:id="12"/>
      <w:r w:rsidRPr="00F64C32">
        <w:rPr>
          <w:rFonts w:asciiTheme="minorHAnsi" w:hAnsiTheme="minorHAnsi" w:cstheme="minorHAnsi"/>
          <w:i/>
          <w:sz w:val="22"/>
          <w:szCs w:val="22"/>
        </w:rPr>
        <w:t>§ 7</w:t>
      </w:r>
      <w:r>
        <w:rPr>
          <w:rFonts w:asciiTheme="minorHAnsi" w:hAnsiTheme="minorHAnsi" w:cstheme="minorHAnsi"/>
          <w:i/>
          <w:sz w:val="22"/>
          <w:szCs w:val="22"/>
        </w:rPr>
        <w:t>º</w:t>
      </w:r>
      <w:r w:rsidRPr="00F64C32">
        <w:rPr>
          <w:rFonts w:asciiTheme="minorHAnsi" w:hAnsiTheme="minorHAnsi" w:cstheme="minorHAnsi"/>
          <w:i/>
          <w:sz w:val="22"/>
          <w:szCs w:val="22"/>
        </w:rPr>
        <w:t> O lote poderá ser constituído sob a forma de imóvel autônomo ou de unidade imobiliária integrante de condo</w:t>
      </w:r>
      <w:r>
        <w:rPr>
          <w:rFonts w:asciiTheme="minorHAnsi" w:hAnsiTheme="minorHAnsi" w:cstheme="minorHAnsi"/>
          <w:i/>
          <w:sz w:val="22"/>
          <w:szCs w:val="22"/>
        </w:rPr>
        <w:t>mínio de lotes.              </w:t>
      </w:r>
      <w:r w:rsidRPr="00F64C32">
        <w:rPr>
          <w:rFonts w:asciiTheme="minorHAnsi" w:hAnsiTheme="minorHAnsi" w:cstheme="minorHAnsi"/>
          <w:i/>
          <w:sz w:val="22"/>
          <w:szCs w:val="22"/>
        </w:rPr>
        <w:t> </w:t>
      </w:r>
      <w:hyperlink r:id="rId9" w:anchor="art78" w:history="1">
        <w:r w:rsidRPr="00F64C32">
          <w:rPr>
            <w:rFonts w:asciiTheme="minorHAnsi" w:hAnsiTheme="minorHAnsi" w:cstheme="minorHAnsi"/>
            <w:i/>
            <w:sz w:val="22"/>
            <w:szCs w:val="22"/>
          </w:rPr>
          <w:t>(Incluído pela Lei nº 13.465, de 2017)</w:t>
        </w:r>
      </w:hyperlink>
    </w:p>
    <w:p w:rsidR="009933B6" w:rsidP="009933B6">
      <w:pPr>
        <w:pStyle w:val="texto2"/>
        <w:spacing w:before="0" w:beforeAutospacing="0" w:after="120" w:afterAutospacing="0"/>
        <w:ind w:left="2268"/>
        <w:jc w:val="both"/>
        <w:rPr>
          <w:rFonts w:asciiTheme="minorHAnsi" w:hAnsiTheme="minorHAnsi" w:cstheme="minorHAnsi"/>
          <w:i/>
          <w:sz w:val="22"/>
          <w:szCs w:val="22"/>
        </w:rPr>
      </w:pPr>
      <w:bookmarkStart w:id="13" w:name="art2§8"/>
      <w:bookmarkEnd w:id="13"/>
      <w:r w:rsidRPr="00F64C32">
        <w:rPr>
          <w:rFonts w:asciiTheme="minorHAnsi" w:hAnsiTheme="minorHAnsi" w:cstheme="minorHAnsi"/>
          <w:b/>
          <w:i/>
          <w:sz w:val="22"/>
          <w:szCs w:val="22"/>
        </w:rPr>
        <w:t xml:space="preserve">§ 8º  Constitui loteamento de acesso controlado a modalidade de loteamento, definida nos termos do § 1º deste artigo, cujo controle </w:t>
      </w:r>
      <w:r w:rsidRPr="00F64C32">
        <w:rPr>
          <w:rFonts w:asciiTheme="minorHAnsi" w:hAnsiTheme="minorHAnsi" w:cstheme="minorHAnsi"/>
          <w:b/>
          <w:i/>
          <w:sz w:val="22"/>
          <w:szCs w:val="22"/>
        </w:rPr>
        <w:t xml:space="preserve">de acesso será regulamentado por ato do poder público Municipal, sendo vedado o impedimento de acesso a pedestres ou </w:t>
      </w:r>
      <w:r w:rsidRPr="00F64C32">
        <w:rPr>
          <w:rFonts w:asciiTheme="minorHAnsi" w:hAnsiTheme="minorHAnsi" w:cstheme="minorHAnsi"/>
          <w:b/>
          <w:i/>
          <w:sz w:val="22"/>
          <w:szCs w:val="22"/>
        </w:rPr>
        <w:t>a condutores</w:t>
      </w:r>
      <w:r w:rsidRPr="00F64C32">
        <w:rPr>
          <w:rFonts w:asciiTheme="minorHAnsi" w:hAnsiTheme="minorHAnsi" w:cstheme="minorHAnsi"/>
          <w:b/>
          <w:i/>
          <w:sz w:val="22"/>
          <w:szCs w:val="22"/>
        </w:rPr>
        <w:t xml:space="preserve"> de veículos, não residentes, devidamente identificados ou cadastrados.  </w:t>
      </w:r>
      <w:r>
        <w:rPr>
          <w:rFonts w:ascii="Arial" w:hAnsi="Arial" w:cs="Arial"/>
          <w:color w:val="000000"/>
          <w:shd w:val="clear" w:color="auto" w:fill="FFFFFF"/>
        </w:rPr>
        <w:t> </w:t>
      </w:r>
      <w:r w:rsidRPr="00F64C32">
        <w:rPr>
          <w:rFonts w:asciiTheme="minorHAnsi" w:hAnsiTheme="minorHAnsi" w:cstheme="minorHAnsi"/>
          <w:i/>
          <w:sz w:val="22"/>
          <w:szCs w:val="22"/>
        </w:rPr>
        <w:t>  </w:t>
      </w:r>
      <w:hyperlink r:id="rId9" w:anchor="art78" w:history="1">
        <w:r w:rsidRPr="00F64C32">
          <w:rPr>
            <w:rFonts w:asciiTheme="minorHAnsi" w:hAnsiTheme="minorHAnsi" w:cstheme="minorHAnsi"/>
            <w:i/>
            <w:sz w:val="22"/>
            <w:szCs w:val="22"/>
          </w:rPr>
          <w:t>(</w:t>
        </w:r>
        <w:r w:rsidRPr="00343001">
          <w:rPr>
            <w:rFonts w:asciiTheme="minorHAnsi" w:hAnsiTheme="minorHAnsi" w:cstheme="minorHAnsi"/>
            <w:b/>
            <w:i/>
            <w:sz w:val="22"/>
            <w:szCs w:val="22"/>
            <w:u w:val="single"/>
          </w:rPr>
          <w:t>Incluído pela Lei nº 13.465, de 2017</w:t>
        </w:r>
        <w:r w:rsidRPr="00F64C32">
          <w:rPr>
            <w:rFonts w:asciiTheme="minorHAnsi" w:hAnsiTheme="minorHAnsi" w:cstheme="minorHAnsi"/>
            <w:i/>
            <w:sz w:val="22"/>
            <w:szCs w:val="22"/>
          </w:rPr>
          <w:t>)</w:t>
        </w:r>
      </w:hyperlink>
      <w:r>
        <w:rPr>
          <w:rFonts w:asciiTheme="minorHAnsi" w:hAnsiTheme="minorHAnsi" w:cstheme="minorHAnsi"/>
          <w:i/>
          <w:sz w:val="22"/>
          <w:szCs w:val="22"/>
        </w:rPr>
        <w:t>”</w:t>
      </w:r>
    </w:p>
    <w:p w:rsidR="009933B6" w:rsidRPr="00D55A36" w:rsidP="009933B6">
      <w:pPr>
        <w:tabs>
          <w:tab w:val="left" w:pos="2188"/>
        </w:tabs>
        <w:spacing w:before="240" w:after="240" w:line="360" w:lineRule="auto"/>
        <w:ind w:firstLine="1701"/>
        <w:jc w:val="both"/>
        <w:rPr>
          <w:rFonts w:asciiTheme="minorHAnsi" w:hAnsiTheme="minorHAnsi" w:cstheme="minorHAnsi"/>
          <w:i/>
          <w:sz w:val="22"/>
          <w:szCs w:val="22"/>
        </w:rPr>
      </w:pPr>
      <w:r w:rsidRPr="00D55A36">
        <w:rPr>
          <w:rFonts w:asciiTheme="minorHAnsi" w:hAnsiTheme="minorHAnsi" w:cstheme="minorHAnsi"/>
          <w:szCs w:val="24"/>
        </w:rPr>
        <w:t xml:space="preserve">Assim, verifica-se que o projeto encontra-se em consonância </w:t>
      </w:r>
      <w:r w:rsidRPr="00D55A36">
        <w:rPr>
          <w:rFonts w:ascii="Calibri" w:hAnsi="Calibri" w:cs="Calibri"/>
          <w:szCs w:val="24"/>
        </w:rPr>
        <w:t>com as alterações trazidas pela Lei nº 13.465/2</w:t>
      </w:r>
      <w:r w:rsidR="003F2F28">
        <w:rPr>
          <w:rFonts w:ascii="Calibri" w:hAnsi="Calibri" w:cs="Calibri"/>
          <w:szCs w:val="24"/>
        </w:rPr>
        <w:t>017</w:t>
      </w:r>
      <w:r w:rsidRPr="00D55A36">
        <w:rPr>
          <w:rFonts w:ascii="Calibri" w:hAnsi="Calibri" w:cs="Calibri"/>
          <w:szCs w:val="24"/>
        </w:rPr>
        <w:t xml:space="preserve"> quanto aos loteamentos de acesso</w:t>
      </w:r>
      <w:r w:rsidR="003F2F28">
        <w:rPr>
          <w:rFonts w:ascii="Calibri" w:hAnsi="Calibri" w:cs="Calibri"/>
          <w:szCs w:val="24"/>
        </w:rPr>
        <w:t xml:space="preserve"> controlado, porquanto atende</w:t>
      </w:r>
      <w:r w:rsidRPr="00D55A36">
        <w:rPr>
          <w:rFonts w:ascii="Calibri" w:hAnsi="Calibri" w:cs="Calibri"/>
          <w:szCs w:val="24"/>
        </w:rPr>
        <w:t xml:space="preserve"> a diretriz </w:t>
      </w:r>
      <w:r w:rsidRPr="00D55A36">
        <w:rPr>
          <w:rFonts w:ascii="Calibri" w:hAnsi="Calibri" w:cs="Calibri"/>
          <w:szCs w:val="24"/>
        </w:rPr>
        <w:t xml:space="preserve">federal não </w:t>
      </w:r>
      <w:r w:rsidR="003F2F28">
        <w:rPr>
          <w:rFonts w:ascii="Calibri" w:hAnsi="Calibri" w:cs="Calibri"/>
          <w:szCs w:val="24"/>
        </w:rPr>
        <w:t>impedindo</w:t>
      </w:r>
      <w:r w:rsidRPr="00D55A36" w:rsidR="00D55A36">
        <w:rPr>
          <w:rFonts w:ascii="Calibri" w:hAnsi="Calibri" w:cs="Calibri"/>
          <w:szCs w:val="24"/>
        </w:rPr>
        <w:t xml:space="preserve"> o acesso a pedestres</w:t>
      </w:r>
      <w:r w:rsidRPr="00D55A36" w:rsidR="00D55A36">
        <w:rPr>
          <w:rFonts w:ascii="Calibri" w:hAnsi="Calibri" w:cs="Calibri"/>
          <w:szCs w:val="24"/>
        </w:rPr>
        <w:t xml:space="preserve"> ou</w:t>
      </w:r>
      <w:r w:rsidRPr="00D55A36">
        <w:rPr>
          <w:rFonts w:ascii="Calibri" w:hAnsi="Calibri" w:cs="Calibri"/>
          <w:szCs w:val="24"/>
        </w:rPr>
        <w:t xml:space="preserve"> condutores de veículos, não residentes, devidamente identificados ou cadastrados.</w:t>
      </w:r>
      <w:r w:rsidRPr="00D55A36">
        <w:rPr>
          <w:rFonts w:asciiTheme="minorHAnsi" w:hAnsiTheme="minorHAnsi" w:cstheme="minorHAnsi"/>
          <w:b/>
          <w:i/>
          <w:sz w:val="22"/>
          <w:szCs w:val="22"/>
        </w:rPr>
        <w:t> </w:t>
      </w:r>
    </w:p>
    <w:p w:rsidR="009933B6" w:rsidRPr="00953089" w:rsidP="00D55A36">
      <w:pPr>
        <w:tabs>
          <w:tab w:val="left" w:pos="2188"/>
        </w:tabs>
        <w:spacing w:after="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a Suprema </w:t>
      </w:r>
      <w:r w:rsidRPr="00953089">
        <w:rPr>
          <w:rFonts w:asciiTheme="minorHAnsi" w:hAnsiTheme="minorHAnsi" w:cstheme="minorHAnsi"/>
          <w:szCs w:val="24"/>
        </w:rPr>
        <w:t xml:space="preserve">Corte no julgamento do </w:t>
      </w:r>
      <w:r w:rsidR="00E20DEE">
        <w:rPr>
          <w:rFonts w:asciiTheme="minorHAnsi" w:hAnsiTheme="minorHAnsi" w:cstheme="minorHAnsi"/>
          <w:szCs w:val="24"/>
        </w:rPr>
        <w:t>Recurso Extraordinário 695.911</w:t>
      </w:r>
      <w:r w:rsidRPr="00953089">
        <w:rPr>
          <w:rFonts w:asciiTheme="minorHAnsi" w:hAnsiTheme="minorHAnsi" w:cstheme="minorHAnsi"/>
          <w:szCs w:val="24"/>
        </w:rPr>
        <w:t xml:space="preserve"> consigna a competência do município para editar lei que disponha sobre a ocupação e parcelamento do solo urbano em loteamentos fechados, vejamos:</w:t>
      </w:r>
    </w:p>
    <w:p w:rsidR="009933B6" w:rsidRPr="00953089" w:rsidP="00D55A36">
      <w:pPr>
        <w:tabs>
          <w:tab w:val="left" w:pos="2188"/>
        </w:tabs>
        <w:spacing w:after="0" w:line="24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w:t>
      </w:r>
    </w:p>
    <w:p w:rsidR="009933B6" w:rsidRPr="00953089" w:rsidP="009933B6">
      <w:pPr>
        <w:tabs>
          <w:tab w:val="left" w:pos="2188"/>
        </w:tabs>
        <w:spacing w:before="120" w:after="120" w:line="24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4</w:t>
      </w:r>
      <w:r w:rsidRPr="00953089">
        <w:rPr>
          <w:rFonts w:asciiTheme="minorHAnsi" w:hAnsiTheme="minorHAnsi" w:cstheme="minorHAnsi"/>
          <w:b/>
          <w:i/>
          <w:sz w:val="22"/>
          <w:szCs w:val="22"/>
          <w:u w:val="single"/>
        </w:rPr>
        <w:t>. É admitido ao município editar lei que disponha sobre forma diferenciada de ocupação e parcelamento do solo urbano em loteamentos fechados, bem como que trate da disciplina interna desses espaços e dos requisitos urbanísticos mínimos a serem neles observados</w:t>
      </w:r>
      <w:r w:rsidRPr="00953089">
        <w:rPr>
          <w:rFonts w:asciiTheme="minorHAnsi" w:hAnsiTheme="minorHAnsi" w:cstheme="minorHAnsi"/>
          <w:i/>
          <w:sz w:val="22"/>
          <w:szCs w:val="22"/>
        </w:rPr>
        <w:t xml:space="preserve"> (RE nº 607.940/DF, Tribunal Pleno, Rel. Min. </w:t>
      </w:r>
      <w:r w:rsidRPr="00953089">
        <w:rPr>
          <w:rFonts w:asciiTheme="minorHAnsi" w:hAnsiTheme="minorHAnsi" w:cstheme="minorHAnsi"/>
          <w:i/>
          <w:sz w:val="22"/>
          <w:szCs w:val="22"/>
        </w:rPr>
        <w:t>Teori</w:t>
      </w:r>
      <w:r w:rsidRPr="00953089">
        <w:rPr>
          <w:rFonts w:asciiTheme="minorHAnsi" w:hAnsiTheme="minorHAnsi" w:cstheme="minorHAnsi"/>
          <w:i/>
          <w:sz w:val="22"/>
          <w:szCs w:val="22"/>
        </w:rPr>
        <w:t xml:space="preserve"> Zavascki, </w:t>
      </w:r>
      <w:r w:rsidRPr="00953089">
        <w:rPr>
          <w:rFonts w:asciiTheme="minorHAnsi" w:hAnsiTheme="minorHAnsi" w:cstheme="minorHAnsi"/>
          <w:i/>
          <w:sz w:val="22"/>
          <w:szCs w:val="22"/>
        </w:rPr>
        <w:t>DJe</w:t>
      </w:r>
      <w:r w:rsidRPr="00953089">
        <w:rPr>
          <w:rFonts w:asciiTheme="minorHAnsi" w:hAnsiTheme="minorHAnsi" w:cstheme="minorHAnsi"/>
          <w:i/>
          <w:sz w:val="22"/>
          <w:szCs w:val="22"/>
        </w:rPr>
        <w:t xml:space="preserve"> de 26/2/16).</w:t>
      </w:r>
    </w:p>
    <w:p w:rsidR="009933B6" w:rsidP="009933B6">
      <w:pPr>
        <w:tabs>
          <w:tab w:val="left" w:pos="2188"/>
        </w:tabs>
        <w:spacing w:before="120" w:after="120" w:line="24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w:t>
      </w:r>
    </w:p>
    <w:p w:rsidR="009933B6" w:rsidRPr="00953089" w:rsidP="009933B6">
      <w:pPr>
        <w:tabs>
          <w:tab w:val="left" w:pos="2188"/>
        </w:tabs>
        <w:spacing w:before="120" w:after="120" w:line="240"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(STF. </w:t>
      </w:r>
      <w:r w:rsidRPr="00953089">
        <w:rPr>
          <w:rFonts w:asciiTheme="minorHAnsi" w:hAnsiTheme="minorHAnsi" w:cstheme="minorHAnsi"/>
          <w:i/>
          <w:sz w:val="22"/>
          <w:szCs w:val="22"/>
        </w:rPr>
        <w:t>RE 695911 / SP</w:t>
      </w:r>
      <w:r>
        <w:rPr>
          <w:rFonts w:asciiTheme="minorHAnsi" w:hAnsiTheme="minorHAnsi" w:cstheme="minorHAnsi"/>
          <w:i/>
          <w:sz w:val="22"/>
          <w:szCs w:val="22"/>
        </w:rPr>
        <w:t xml:space="preserve">. Relator Min. Dias </w:t>
      </w:r>
      <w:r>
        <w:rPr>
          <w:rFonts w:asciiTheme="minorHAnsi" w:hAnsiTheme="minorHAnsi" w:cstheme="minorHAnsi"/>
          <w:i/>
          <w:sz w:val="22"/>
          <w:szCs w:val="22"/>
        </w:rPr>
        <w:t>Toffoli</w:t>
      </w:r>
      <w:r>
        <w:rPr>
          <w:rFonts w:asciiTheme="minorHAnsi" w:hAnsiTheme="minorHAnsi" w:cstheme="minorHAnsi"/>
          <w:i/>
          <w:sz w:val="22"/>
          <w:szCs w:val="22"/>
        </w:rPr>
        <w:t xml:space="preserve">. Data do julgamento: </w:t>
      </w:r>
      <w:r w:rsidRPr="00953089">
        <w:rPr>
          <w:rFonts w:asciiTheme="minorHAnsi" w:hAnsiTheme="minorHAnsi" w:cstheme="minorHAnsi"/>
          <w:i/>
          <w:sz w:val="22"/>
          <w:szCs w:val="22"/>
        </w:rPr>
        <w:t>15</w:t>
      </w:r>
      <w:r>
        <w:rPr>
          <w:rFonts w:asciiTheme="minorHAnsi" w:hAnsiTheme="minorHAnsi" w:cstheme="minorHAnsi"/>
          <w:i/>
          <w:sz w:val="22"/>
          <w:szCs w:val="22"/>
        </w:rPr>
        <w:t>/12/</w:t>
      </w:r>
      <w:r w:rsidRPr="00953089">
        <w:rPr>
          <w:rFonts w:asciiTheme="minorHAnsi" w:hAnsiTheme="minorHAnsi" w:cstheme="minorHAnsi"/>
          <w:i/>
          <w:sz w:val="22"/>
          <w:szCs w:val="22"/>
        </w:rPr>
        <w:t xml:space="preserve"> 2020</w:t>
      </w:r>
      <w:r>
        <w:rPr>
          <w:rFonts w:asciiTheme="minorHAnsi" w:hAnsiTheme="minorHAnsi" w:cstheme="minorHAnsi"/>
          <w:i/>
          <w:sz w:val="22"/>
          <w:szCs w:val="22"/>
        </w:rPr>
        <w:t>. Data da publicação</w:t>
      </w:r>
      <w:r w:rsidRPr="00953089">
        <w:rPr>
          <w:rFonts w:asciiTheme="minorHAnsi" w:hAnsiTheme="minorHAnsi" w:cstheme="minorHAnsi"/>
          <w:i/>
          <w:sz w:val="22"/>
          <w:szCs w:val="22"/>
        </w:rPr>
        <w:t> DJE 19/04/2021</w:t>
      </w:r>
      <w:r>
        <w:rPr>
          <w:rFonts w:asciiTheme="minorHAnsi" w:hAnsiTheme="minorHAnsi" w:cstheme="minorHAnsi"/>
          <w:i/>
          <w:sz w:val="22"/>
          <w:szCs w:val="22"/>
        </w:rPr>
        <w:t>).</w:t>
      </w:r>
    </w:p>
    <w:p w:rsidR="009933B6" w:rsidRPr="00D55A36" w:rsidP="009933B6">
      <w:pPr>
        <w:tabs>
          <w:tab w:val="left" w:pos="2188"/>
        </w:tabs>
        <w:spacing w:before="120" w:after="120" w:line="240" w:lineRule="auto"/>
        <w:ind w:firstLine="1701"/>
        <w:jc w:val="both"/>
        <w:rPr>
          <w:rFonts w:asciiTheme="minorHAnsi" w:hAnsiTheme="minorHAnsi" w:cstheme="minorHAnsi"/>
          <w:b/>
          <w:i/>
          <w:sz w:val="4"/>
          <w:szCs w:val="4"/>
        </w:rPr>
      </w:pPr>
    </w:p>
    <w:p w:rsidR="00955B23" w:rsidP="009933B6">
      <w:pPr>
        <w:tabs>
          <w:tab w:val="left" w:pos="2188"/>
        </w:tabs>
        <w:spacing w:before="240" w:after="240" w:line="360" w:lineRule="auto"/>
        <w:ind w:firstLine="1701"/>
        <w:jc w:val="both"/>
        <w:rPr>
          <w:rFonts w:ascii="Calibri" w:hAnsi="Calibri" w:cs="Calibri"/>
          <w:color w:val="000000"/>
          <w:szCs w:val="24"/>
        </w:rPr>
      </w:pPr>
      <w:r>
        <w:rPr>
          <w:rFonts w:ascii="Calibri" w:hAnsi="Calibri" w:cs="Calibri"/>
          <w:color w:val="000000"/>
          <w:szCs w:val="24"/>
        </w:rPr>
        <w:t xml:space="preserve">No mesmo sentido, colacionamos decisão do </w:t>
      </w:r>
      <w:r w:rsidR="00E20DEE">
        <w:rPr>
          <w:rFonts w:ascii="Calibri" w:hAnsi="Calibri" w:cs="Calibri"/>
          <w:color w:val="000000"/>
          <w:szCs w:val="24"/>
        </w:rPr>
        <w:t xml:space="preserve">E. </w:t>
      </w:r>
      <w:r>
        <w:rPr>
          <w:rFonts w:ascii="Calibri" w:hAnsi="Calibri" w:cs="Calibri"/>
          <w:color w:val="000000"/>
          <w:szCs w:val="24"/>
        </w:rPr>
        <w:t>Tribunal de Justiça do Estado de São Paulo:</w:t>
      </w:r>
    </w:p>
    <w:p w:rsidR="00783081" w:rsidRPr="00783081" w:rsidP="007D427D">
      <w:pPr>
        <w:pBdr>
          <w:bottom w:val="single" w:sz="12" w:space="1" w:color="auto"/>
        </w:pBdr>
        <w:tabs>
          <w:tab w:val="left" w:pos="2188"/>
        </w:tabs>
        <w:spacing w:before="120" w:after="120" w:line="240" w:lineRule="auto"/>
        <w:ind w:left="2268"/>
        <w:jc w:val="both"/>
        <w:rPr>
          <w:rFonts w:asciiTheme="minorHAnsi" w:hAnsiTheme="minorHAnsi"/>
          <w:i/>
          <w:color w:val="000000"/>
          <w:sz w:val="20"/>
          <w:shd w:val="clear" w:color="auto" w:fill="FFFFFF"/>
        </w:rPr>
      </w:pPr>
      <w:r w:rsidRPr="00783081">
        <w:rPr>
          <w:rFonts w:asciiTheme="minorHAnsi" w:hAnsiTheme="minorHAnsi"/>
          <w:i/>
          <w:color w:val="000000"/>
          <w:sz w:val="22"/>
          <w:szCs w:val="22"/>
          <w:shd w:val="clear" w:color="auto" w:fill="FFFFFF"/>
        </w:rPr>
        <w:t xml:space="preserve">Ação Direta de Inconstitucionalidade. Objeto: </w:t>
      </w:r>
      <w:r w:rsidRPr="00783081">
        <w:rPr>
          <w:rFonts w:asciiTheme="minorHAnsi" w:hAnsiTheme="minorHAnsi"/>
          <w:b/>
          <w:i/>
          <w:color w:val="000000"/>
          <w:sz w:val="22"/>
          <w:szCs w:val="22"/>
          <w:shd w:val="clear" w:color="auto" w:fill="FFFFFF"/>
        </w:rPr>
        <w:t xml:space="preserve">lei n. 1.301, de 13/9/2017, de Nazareth Paulista, que trata da implantação e regularização de loteamentos com perímetro fechado provisoriamente e acesso controlado, no âmbito do Município, de uso resolúvel de áreas públicas. </w:t>
      </w:r>
      <w:r w:rsidRPr="00783081">
        <w:rPr>
          <w:rFonts w:asciiTheme="minorHAnsi" w:hAnsiTheme="minorHAnsi"/>
          <w:i/>
          <w:color w:val="000000"/>
          <w:sz w:val="22"/>
          <w:szCs w:val="22"/>
          <w:shd w:val="clear" w:color="auto" w:fill="FFFFFF"/>
        </w:rPr>
        <w:t xml:space="preserve">Alegação do d. Procurador Geral de Justiça de que a lei em questão erradamente autorizaria constituição de loteamentos fechados. </w:t>
      </w:r>
      <w:r w:rsidRPr="00783081">
        <w:rPr>
          <w:rFonts w:asciiTheme="minorHAnsi" w:hAnsiTheme="minorHAnsi"/>
          <w:b/>
          <w:i/>
          <w:color w:val="000000"/>
          <w:sz w:val="22"/>
          <w:szCs w:val="22"/>
          <w:u w:val="single"/>
          <w:shd w:val="clear" w:color="auto" w:fill="FFFFFF"/>
        </w:rPr>
        <w:t>Hipótese de loteamento de acesso controlado</w:t>
      </w:r>
      <w:r w:rsidRPr="00783081">
        <w:rPr>
          <w:rFonts w:asciiTheme="minorHAnsi" w:hAnsiTheme="minorHAnsi"/>
          <w:b/>
          <w:i/>
          <w:color w:val="000000"/>
          <w:sz w:val="22"/>
          <w:szCs w:val="22"/>
          <w:u w:val="single"/>
          <w:shd w:val="clear" w:color="auto" w:fill="FFFFFF"/>
        </w:rPr>
        <w:t>, modelo</w:t>
      </w:r>
      <w:r w:rsidRPr="00783081">
        <w:rPr>
          <w:rFonts w:asciiTheme="minorHAnsi" w:hAnsiTheme="minorHAnsi"/>
          <w:b/>
          <w:i/>
          <w:color w:val="000000"/>
          <w:sz w:val="22"/>
          <w:szCs w:val="22"/>
          <w:u w:val="single"/>
          <w:shd w:val="clear" w:color="auto" w:fill="FFFFFF"/>
        </w:rPr>
        <w:t xml:space="preserve"> agora permitido em lei federal</w:t>
      </w:r>
      <w:r w:rsidRPr="00783081">
        <w:rPr>
          <w:rFonts w:asciiTheme="minorHAnsi" w:hAnsiTheme="minorHAnsi"/>
          <w:i/>
          <w:color w:val="000000"/>
          <w:sz w:val="22"/>
          <w:szCs w:val="22"/>
          <w:shd w:val="clear" w:color="auto" w:fill="FFFFFF"/>
        </w:rPr>
        <w:t xml:space="preserve">. Afirmações, ainda, de que se deu invasão da competência normativa da União, ao </w:t>
      </w:r>
      <w:r w:rsidRPr="00783081">
        <w:rPr>
          <w:rFonts w:asciiTheme="minorHAnsi" w:hAnsiTheme="minorHAnsi"/>
          <w:i/>
          <w:color w:val="000000"/>
          <w:sz w:val="22"/>
          <w:szCs w:val="22"/>
          <w:shd w:val="clear" w:color="auto" w:fill="FFFFFF"/>
        </w:rPr>
        <w:t xml:space="preserve">criar direito civil inovador e 'contra </w:t>
      </w:r>
      <w:r w:rsidRPr="00783081">
        <w:rPr>
          <w:rFonts w:asciiTheme="minorHAnsi" w:hAnsiTheme="minorHAnsi"/>
          <w:i/>
          <w:color w:val="000000"/>
          <w:sz w:val="22"/>
          <w:szCs w:val="22"/>
          <w:shd w:val="clear" w:color="auto" w:fill="FFFFFF"/>
        </w:rPr>
        <w:t>legem</w:t>
      </w:r>
      <w:r w:rsidRPr="00783081">
        <w:rPr>
          <w:rFonts w:asciiTheme="minorHAnsi" w:hAnsiTheme="minorHAnsi"/>
          <w:i/>
          <w:color w:val="000000"/>
          <w:sz w:val="22"/>
          <w:szCs w:val="22"/>
          <w:shd w:val="clear" w:color="auto" w:fill="FFFFFF"/>
        </w:rPr>
        <w:t xml:space="preserve">', como ainda quando olvidava a imposição da licitação. E último argumento: violação da imprescindibilidade da participação popular, art. 180, II da Constituição Paulista. </w:t>
      </w:r>
      <w:r w:rsidRPr="00783081">
        <w:rPr>
          <w:rFonts w:asciiTheme="minorHAnsi" w:hAnsiTheme="minorHAnsi"/>
          <w:b/>
          <w:i/>
          <w:color w:val="000000"/>
          <w:sz w:val="22"/>
          <w:szCs w:val="22"/>
          <w:u w:val="single"/>
          <w:shd w:val="clear" w:color="auto" w:fill="FFFFFF"/>
        </w:rPr>
        <w:t>Assunto estritamente local. Segurança Pública. Circunstâncias presentes que não passam despercebidas ao legislador, nem mesmo ao julgador. Adequação do texto impugnado às leis federais n. 6.766/79 (nova redação) e 13.465/2017.</w:t>
      </w:r>
      <w:r w:rsidRPr="00783081">
        <w:rPr>
          <w:rFonts w:asciiTheme="minorHAnsi" w:hAnsiTheme="minorHAnsi"/>
          <w:i/>
          <w:color w:val="000000"/>
          <w:sz w:val="22"/>
          <w:szCs w:val="22"/>
          <w:shd w:val="clear" w:color="auto" w:fill="FFFFFF"/>
        </w:rPr>
        <w:t xml:space="preserve"> Dispensa de licitação pela incompatibilidade entre a teleologia da lei federal n. 8.666/93 e a situação de fato aqui tratada. Prévia criação de associação de moradores para administrar e se responsabilizar pela manutenção de próprios </w:t>
      </w:r>
      <w:r w:rsidRPr="00783081">
        <w:rPr>
          <w:rFonts w:asciiTheme="minorHAnsi" w:hAnsiTheme="minorHAnsi"/>
          <w:i/>
          <w:color w:val="000000"/>
          <w:sz w:val="22"/>
          <w:szCs w:val="22"/>
          <w:shd w:val="clear" w:color="auto" w:fill="FFFFFF"/>
        </w:rPr>
        <w:t>municipais, sempre submetida aos critérios da administração pública</w:t>
      </w:r>
      <w:r w:rsidRPr="00783081">
        <w:rPr>
          <w:rFonts w:asciiTheme="minorHAnsi" w:hAnsiTheme="minorHAnsi"/>
          <w:i/>
          <w:color w:val="000000"/>
          <w:sz w:val="22"/>
          <w:szCs w:val="22"/>
          <w:shd w:val="clear" w:color="auto" w:fill="FFFFFF"/>
        </w:rPr>
        <w:t xml:space="preserve">. Precedentes do STF e deste colendo Órgão Especial. Relator que, ainda no início do julgamento em plenário, acolheu as superiores razões postas no voto do e. Desembargador Ferreira Rodrigues, para incorporar o quanto aqui </w:t>
      </w:r>
      <w:r w:rsidRPr="00783081">
        <w:rPr>
          <w:rFonts w:asciiTheme="minorHAnsi" w:hAnsiTheme="minorHAnsi"/>
          <w:i/>
          <w:color w:val="000000"/>
          <w:sz w:val="22"/>
          <w:szCs w:val="22"/>
          <w:shd w:val="clear" w:color="auto" w:fill="FFFFFF"/>
        </w:rPr>
        <w:t>segue,</w:t>
      </w:r>
      <w:r w:rsidRPr="00783081">
        <w:rPr>
          <w:rFonts w:asciiTheme="minorHAnsi" w:hAnsiTheme="minorHAnsi"/>
          <w:i/>
          <w:color w:val="000000"/>
          <w:sz w:val="22"/>
          <w:szCs w:val="22"/>
          <w:shd w:val="clear" w:color="auto" w:fill="FFFFFF"/>
        </w:rPr>
        <w:t xml:space="preserve"> reprodução 'in verbis': Artigo 2º, parágrafo 1º, da norma impugnada. Previsão de que "</w:t>
      </w:r>
      <w:r w:rsidRPr="00783081">
        <w:rPr>
          <w:rFonts w:asciiTheme="minorHAnsi" w:hAnsiTheme="minorHAnsi"/>
          <w:b/>
          <w:i/>
          <w:color w:val="000000"/>
          <w:sz w:val="22"/>
          <w:szCs w:val="22"/>
          <w:shd w:val="clear" w:color="auto" w:fill="FFFFFF"/>
        </w:rPr>
        <w:t>o fechamento do loteamento será permitido desde que não impeça o direito de acesso de terceiros a áreas limítrofes</w:t>
      </w:r>
      <w:r w:rsidRPr="00783081">
        <w:rPr>
          <w:rFonts w:asciiTheme="minorHAnsi" w:hAnsiTheme="minorHAnsi"/>
          <w:i/>
          <w:color w:val="000000"/>
          <w:sz w:val="22"/>
          <w:szCs w:val="22"/>
          <w:shd w:val="clear" w:color="auto" w:fill="FFFFFF"/>
        </w:rPr>
        <w:t xml:space="preserve">". Acesso de terceiros que, diante dessa regra, e pelo que se pode entender, é permitido apenas até a portaria do loteamento (área limítrofe), e nesse caso o controle de acesso seria exercido, em verdade, para barrar a entrada de não residentes. Restrição que é incompatível com o direito fundamental à liberdade de ir e vir, mesmo que do outro lado se invoque o direito à segurança, de natureza igualmente relevante. </w:t>
      </w:r>
      <w:r w:rsidRPr="00783081">
        <w:rPr>
          <w:rFonts w:asciiTheme="minorHAnsi" w:hAnsiTheme="minorHAnsi"/>
          <w:b/>
          <w:i/>
          <w:color w:val="000000"/>
          <w:sz w:val="22"/>
          <w:szCs w:val="22"/>
          <w:u w:val="single"/>
          <w:shd w:val="clear" w:color="auto" w:fill="FFFFFF"/>
        </w:rPr>
        <w:t>O impasse, nesse caso, justifica a aplicação da técnica de ponderação de valores para atenuar a colisão dos princípios constitucionais. Jurisprudência que, sob esse aspecto, admite a possibilidade de qualquer do povo adentrar o loteamento, mediante identificação ou cadastro na portaria, aliás, como (agora) consta expressamente o artigo 2º da Lei Federal n. 6.766, de 19 de dezembro de 1979, com a alteração da Lei Federal n. 13.465, de 11 de julho de 2017.</w:t>
      </w:r>
      <w:r w:rsidRPr="00783081">
        <w:rPr>
          <w:rFonts w:asciiTheme="minorHAnsi" w:hAnsiTheme="minorHAnsi"/>
          <w:i/>
          <w:color w:val="000000"/>
          <w:sz w:val="22"/>
          <w:szCs w:val="22"/>
          <w:shd w:val="clear" w:color="auto" w:fill="FFFFFF"/>
        </w:rPr>
        <w:t xml:space="preserve"> Nessa parte específica, porque envolve garantia constitucional, a legislação municipal não pode contrariar a legislação federal, daí a necessidade de aplicação também de interpretação conforme a Constituição para eliminar qualquer dúvida nesse ponto. Ação julgada procedente em parte para o fim de declarar (a) a inconstitucionalidade da expressão "a áreas limítrofes", contida no § 1º, do artigo 2º, da Lei n. 1.301/2017, do Município de Nazaré Paulista, por violação do artigo 5º, inciso XV, da Constituição Federal, aplicável aos municípios por força do artigo 144 da Constituição Estadual, permitindo-se, em consequência, a entrada controlada aos loteamentos; e (b) conferir interpretação conforme a Constituição ao referido dispositivo (§ 1º do artigo 2º) para excluir a possibilidade de controle de acesso mais restritivo do que aquele previsto na legislação federal. </w:t>
      </w:r>
      <w:r w:rsidRPr="00783081">
        <w:rPr>
          <w:rFonts w:asciiTheme="minorHAnsi" w:hAnsiTheme="minorHAnsi"/>
          <w:i/>
          <w:color w:val="000000"/>
          <w:sz w:val="20"/>
          <w:shd w:val="clear" w:color="auto" w:fill="FFFFFF"/>
        </w:rPr>
        <w:t>(TJSP;</w:t>
      </w:r>
      <w:r w:rsidRPr="00783081">
        <w:rPr>
          <w:rFonts w:asciiTheme="minorHAnsi" w:hAnsiTheme="minorHAnsi"/>
          <w:i/>
          <w:color w:val="000000"/>
          <w:sz w:val="20"/>
          <w:shd w:val="clear" w:color="auto" w:fill="FFFFFF"/>
        </w:rPr>
        <w:t xml:space="preserve">  </w:t>
      </w:r>
      <w:r w:rsidRPr="00783081">
        <w:rPr>
          <w:rFonts w:asciiTheme="minorHAnsi" w:hAnsiTheme="minorHAnsi"/>
          <w:i/>
          <w:color w:val="000000"/>
          <w:sz w:val="20"/>
          <w:shd w:val="clear" w:color="auto" w:fill="FFFFFF"/>
        </w:rPr>
        <w:t xml:space="preserve">Direta de Inconstitucionalidade </w:t>
      </w:r>
      <w:r w:rsidRPr="00783081">
        <w:rPr>
          <w:rFonts w:asciiTheme="minorHAnsi" w:hAnsiTheme="minorHAnsi"/>
          <w:i/>
          <w:color w:val="000000"/>
          <w:sz w:val="20"/>
          <w:shd w:val="clear" w:color="auto" w:fill="FFFFFF"/>
        </w:rPr>
        <w:t>2078119-09.2021.8.26.0000; Relator (a): </w:t>
      </w:r>
      <w:r w:rsidRPr="00783081">
        <w:rPr>
          <w:rFonts w:asciiTheme="minorHAnsi" w:hAnsiTheme="minorHAnsi"/>
          <w:i/>
          <w:color w:val="000000"/>
          <w:sz w:val="20"/>
          <w:shd w:val="clear" w:color="auto" w:fill="FFFFFF"/>
        </w:rPr>
        <w:t>Costabile</w:t>
      </w:r>
      <w:r w:rsidRPr="00783081">
        <w:rPr>
          <w:rFonts w:asciiTheme="minorHAnsi" w:hAnsiTheme="minorHAnsi"/>
          <w:i/>
          <w:color w:val="000000"/>
          <w:sz w:val="20"/>
          <w:shd w:val="clear" w:color="auto" w:fill="FFFFFF"/>
        </w:rPr>
        <w:t xml:space="preserve"> e </w:t>
      </w:r>
      <w:r w:rsidRPr="00783081">
        <w:rPr>
          <w:rFonts w:asciiTheme="minorHAnsi" w:hAnsiTheme="minorHAnsi"/>
          <w:i/>
          <w:color w:val="000000"/>
          <w:sz w:val="20"/>
          <w:shd w:val="clear" w:color="auto" w:fill="FFFFFF"/>
        </w:rPr>
        <w:t>Solimene</w:t>
      </w:r>
      <w:r w:rsidRPr="00783081">
        <w:rPr>
          <w:rFonts w:asciiTheme="minorHAnsi" w:hAnsiTheme="minorHAnsi"/>
          <w:i/>
          <w:color w:val="000000"/>
          <w:sz w:val="20"/>
          <w:shd w:val="clear" w:color="auto" w:fill="FFFFFF"/>
        </w:rPr>
        <w:t>; Órgão Julgador: Órgão Especial; Tribunal de Justiça de São Paulo - N/A; Data do Julgamento: 20/04/2022; Data de Registro: 29/04/2022)</w:t>
      </w:r>
    </w:p>
    <w:p w:rsidR="00783081" w:rsidP="007D427D">
      <w:pPr>
        <w:tabs>
          <w:tab w:val="left" w:pos="2188"/>
        </w:tabs>
        <w:spacing w:before="120" w:after="120" w:line="240" w:lineRule="auto"/>
        <w:ind w:left="2268"/>
        <w:jc w:val="both"/>
        <w:rPr>
          <w:rFonts w:asciiTheme="minorHAnsi" w:hAnsiTheme="minorHAnsi"/>
          <w:i/>
          <w:color w:val="000000"/>
          <w:sz w:val="22"/>
          <w:szCs w:val="22"/>
          <w:shd w:val="clear" w:color="auto" w:fill="FFFFFF"/>
        </w:rPr>
      </w:pPr>
    </w:p>
    <w:p w:rsidR="007D427D" w:rsidRPr="007D427D" w:rsidP="007D427D">
      <w:pPr>
        <w:tabs>
          <w:tab w:val="left" w:pos="2188"/>
        </w:tabs>
        <w:spacing w:before="120" w:after="120" w:line="240" w:lineRule="auto"/>
        <w:ind w:left="2268"/>
        <w:jc w:val="both"/>
        <w:rPr>
          <w:rFonts w:asciiTheme="minorHAnsi" w:hAnsiTheme="minorHAnsi"/>
          <w:b/>
          <w:i/>
          <w:color w:val="000000"/>
          <w:sz w:val="22"/>
          <w:szCs w:val="22"/>
          <w:shd w:val="clear" w:color="auto" w:fill="FFFFFF"/>
        </w:rPr>
      </w:pPr>
      <w:r w:rsidRPr="007D427D">
        <w:rPr>
          <w:rFonts w:asciiTheme="minorHAnsi" w:hAnsiTheme="minorHAnsi"/>
          <w:i/>
          <w:color w:val="000000"/>
          <w:sz w:val="22"/>
          <w:szCs w:val="22"/>
          <w:shd w:val="clear" w:color="auto" w:fill="FFFFFF"/>
        </w:rPr>
        <w:t xml:space="preserve">AÇÃO DIRETA DE INCONSTITUCIONALIDADE – Lei nº 694, de </w:t>
      </w:r>
      <w:r w:rsidRPr="007D427D">
        <w:rPr>
          <w:rFonts w:asciiTheme="minorHAnsi" w:hAnsiTheme="minorHAnsi"/>
          <w:i/>
          <w:color w:val="000000"/>
          <w:sz w:val="22"/>
          <w:szCs w:val="22"/>
          <w:shd w:val="clear" w:color="auto" w:fill="FFFFFF"/>
        </w:rPr>
        <w:t>8</w:t>
      </w:r>
      <w:r w:rsidRPr="007D427D">
        <w:rPr>
          <w:rFonts w:asciiTheme="minorHAnsi" w:hAnsiTheme="minorHAnsi"/>
          <w:i/>
          <w:color w:val="000000"/>
          <w:sz w:val="22"/>
          <w:szCs w:val="22"/>
          <w:shd w:val="clear" w:color="auto" w:fill="FFFFFF"/>
        </w:rPr>
        <w:t xml:space="preserve"> de novembro de 1994, com as alterações impostas pela Lei nº 742, de 21 de setembro de 1995, ambas do Município de Cotia, </w:t>
      </w:r>
      <w:r w:rsidRPr="007D427D">
        <w:rPr>
          <w:rFonts w:asciiTheme="minorHAnsi" w:hAnsiTheme="minorHAnsi"/>
          <w:b/>
          <w:i/>
          <w:color w:val="000000"/>
          <w:sz w:val="22"/>
          <w:szCs w:val="22"/>
          <w:shd w:val="clear" w:color="auto" w:fill="FFFFFF"/>
        </w:rPr>
        <w:t>que autorizou o Poder Executivo a criar "Bolsões Residenciais" nas áreas urbanas e com características urbanas daquela urbe</w:t>
      </w:r>
      <w:r w:rsidRPr="007D427D">
        <w:rPr>
          <w:rFonts w:asciiTheme="minorHAnsi" w:hAnsiTheme="minorHAnsi"/>
          <w:i/>
          <w:color w:val="000000"/>
          <w:sz w:val="22"/>
          <w:szCs w:val="22"/>
          <w:shd w:val="clear" w:color="auto" w:fill="FFFFFF"/>
        </w:rPr>
        <w:t xml:space="preserve">, bem como, por arrastamento, decretos expedidos com fundamento nesse ato normativo </w:t>
      </w:r>
      <w:r w:rsidRPr="007D427D">
        <w:rPr>
          <w:rFonts w:asciiTheme="minorHAnsi" w:hAnsiTheme="minorHAnsi"/>
          <w:b/>
          <w:i/>
          <w:color w:val="000000"/>
          <w:sz w:val="22"/>
          <w:szCs w:val="22"/>
          <w:shd w:val="clear" w:color="auto" w:fill="FFFFFF"/>
        </w:rPr>
        <w:t>– Inexistência de invasão de competência legislativa alheia para dispor sobre direito civil ou sobre normas gerais de direito urbanístico – Município que não se excedeu ao legislar sobre o tema, num contexto voltado a garantir o bem estar de parcela expressiva de seus habitantes, além da preservação ambiental no que toca às áreas objeto de parcelamento</w:t>
      </w:r>
      <w:r w:rsidRPr="007D427D">
        <w:rPr>
          <w:rFonts w:asciiTheme="minorHAnsi" w:hAnsiTheme="minorHAnsi"/>
          <w:i/>
          <w:color w:val="000000"/>
          <w:sz w:val="22"/>
          <w:szCs w:val="22"/>
          <w:shd w:val="clear" w:color="auto" w:fill="FFFFFF"/>
        </w:rPr>
        <w:t xml:space="preserve"> – Inocorrência, ainda, de vício de cunho material, a partir da indicação de que o diploma em comento segrega espaço público de uso comum – Controvérsia instaurada no presente feito que envolve, na verdade, a colisão aparente de dois princípios fundamentais: o da segurança pública e o da liberdade de locomoção – Necessidade, desse modo, de proceder a uma ponderação de valores – Lógica dos valores que, por sinal, representa a lógica do razoável – Legislação em causa que se limita a autorizar o Executivo Municipal a permitir o fechamento parcial do espaço urbano, sem obstrução do sistema viário, vedada, outrossim, qualquer alteração na destinação de áreas verdes e institucionais, realçando a vocação coletiva dos espaços públicos – </w:t>
      </w:r>
      <w:r w:rsidRPr="007D427D">
        <w:rPr>
          <w:rFonts w:asciiTheme="minorHAnsi" w:hAnsiTheme="minorHAnsi"/>
          <w:b/>
          <w:i/>
          <w:color w:val="000000"/>
          <w:sz w:val="22"/>
          <w:szCs w:val="22"/>
          <w:shd w:val="clear" w:color="auto" w:fill="FFFFFF"/>
        </w:rPr>
        <w:t>Liberdade de circulação que, nessa linha, não fica comprometida em demasia</w:t>
      </w:r>
      <w:r w:rsidRPr="007D427D">
        <w:rPr>
          <w:rFonts w:asciiTheme="minorHAnsi" w:hAnsiTheme="minorHAnsi"/>
          <w:i/>
          <w:color w:val="000000"/>
          <w:sz w:val="22"/>
          <w:szCs w:val="22"/>
          <w:shd w:val="clear" w:color="auto" w:fill="FFFFFF"/>
        </w:rPr>
        <w:t xml:space="preserve"> – Petição inicial que não se abalou a indicar em que medida se mostraria indispensável assegurar a irrestrita circulação de não residentes nessas áreas, de modo a justificar a maior exposição dos moradores à violência cotidiana da criminalidade – </w:t>
      </w:r>
      <w:r w:rsidRPr="007D427D">
        <w:rPr>
          <w:rFonts w:asciiTheme="minorHAnsi" w:hAnsiTheme="minorHAnsi"/>
          <w:b/>
          <w:i/>
          <w:color w:val="000000"/>
          <w:sz w:val="22"/>
          <w:szCs w:val="22"/>
          <w:shd w:val="clear" w:color="auto" w:fill="FFFFFF"/>
        </w:rPr>
        <w:t>Valores alinhados no princípio da segurança pública que, destarte, autorizam a restrição de acesso que se pretende impor</w:t>
      </w:r>
      <w:r w:rsidRPr="007D427D">
        <w:rPr>
          <w:rFonts w:asciiTheme="minorHAnsi" w:hAnsiTheme="minorHAnsi"/>
          <w:i/>
          <w:color w:val="000000"/>
          <w:sz w:val="22"/>
          <w:szCs w:val="22"/>
          <w:shd w:val="clear" w:color="auto" w:fill="FFFFFF"/>
        </w:rPr>
        <w:t xml:space="preserve"> – Na situação exposta, só haverá real comprometimento do direito de ir e vir </w:t>
      </w:r>
      <w:r w:rsidRPr="007D427D">
        <w:rPr>
          <w:rFonts w:asciiTheme="minorHAnsi" w:hAnsiTheme="minorHAnsi"/>
          <w:i/>
          <w:color w:val="000000"/>
          <w:sz w:val="22"/>
          <w:szCs w:val="22"/>
          <w:shd w:val="clear" w:color="auto" w:fill="FFFFFF"/>
        </w:rPr>
        <w:t>daqueles</w:t>
      </w:r>
      <w:r w:rsidRPr="007D427D">
        <w:rPr>
          <w:rFonts w:asciiTheme="minorHAnsi" w:hAnsiTheme="minorHAnsi"/>
          <w:i/>
          <w:color w:val="000000"/>
          <w:sz w:val="22"/>
          <w:szCs w:val="22"/>
          <w:shd w:val="clear" w:color="auto" w:fill="FFFFFF"/>
        </w:rPr>
        <w:t xml:space="preserve"> que, presumivelmente mal intencionados, buscam ingressar nesses espaços urbanos sem um propósito legítimo – Precedentes deste Órgão Especial e da Seção de Direito Público desta Corte – Processo legislativo que não se ressente da falta de participação comunitária, a induzir a presença do vício de inconstitucionalidade formal – Diploma legal objurgado que dispõe, a rigor, sobre atos autônomos e concretos de administração ((autorização para controle de acesso a determinados espaços urbanos), não demandando obrigatória e indiscriminada participação da população no processo legislativo, </w:t>
      </w:r>
      <w:r w:rsidRPr="007D427D">
        <w:rPr>
          <w:rFonts w:asciiTheme="minorHAnsi" w:hAnsiTheme="minorHAnsi"/>
          <w:i/>
          <w:color w:val="000000"/>
          <w:sz w:val="22"/>
          <w:szCs w:val="22"/>
          <w:shd w:val="clear" w:color="auto" w:fill="FFFFFF"/>
        </w:rPr>
        <w:t xml:space="preserve">máxime porque não traçam diretrizes e normas relativas ao desenvolvimento urbano, consoante alude o caput do artigo 180 da Constituição Estadual – Implantação do aludido controle de acesso, por sinal, que depende de aprovação de projeto de reurbanização, mediante requerimento apresentado aos órgãos municipais competentes, assinado por associação de moradores do bairro, por pelo menos um terço dos proprietários dos terrenos envolvidos ou cinquenta por cento dos proprietários residentes no loteamento ou povoado cujo fechamento for postulado, além de posterior edição de ato normativo municipal específico, acompanhado, dentre outras exigências, de declaração expressa de anuência dos requerentes ao projeto apresentado, obrigando, destarte, a participação de toda a população direta ou indiretamente afetada no processo de edição do ato normativo específico – Eficácia concreta da lei, portanto, que fica submetida a uma atuação prospectiva de segmentos da população, atendendo-se, no particular, o anseio de se ampliar a participação social nas intervenções urbanas – </w:t>
      </w:r>
      <w:r w:rsidRPr="007D427D">
        <w:rPr>
          <w:rFonts w:asciiTheme="minorHAnsi" w:hAnsiTheme="minorHAnsi"/>
          <w:b/>
          <w:i/>
          <w:color w:val="000000"/>
          <w:sz w:val="22"/>
          <w:szCs w:val="22"/>
          <w:shd w:val="clear" w:color="auto" w:fill="FFFFFF"/>
        </w:rPr>
        <w:t xml:space="preserve">Implantação de loteamentos com controle de acesso, de toda sorte, que está consolidada há décadas no Município, sem qualquer resistência da sociedade local, o que induz à presunção de que atende o interesse coletivo, sem qualquer impacto negativo na mobilidade urbana – Ação Direta de Inconstitucionalidade julgada </w:t>
      </w:r>
      <w:r w:rsidRPr="007D427D">
        <w:rPr>
          <w:rFonts w:asciiTheme="minorHAnsi" w:hAnsiTheme="minorHAnsi"/>
          <w:b/>
          <w:i/>
          <w:color w:val="000000"/>
          <w:sz w:val="22"/>
          <w:szCs w:val="22"/>
          <w:shd w:val="clear" w:color="auto" w:fill="FFFFFF"/>
        </w:rPr>
        <w:t>improcedente</w:t>
      </w:r>
      <w:r w:rsidRPr="007D427D">
        <w:rPr>
          <w:rFonts w:asciiTheme="minorHAnsi" w:hAnsiTheme="minorHAnsi"/>
          <w:b/>
          <w:i/>
          <w:color w:val="000000"/>
          <w:sz w:val="22"/>
          <w:szCs w:val="22"/>
          <w:shd w:val="clear" w:color="auto" w:fill="FFFFFF"/>
        </w:rPr>
        <w:t>. </w:t>
      </w:r>
    </w:p>
    <w:p w:rsidR="00955B23" w:rsidRPr="007D427D" w:rsidP="007D427D">
      <w:pPr>
        <w:tabs>
          <w:tab w:val="left" w:pos="2188"/>
        </w:tabs>
        <w:spacing w:before="120" w:after="120" w:line="240" w:lineRule="auto"/>
        <w:ind w:left="2268"/>
        <w:jc w:val="both"/>
        <w:rPr>
          <w:rFonts w:asciiTheme="minorHAnsi" w:hAnsiTheme="minorHAnsi"/>
          <w:i/>
          <w:color w:val="000000"/>
          <w:sz w:val="20"/>
          <w:shd w:val="clear" w:color="auto" w:fill="FFFFFF"/>
        </w:rPr>
      </w:pPr>
      <w:r w:rsidRPr="007D427D">
        <w:rPr>
          <w:rFonts w:asciiTheme="minorHAnsi" w:hAnsiTheme="minorHAnsi"/>
          <w:i/>
          <w:color w:val="000000"/>
          <w:sz w:val="20"/>
          <w:shd w:val="clear" w:color="auto" w:fill="FFFFFF"/>
        </w:rPr>
        <w:t>(TJSP;</w:t>
      </w:r>
      <w:r w:rsidRPr="007D427D">
        <w:rPr>
          <w:rFonts w:asciiTheme="minorHAnsi" w:hAnsiTheme="minorHAnsi"/>
          <w:i/>
          <w:color w:val="000000"/>
          <w:sz w:val="20"/>
          <w:shd w:val="clear" w:color="auto" w:fill="FFFFFF"/>
        </w:rPr>
        <w:t xml:space="preserve">  </w:t>
      </w:r>
      <w:r w:rsidRPr="007D427D">
        <w:rPr>
          <w:rFonts w:asciiTheme="minorHAnsi" w:hAnsiTheme="minorHAnsi"/>
          <w:i/>
          <w:color w:val="000000"/>
          <w:sz w:val="20"/>
          <w:shd w:val="clear" w:color="auto" w:fill="FFFFFF"/>
        </w:rPr>
        <w:t>Direta de Inconstitucionalidade 2117432-84.2015.8.26.0000; Relator (a): Paulo Dimas Mascaretti; Órgão Julgador: Órgão Especial; Tribunal de Justiça de São Paulo - N/A; Data do Julgamento: 24/02/2016; Data de Registro: 22/03/2016)</w:t>
      </w:r>
    </w:p>
    <w:p w:rsidR="009933B6" w:rsidRPr="007A4471" w:rsidP="009933B6">
      <w:pPr>
        <w:tabs>
          <w:tab w:val="left" w:pos="2188"/>
        </w:tabs>
        <w:spacing w:before="240" w:after="240" w:line="360" w:lineRule="auto"/>
        <w:ind w:firstLine="1701"/>
        <w:jc w:val="both"/>
        <w:rPr>
          <w:rFonts w:ascii="Calibri" w:hAnsi="Calibri" w:cs="Calibri"/>
          <w:color w:val="000000"/>
          <w:szCs w:val="24"/>
        </w:rPr>
      </w:pPr>
      <w:r>
        <w:rPr>
          <w:rFonts w:ascii="Calibri" w:hAnsi="Calibri" w:cs="Calibri"/>
          <w:color w:val="000000"/>
          <w:szCs w:val="24"/>
        </w:rPr>
        <w:t>Outrossim</w:t>
      </w:r>
      <w:r>
        <w:rPr>
          <w:rFonts w:ascii="Calibri" w:hAnsi="Calibri" w:cs="Calibri"/>
          <w:color w:val="000000"/>
          <w:szCs w:val="24"/>
        </w:rPr>
        <w:t>, n</w:t>
      </w:r>
      <w:r w:rsidRPr="007A4471">
        <w:rPr>
          <w:rFonts w:ascii="Calibri" w:hAnsi="Calibri" w:cs="Calibri"/>
          <w:color w:val="000000"/>
          <w:szCs w:val="24"/>
        </w:rPr>
        <w:t>o que tange à competência para deflagrar o processo legislativo a Constituição do Estado de São</w:t>
      </w:r>
      <w:r w:rsidR="00763207">
        <w:rPr>
          <w:rFonts w:ascii="Calibri" w:hAnsi="Calibri" w:cs="Calibri"/>
          <w:color w:val="000000"/>
          <w:szCs w:val="24"/>
        </w:rPr>
        <w:t xml:space="preserve"> Paulo</w:t>
      </w:r>
      <w:r w:rsidRPr="007A4471">
        <w:rPr>
          <w:rFonts w:ascii="Calibri" w:hAnsi="Calibri" w:cs="Calibri"/>
          <w:color w:val="000000"/>
          <w:szCs w:val="24"/>
        </w:rPr>
        <w:t xml:space="preserve"> n</w:t>
      </w:r>
      <w:r>
        <w:rPr>
          <w:rFonts w:ascii="Calibri" w:hAnsi="Calibri" w:cs="Calibri"/>
          <w:color w:val="000000"/>
          <w:szCs w:val="24"/>
        </w:rPr>
        <w:t>o artigo 24, § 2º, por simetria</w:t>
      </w:r>
      <w:r w:rsidRPr="007057B3">
        <w:rPr>
          <w:rFonts w:ascii="Calibri" w:hAnsi="Calibri" w:cs="Calibri"/>
          <w:color w:val="000000"/>
          <w:szCs w:val="24"/>
        </w:rPr>
        <w:t xml:space="preserve"> </w:t>
      </w:r>
      <w:r>
        <w:rPr>
          <w:rFonts w:ascii="Calibri" w:hAnsi="Calibri" w:cs="Calibri"/>
          <w:color w:val="000000"/>
          <w:szCs w:val="24"/>
        </w:rPr>
        <w:t>a</w:t>
      </w:r>
      <w:r w:rsidRPr="007A4471">
        <w:rPr>
          <w:rFonts w:ascii="Calibri" w:hAnsi="Calibri" w:cs="Calibri"/>
          <w:color w:val="000000"/>
          <w:szCs w:val="24"/>
        </w:rPr>
        <w:t>o artigo 61, § 1º,</w:t>
      </w:r>
      <w:r>
        <w:rPr>
          <w:rFonts w:ascii="Calibri" w:hAnsi="Calibri" w:cs="Calibri"/>
          <w:color w:val="000000"/>
          <w:szCs w:val="24"/>
        </w:rPr>
        <w:t xml:space="preserve"> d</w:t>
      </w:r>
      <w:r w:rsidR="00763207">
        <w:rPr>
          <w:rFonts w:ascii="Calibri" w:hAnsi="Calibri" w:cs="Calibri"/>
          <w:color w:val="000000"/>
          <w:szCs w:val="24"/>
        </w:rPr>
        <w:t>a Constituição Federal</w:t>
      </w:r>
      <w:r w:rsidRPr="007A4471">
        <w:rPr>
          <w:rFonts w:ascii="Calibri" w:hAnsi="Calibri" w:cs="Calibri"/>
          <w:color w:val="000000"/>
          <w:szCs w:val="24"/>
        </w:rPr>
        <w:t xml:space="preserve"> estabelece as hipóteses de iniciativa privativa, vejamos:</w:t>
      </w:r>
    </w:p>
    <w:p w:rsidR="009933B6" w:rsidRPr="007A4471" w:rsidP="007D427D">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Artigo 24</w:t>
      </w:r>
      <w:r w:rsidRPr="007A4471">
        <w:rPr>
          <w:rFonts w:ascii="Calibri" w:hAnsi="Calibri" w:cs="Calibri"/>
          <w:i/>
          <w:sz w:val="22"/>
          <w:szCs w:val="22"/>
        </w:rPr>
        <w:t> </w:t>
      </w:r>
      <w:r w:rsidRPr="007A4471">
        <w:rPr>
          <w:rFonts w:ascii="Calibri" w:hAnsi="Calibri" w:cs="Calibr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9933B6" w:rsidRPr="007A4471" w:rsidP="007D427D">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w:t>
      </w:r>
    </w:p>
    <w:p w:rsidR="009933B6" w:rsidRPr="007A4471" w:rsidP="007D427D">
      <w:pPr>
        <w:pStyle w:val="paragrafo"/>
        <w:spacing w:before="0" w:beforeAutospacing="0" w:after="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9933B6" w:rsidRPr="007A4471" w:rsidP="007D427D">
      <w:pPr>
        <w:pStyle w:val="item"/>
        <w:spacing w:before="0" w:beforeAutospacing="0" w:after="0" w:afterAutospacing="0"/>
        <w:ind w:left="2268"/>
        <w:jc w:val="both"/>
        <w:rPr>
          <w:rFonts w:ascii="Calibri" w:hAnsi="Calibri" w:cs="Calibri"/>
          <w:i/>
          <w:color w:val="000000"/>
          <w:sz w:val="22"/>
          <w:szCs w:val="22"/>
        </w:rPr>
      </w:pPr>
      <w:bookmarkStart w:id="14" w:name="CESP_ART_024_2_1"/>
      <w:bookmarkEnd w:id="14"/>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9933B6" w:rsidRPr="007A4471" w:rsidP="007D427D">
      <w:pPr>
        <w:pStyle w:val="item"/>
        <w:spacing w:before="0" w:beforeAutospacing="0" w:after="0" w:afterAutospacing="0"/>
        <w:ind w:left="2268"/>
        <w:jc w:val="both"/>
        <w:rPr>
          <w:rFonts w:ascii="Calibri" w:hAnsi="Calibri" w:cs="Calibri"/>
          <w:i/>
          <w:color w:val="000000"/>
          <w:sz w:val="22"/>
          <w:szCs w:val="22"/>
        </w:rPr>
      </w:pPr>
      <w:bookmarkStart w:id="15" w:name="CESP_ART_024_2_2"/>
      <w:bookmarkEnd w:id="15"/>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9933B6" w:rsidRPr="007A4471" w:rsidP="007D427D">
      <w:pPr>
        <w:pStyle w:val="item"/>
        <w:spacing w:before="0" w:beforeAutospacing="0" w:after="0" w:afterAutospacing="0"/>
        <w:ind w:left="2268"/>
        <w:jc w:val="both"/>
        <w:rPr>
          <w:rFonts w:ascii="Calibri" w:hAnsi="Calibri" w:cs="Calibri"/>
          <w:i/>
          <w:color w:val="000000"/>
          <w:sz w:val="22"/>
          <w:szCs w:val="22"/>
        </w:rPr>
      </w:pPr>
      <w:bookmarkStart w:id="16" w:name="CESP_ART_024_2_3"/>
      <w:bookmarkEnd w:id="16"/>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9933B6" w:rsidRPr="007A4471" w:rsidP="007D427D">
      <w:pPr>
        <w:pStyle w:val="item"/>
        <w:spacing w:before="0" w:beforeAutospacing="0" w:after="0" w:afterAutospacing="0"/>
        <w:ind w:left="2268"/>
        <w:jc w:val="both"/>
        <w:rPr>
          <w:rFonts w:ascii="Calibri" w:hAnsi="Calibri" w:cs="Calibri"/>
          <w:i/>
          <w:color w:val="000000"/>
          <w:sz w:val="22"/>
          <w:szCs w:val="22"/>
        </w:rPr>
      </w:pPr>
      <w:bookmarkStart w:id="17" w:name="CESP_ART_024_2_4"/>
      <w:bookmarkEnd w:id="17"/>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9933B6" w:rsidRPr="007A4471" w:rsidP="007D427D">
      <w:pPr>
        <w:pStyle w:val="item"/>
        <w:spacing w:before="0" w:beforeAutospacing="0" w:after="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9933B6" w:rsidP="007D427D">
      <w:pPr>
        <w:pStyle w:val="item"/>
        <w:spacing w:before="0" w:beforeAutospacing="0" w:after="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p>
    <w:p w:rsidR="009933B6" w:rsidRPr="009933B6" w:rsidP="009933B6">
      <w:pPr>
        <w:pStyle w:val="item"/>
        <w:spacing w:before="0" w:beforeAutospacing="0" w:after="120" w:afterAutospacing="0"/>
        <w:ind w:left="2268"/>
        <w:jc w:val="both"/>
        <w:rPr>
          <w:rFonts w:ascii="Calibri" w:hAnsi="Calibri" w:cs="Calibri"/>
          <w:i/>
          <w:color w:val="000000"/>
          <w:sz w:val="4"/>
          <w:szCs w:val="4"/>
        </w:rPr>
      </w:pPr>
    </w:p>
    <w:p w:rsidR="009933B6" w:rsidRPr="007A4471" w:rsidP="009933B6">
      <w:pPr>
        <w:spacing w:after="240" w:line="360" w:lineRule="auto"/>
        <w:ind w:firstLine="1701"/>
        <w:jc w:val="both"/>
        <w:rPr>
          <w:rFonts w:ascii="Calibri" w:hAnsi="Calibri" w:cs="Calibri"/>
          <w:color w:val="000000"/>
          <w:szCs w:val="24"/>
        </w:rPr>
      </w:pPr>
      <w:r w:rsidRPr="007A4471">
        <w:rPr>
          <w:rFonts w:ascii="Calibri" w:hAnsi="Calibri" w:cs="Calibri"/>
          <w:color w:val="000000"/>
          <w:szCs w:val="24"/>
        </w:rPr>
        <w:t>Do mesmo modo, a Lei Orgânica do Município de Valinhos, no artigo 48, estabelece as matérias de competência exclusiva do Prefeito Municipal:</w:t>
      </w:r>
    </w:p>
    <w:p w:rsidR="009933B6" w:rsidRPr="007A4471" w:rsidP="009933B6">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Art. 48. Compete, exclusivamente, ao Prefeito a iniciativa dos projetos de lei que disponham sobre: </w:t>
      </w:r>
    </w:p>
    <w:p w:rsidR="009933B6" w:rsidRPr="007A4471" w:rsidP="009933B6">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I - criação e extinção de cargos, funções ou empregos públicos na administração direta e autárquica, bem como a fixação da respectiva remuneração;</w:t>
      </w:r>
    </w:p>
    <w:p w:rsidR="009933B6" w:rsidRPr="007A4471" w:rsidP="009933B6">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 II - criação, estruturação e atribuições das Secretarias Municipais e órgãos da administração pública; </w:t>
      </w:r>
    </w:p>
    <w:p w:rsidR="009933B6" w:rsidRPr="007A4471" w:rsidP="009933B6">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III - servidores públicos do Município, seu regime jurídico, provimento de cargos, estabilidade e aposentadoria; </w:t>
      </w:r>
    </w:p>
    <w:p w:rsidR="009933B6" w:rsidP="009933B6">
      <w:pPr>
        <w:spacing w:after="0" w:line="240" w:lineRule="auto"/>
        <w:ind w:left="2268"/>
        <w:jc w:val="both"/>
        <w:rPr>
          <w:rFonts w:ascii="Calibri" w:hAnsi="Calibri" w:cs="Calibri"/>
          <w:i/>
          <w:color w:val="000000"/>
          <w:sz w:val="22"/>
          <w:szCs w:val="22"/>
        </w:rPr>
      </w:pPr>
      <w:r w:rsidRPr="007A4471">
        <w:rPr>
          <w:rFonts w:ascii="Calibri" w:hAnsi="Calibri" w:cs="Calibri"/>
          <w:i/>
          <w:color w:val="000000"/>
          <w:sz w:val="22"/>
          <w:szCs w:val="22"/>
        </w:rPr>
        <w:t>IV - abertura de créditos adicionais.</w:t>
      </w:r>
    </w:p>
    <w:p w:rsidR="009933B6" w:rsidRPr="009933B6" w:rsidP="009933B6">
      <w:pPr>
        <w:spacing w:after="120" w:line="300" w:lineRule="auto"/>
        <w:ind w:left="2268"/>
        <w:jc w:val="both"/>
        <w:rPr>
          <w:rFonts w:ascii="Calibri" w:hAnsi="Calibri" w:cs="Calibri"/>
          <w:i/>
          <w:color w:val="000000"/>
          <w:sz w:val="4"/>
          <w:szCs w:val="4"/>
        </w:rPr>
      </w:pPr>
    </w:p>
    <w:p w:rsidR="009933B6" w:rsidRPr="00083EDA" w:rsidP="00D55A36">
      <w:pPr>
        <w:pStyle w:val="Default"/>
        <w:tabs>
          <w:tab w:val="left" w:pos="1701"/>
        </w:tabs>
        <w:spacing w:after="120" w:line="360" w:lineRule="auto"/>
        <w:ind w:firstLine="1701"/>
        <w:jc w:val="both"/>
        <w:rPr>
          <w:rFonts w:asciiTheme="minorHAnsi" w:hAnsiTheme="minorHAnsi" w:cstheme="minorHAnsi"/>
          <w:b/>
          <w:color w:val="auto"/>
        </w:rPr>
      </w:pPr>
      <w:r>
        <w:rPr>
          <w:rFonts w:asciiTheme="minorHAnsi" w:hAnsiTheme="minorHAnsi" w:cstheme="minorHAnsi"/>
          <w:color w:val="auto"/>
        </w:rPr>
        <w:t>A propósito, no concernente a</w:t>
      </w:r>
      <w:r w:rsidRPr="00083EDA">
        <w:rPr>
          <w:rFonts w:asciiTheme="minorHAnsi" w:hAnsiTheme="minorHAnsi" w:cstheme="minorHAnsi"/>
          <w:color w:val="auto"/>
        </w:rPr>
        <w:t>os limites da competência legislativa municipal dos membros do Poder Legislativo destacamos</w:t>
      </w:r>
      <w:r>
        <w:rPr>
          <w:rFonts w:asciiTheme="minorHAnsi" w:hAnsiTheme="minorHAnsi" w:cstheme="minorHAnsi"/>
          <w:color w:val="auto"/>
        </w:rPr>
        <w:t xml:space="preserve"> a</w:t>
      </w:r>
      <w:r w:rsidRPr="00083EDA">
        <w:rPr>
          <w:rFonts w:asciiTheme="minorHAnsi" w:hAnsiTheme="minorHAnsi" w:cstheme="minorHAnsi"/>
          <w:b/>
          <w:color w:val="auto"/>
        </w:rPr>
        <w:t xml:space="preserve"> </w:t>
      </w:r>
      <w:r w:rsidRPr="00083EDA">
        <w:rPr>
          <w:rFonts w:asciiTheme="minorHAnsi" w:hAnsiTheme="minorHAnsi" w:cstheme="minorHAnsi"/>
          <w:color w:val="auto"/>
          <w:u w:val="single"/>
        </w:rPr>
        <w:t>decisão do Colendo Supremo Tribunal Federal que forneceu paradigma na arbitragem dos limites da competência legislativa entre o Chefe do Poder Executivo Municipal e os Membros do Poder Legis</w:t>
      </w:r>
      <w:r>
        <w:rPr>
          <w:rFonts w:asciiTheme="minorHAnsi" w:hAnsiTheme="minorHAnsi" w:cstheme="minorHAnsi"/>
          <w:color w:val="auto"/>
          <w:u w:val="single"/>
        </w:rPr>
        <w:t>lativo desta esfera federativa,</w:t>
      </w:r>
      <w:r>
        <w:rPr>
          <w:rFonts w:asciiTheme="minorHAnsi" w:hAnsiTheme="minorHAnsi" w:cstheme="minorHAnsi"/>
          <w:color w:val="auto"/>
        </w:rPr>
        <w:t xml:space="preserve"> t</w:t>
      </w:r>
      <w:r w:rsidRPr="00083EDA">
        <w:rPr>
          <w:rFonts w:asciiTheme="minorHAnsi" w:hAnsiTheme="minorHAnsi" w:cstheme="minorHAnsi"/>
          <w:color w:val="auto"/>
        </w:rPr>
        <w:t xml:space="preserve">rata-se do </w:t>
      </w:r>
      <w:r w:rsidRPr="00083EDA">
        <w:rPr>
          <w:rFonts w:asciiTheme="minorHAnsi" w:hAnsiTheme="minorHAnsi" w:cstheme="minorHAnsi"/>
          <w:b/>
          <w:color w:val="auto"/>
        </w:rPr>
        <w:t>TEMA 917 Repercussão geral (Paradigma ARE 878911)</w:t>
      </w:r>
      <w:r w:rsidRPr="00083EDA">
        <w:rPr>
          <w:rFonts w:asciiTheme="minorHAnsi" w:hAnsiTheme="minorHAnsi" w:cstheme="minorHAnsi"/>
          <w:color w:val="auto"/>
        </w:rPr>
        <w:t xml:space="preserve"> que recebeu a seguinte redação:</w:t>
      </w:r>
    </w:p>
    <w:p w:rsidR="009933B6" w:rsidRPr="00083EDA" w:rsidP="009933B6">
      <w:pPr>
        <w:pStyle w:val="Default"/>
        <w:spacing w:after="120"/>
        <w:ind w:left="2268"/>
        <w:jc w:val="both"/>
        <w:rPr>
          <w:rFonts w:asciiTheme="minorHAnsi" w:hAnsiTheme="minorHAnsi" w:cstheme="minorHAnsi"/>
          <w:b/>
          <w:i/>
          <w:sz w:val="22"/>
          <w:szCs w:val="22"/>
        </w:rPr>
      </w:pPr>
      <w:r w:rsidRPr="00083EDA">
        <w:rPr>
          <w:rFonts w:asciiTheme="minorHAnsi" w:hAnsiTheme="minorHAnsi" w:cstheme="minorHAnsi"/>
          <w:b/>
          <w:i/>
          <w:sz w:val="22"/>
          <w:szCs w:val="22"/>
        </w:rPr>
        <w:t xml:space="preserve">“Não usurpa competência privativa do Chefe do Poder </w:t>
      </w:r>
      <w:r w:rsidRPr="00083EDA">
        <w:rPr>
          <w:rFonts w:asciiTheme="minorHAnsi" w:hAnsiTheme="minorHAnsi" w:cstheme="minorHAnsi"/>
          <w:b/>
          <w:i/>
          <w:sz w:val="22"/>
          <w:szCs w:val="22"/>
        </w:rPr>
        <w:t>Executivo lei</w:t>
      </w:r>
      <w:r w:rsidRPr="00083EDA">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083EDA">
        <w:rPr>
          <w:rFonts w:asciiTheme="minorHAnsi" w:hAnsiTheme="minorHAnsi" w:cstheme="minorHAnsi"/>
          <w:b/>
          <w:i/>
          <w:sz w:val="22"/>
          <w:szCs w:val="22"/>
        </w:rPr>
        <w:t>II,"a</w:t>
      </w:r>
      <w:r w:rsidRPr="00083EDA">
        <w:rPr>
          <w:rFonts w:asciiTheme="minorHAnsi" w:hAnsiTheme="minorHAnsi" w:cstheme="minorHAnsi"/>
          <w:b/>
          <w:i/>
          <w:sz w:val="22"/>
          <w:szCs w:val="22"/>
        </w:rPr>
        <w:t>", "c" e "e", da Constituição Federal)”.</w:t>
      </w:r>
    </w:p>
    <w:p w:rsidR="009933B6" w:rsidRPr="009933B6" w:rsidP="009933B6">
      <w:pPr>
        <w:pStyle w:val="Default"/>
        <w:spacing w:after="120"/>
        <w:ind w:left="2268"/>
        <w:jc w:val="both"/>
        <w:rPr>
          <w:rFonts w:asciiTheme="minorHAnsi" w:hAnsiTheme="minorHAnsi" w:cstheme="minorHAnsi"/>
          <w:i/>
          <w:sz w:val="20"/>
          <w:szCs w:val="20"/>
        </w:rPr>
      </w:pPr>
      <w:r w:rsidRPr="00083EDA">
        <w:rPr>
          <w:rFonts w:asciiTheme="minorHAnsi" w:hAnsiTheme="minorHAnsi" w:cstheme="minorHAnsi"/>
          <w:i/>
          <w:sz w:val="22"/>
          <w:szCs w:val="22"/>
        </w:rPr>
        <w:t xml:space="preserve">Recurso extraordinário com agravo. Repercussão geral. 2. Ação Direta de Inconstitucionalidade estadual. Lei 5.616/2013, do </w:t>
      </w:r>
      <w:r w:rsidRPr="00083EDA">
        <w:rPr>
          <w:rFonts w:asciiTheme="minorHAnsi" w:hAnsiTheme="minorHAnsi" w:cstheme="minorHAnsi"/>
          <w:i/>
          <w:sz w:val="22"/>
          <w:szCs w:val="22"/>
        </w:rPr>
        <w:t xml:space="preserve">Município do Rio de Janeiro. Instalação de câmeras de monitoramento em escolas e cercanias. 3. Inconstitucionalidade formal. Vício de iniciativa. Competência privativa do Poder Executivo municipal. Não ocorrência. </w:t>
      </w:r>
      <w:r w:rsidRPr="00083EDA">
        <w:rPr>
          <w:rFonts w:asciiTheme="minorHAnsi" w:hAnsiTheme="minorHAnsi" w:cstheme="minorHAnsi"/>
          <w:b/>
          <w:i/>
          <w:sz w:val="22"/>
          <w:szCs w:val="22"/>
        </w:rPr>
        <w:t xml:space="preserve">Não usurpa a competência privativa do chefe do Poder </w:t>
      </w:r>
      <w:r w:rsidRPr="00083EDA">
        <w:rPr>
          <w:rFonts w:asciiTheme="minorHAnsi" w:hAnsiTheme="minorHAnsi" w:cstheme="minorHAnsi"/>
          <w:b/>
          <w:i/>
          <w:sz w:val="22"/>
          <w:szCs w:val="22"/>
        </w:rPr>
        <w:t>Executivo lei</w:t>
      </w:r>
      <w:r w:rsidRPr="00083EDA">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083EDA">
        <w:rPr>
          <w:rFonts w:asciiTheme="minorHAnsi" w:hAnsiTheme="minorHAnsi" w:cstheme="minorHAnsi"/>
          <w:i/>
          <w:sz w:val="22"/>
          <w:szCs w:val="22"/>
        </w:rPr>
        <w:t xml:space="preserve"> 4. Repercussão geral reconhecida com reafirmação da jurisprudência desta Corte. 5. Recurso extraordinário provido. (</w:t>
      </w:r>
      <w:r w:rsidRPr="009933B6">
        <w:rPr>
          <w:rFonts w:asciiTheme="minorHAnsi" w:hAnsiTheme="minorHAnsi" w:cstheme="minorHAnsi"/>
          <w:i/>
          <w:sz w:val="20"/>
          <w:szCs w:val="20"/>
        </w:rPr>
        <w:t xml:space="preserve">ARE 878911 RG, </w:t>
      </w:r>
      <w:r w:rsidRPr="009933B6">
        <w:rPr>
          <w:rFonts w:asciiTheme="minorHAnsi" w:hAnsiTheme="minorHAnsi" w:cstheme="minorHAnsi"/>
          <w:i/>
          <w:sz w:val="20"/>
          <w:szCs w:val="20"/>
        </w:rPr>
        <w:t>Relator(</w:t>
      </w:r>
      <w:r w:rsidRPr="009933B6">
        <w:rPr>
          <w:rFonts w:asciiTheme="minorHAnsi" w:hAnsiTheme="minorHAnsi" w:cstheme="minorHAnsi"/>
          <w:i/>
          <w:sz w:val="20"/>
          <w:szCs w:val="20"/>
        </w:rPr>
        <w:t xml:space="preserve">a): Min. GILMAR MENDES, julgado em 29/09/2016, PROCESSO ELETRÔNICO REPERCUSSÃO GERAL - MÉRITO DJe-217 DIVULG 10-10-2016 PUBLIC 11-10-2016 ) </w:t>
      </w:r>
    </w:p>
    <w:p w:rsidR="009933B6" w:rsidRPr="009933B6" w:rsidP="009933B6">
      <w:pPr>
        <w:pStyle w:val="Default"/>
        <w:spacing w:after="120" w:line="360" w:lineRule="auto"/>
        <w:ind w:left="2268"/>
        <w:jc w:val="both"/>
        <w:rPr>
          <w:rFonts w:asciiTheme="minorHAnsi" w:hAnsiTheme="minorHAnsi" w:cstheme="minorHAnsi"/>
          <w:color w:val="auto"/>
          <w:sz w:val="4"/>
          <w:szCs w:val="4"/>
        </w:rPr>
      </w:pPr>
    </w:p>
    <w:p w:rsidR="009933B6" w:rsidRPr="00083EDA" w:rsidP="009933B6">
      <w:pPr>
        <w:pStyle w:val="Default"/>
        <w:spacing w:before="120" w:after="120" w:line="360" w:lineRule="auto"/>
        <w:ind w:firstLine="1701"/>
        <w:jc w:val="both"/>
        <w:rPr>
          <w:rFonts w:asciiTheme="minorHAnsi" w:hAnsiTheme="minorHAnsi" w:cstheme="minorHAnsi"/>
          <w:b/>
          <w:color w:val="auto"/>
          <w:u w:val="single"/>
        </w:rPr>
      </w:pPr>
      <w:r w:rsidRPr="00083EDA">
        <w:rPr>
          <w:rFonts w:asciiTheme="minorHAnsi" w:hAnsiTheme="minorHAnsi" w:cstheme="minorHAnsi"/>
          <w:color w:val="auto"/>
        </w:rPr>
        <w:t xml:space="preserve">Assim, consoante entendimento da Suprema Corte (Tema 917 Repercussão Geral) a iniciativa dos vereadores </w:t>
      </w:r>
      <w:r w:rsidRPr="00083EDA">
        <w:rPr>
          <w:rFonts w:asciiTheme="minorHAnsi" w:hAnsiTheme="minorHAnsi" w:cstheme="minorHAnsi"/>
          <w:color w:val="auto"/>
        </w:rPr>
        <w:t>é</w:t>
      </w:r>
      <w:r w:rsidRPr="00083EDA">
        <w:rPr>
          <w:rFonts w:asciiTheme="minorHAnsi" w:hAnsiTheme="minorHAnsi" w:cstheme="minorHAnsi"/>
          <w:color w:val="auto"/>
        </w:rPr>
        <w:t xml:space="preserve"> ampla, encontrando limites naqueles assuntos afetos diretamente ao Chefe do Poder Executivo, quais sejam, a estruturação da Administração Pública</w:t>
      </w:r>
      <w:r w:rsidRPr="00A54363">
        <w:rPr>
          <w:rFonts w:asciiTheme="minorHAnsi" w:hAnsiTheme="minorHAnsi" w:cstheme="minorHAnsi"/>
          <w:color w:val="auto"/>
        </w:rPr>
        <w:t>; a atribuição de seus órgãos e o regime</w:t>
      </w:r>
      <w:r w:rsidRPr="00083EDA">
        <w:rPr>
          <w:rFonts w:asciiTheme="minorHAnsi" w:hAnsiTheme="minorHAnsi" w:cstheme="minorHAnsi"/>
          <w:color w:val="auto"/>
        </w:rPr>
        <w:t xml:space="preserve"> jurídico de servidores públicos, ainda que as propostas legislativas impliquem em criação de despesas.</w:t>
      </w:r>
    </w:p>
    <w:p w:rsidR="009933B6" w:rsidP="009933B6">
      <w:pPr>
        <w:tabs>
          <w:tab w:val="left" w:pos="2188"/>
        </w:tabs>
        <w:spacing w:before="120" w:after="120" w:line="360" w:lineRule="auto"/>
        <w:ind w:firstLine="1701"/>
        <w:jc w:val="both"/>
        <w:rPr>
          <w:rFonts w:asciiTheme="minorHAnsi" w:hAnsiTheme="minorHAnsi" w:cstheme="minorHAnsi"/>
          <w:szCs w:val="24"/>
        </w:rPr>
      </w:pPr>
      <w:r>
        <w:rPr>
          <w:rFonts w:asciiTheme="minorHAnsi" w:hAnsiTheme="minorHAnsi" w:cstheme="minorHAnsi"/>
          <w:szCs w:val="24"/>
        </w:rPr>
        <w:t>Destarte, q</w:t>
      </w:r>
      <w:r w:rsidRPr="00577C82">
        <w:rPr>
          <w:rFonts w:asciiTheme="minorHAnsi" w:hAnsiTheme="minorHAnsi" w:cstheme="minorHAnsi"/>
          <w:szCs w:val="24"/>
        </w:rPr>
        <w:t xml:space="preserve">uanto às regras de </w:t>
      </w:r>
      <w:r>
        <w:rPr>
          <w:rFonts w:asciiTheme="minorHAnsi" w:hAnsiTheme="minorHAnsi" w:cstheme="minorHAnsi"/>
          <w:szCs w:val="24"/>
        </w:rPr>
        <w:t>deflagração do processo legislativo trata-se de matéria de iniciativa concorrente.</w:t>
      </w:r>
    </w:p>
    <w:p w:rsidR="009933B6" w:rsidP="009933B6">
      <w:pPr>
        <w:tabs>
          <w:tab w:val="left" w:pos="2188"/>
        </w:tabs>
        <w:spacing w:before="120" w:after="120" w:line="360" w:lineRule="auto"/>
        <w:ind w:firstLine="1701"/>
        <w:jc w:val="both"/>
        <w:rPr>
          <w:rFonts w:asciiTheme="minorHAnsi" w:hAnsiTheme="minorHAnsi" w:cstheme="minorHAnsi"/>
          <w:szCs w:val="24"/>
        </w:rPr>
      </w:pPr>
      <w:r>
        <w:rPr>
          <w:rFonts w:asciiTheme="minorHAnsi" w:hAnsiTheme="minorHAnsi" w:cstheme="minorHAnsi"/>
          <w:szCs w:val="24"/>
        </w:rPr>
        <w:t>Nesse sentido, vejamos decisão da Corte Paulista:</w:t>
      </w:r>
    </w:p>
    <w:p w:rsidR="009933B6" w:rsidRPr="00576A7A" w:rsidP="009933B6">
      <w:pPr>
        <w:tabs>
          <w:tab w:val="left" w:pos="2188"/>
        </w:tabs>
        <w:spacing w:before="120" w:after="120" w:line="240" w:lineRule="auto"/>
        <w:ind w:left="2410"/>
        <w:jc w:val="both"/>
        <w:rPr>
          <w:rFonts w:asciiTheme="minorHAnsi" w:hAnsiTheme="minorHAnsi" w:cstheme="minorHAnsi"/>
          <w:i/>
          <w:sz w:val="22"/>
          <w:szCs w:val="22"/>
        </w:rPr>
      </w:pPr>
      <w:r w:rsidRPr="00576A7A">
        <w:rPr>
          <w:sz w:val="22"/>
          <w:szCs w:val="22"/>
        </w:rPr>
        <w:t>“</w:t>
      </w:r>
      <w:r w:rsidRPr="00576A7A">
        <w:rPr>
          <w:rFonts w:asciiTheme="minorHAnsi" w:hAnsiTheme="minorHAnsi" w:cstheme="minorHAnsi"/>
          <w:i/>
          <w:sz w:val="22"/>
          <w:szCs w:val="22"/>
        </w:rPr>
        <w:t xml:space="preserve">AÇÃO DIRETA DE INCONSTITUCIONALIDADE. Lei nº 11.290, de </w:t>
      </w:r>
      <w:r w:rsidRPr="00576A7A">
        <w:rPr>
          <w:rFonts w:asciiTheme="minorHAnsi" w:hAnsiTheme="minorHAnsi" w:cstheme="minorHAnsi"/>
          <w:i/>
          <w:sz w:val="22"/>
          <w:szCs w:val="22"/>
        </w:rPr>
        <w:t>3</w:t>
      </w:r>
      <w:r w:rsidRPr="00576A7A">
        <w:rPr>
          <w:rFonts w:asciiTheme="minorHAnsi" w:hAnsiTheme="minorHAnsi" w:cstheme="minorHAnsi"/>
          <w:i/>
          <w:sz w:val="22"/>
          <w:szCs w:val="22"/>
        </w:rPr>
        <w:t xml:space="preserve"> de janeiro de 2013, do Município de São José do Rio Preto, que permitiu a ampliação do potencial construtivo de imóveis localizados em pequena e específica região urbana ali definida. Inocorrência de vício de iniciativa do projeto de lei deflagrado pelo Legislativo Municipal, haja vista que a norma editada não regula matéria estritamente administrativa, afeta ao Chefe do Poder Executivo, delimitada pelos artigos 24, §2°, 47, incisos XVII e XVIII, 166 e 174 da CE, aplicáveis ao ente municipal, por expressa imposição da norma contida no artigo 144 daquela mesma Carta</w:t>
      </w:r>
      <w:r w:rsidRPr="00576A7A">
        <w:rPr>
          <w:rFonts w:asciiTheme="minorHAnsi" w:hAnsiTheme="minorHAnsi" w:cstheme="minorHAnsi"/>
          <w:b/>
          <w:i/>
          <w:sz w:val="22"/>
          <w:szCs w:val="22"/>
        </w:rPr>
        <w:t>. Previsão legal que apenas tratou de tema pertinente ao uso e ocupação do solo urbano, inserido, portanto, na competência legislativa comum dos poderes Legislativo e Executivo, razão pela qual poderia mesmo decorrer de proposta parlamentar</w:t>
      </w:r>
      <w:r w:rsidRPr="00576A7A">
        <w:rPr>
          <w:rFonts w:asciiTheme="minorHAnsi" w:hAnsiTheme="minorHAnsi" w:cstheme="minorHAnsi"/>
          <w:i/>
          <w:sz w:val="22"/>
          <w:szCs w:val="22"/>
        </w:rPr>
        <w:t xml:space="preserve">. (...)” (TJSP, ADI nº 0125155-62.2013.8.26.0000, rel. Des. Paulo Dimas Mascaretti, j. em 26.03.2014, </w:t>
      </w:r>
      <w:r w:rsidRPr="00576A7A">
        <w:rPr>
          <w:rFonts w:asciiTheme="minorHAnsi" w:hAnsiTheme="minorHAnsi" w:cstheme="minorHAnsi"/>
          <w:i/>
          <w:sz w:val="22"/>
          <w:szCs w:val="22"/>
        </w:rPr>
        <w:t>g.n</w:t>
      </w:r>
      <w:r w:rsidRPr="00576A7A">
        <w:rPr>
          <w:rFonts w:asciiTheme="minorHAnsi" w:hAnsiTheme="minorHAnsi" w:cstheme="minorHAnsi"/>
          <w:i/>
          <w:sz w:val="22"/>
          <w:szCs w:val="22"/>
        </w:rPr>
        <w:t>.).</w:t>
      </w:r>
    </w:p>
    <w:p w:rsidR="009933B6" w:rsidP="009933B6">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Todavia, cumpre atentar para entendimento do </w:t>
      </w:r>
      <w:r w:rsidR="00B8354B">
        <w:rPr>
          <w:rFonts w:asciiTheme="minorHAnsi" w:hAnsiTheme="minorHAnsi" w:cstheme="minorHAnsi"/>
          <w:szCs w:val="24"/>
        </w:rPr>
        <w:t xml:space="preserve">E. </w:t>
      </w:r>
      <w:r>
        <w:rPr>
          <w:rFonts w:asciiTheme="minorHAnsi" w:hAnsiTheme="minorHAnsi" w:cstheme="minorHAnsi"/>
          <w:szCs w:val="24"/>
        </w:rPr>
        <w:t xml:space="preserve">Tribunal de Justiça do Estado de São Paulo quanto à necessidade de </w:t>
      </w:r>
      <w:r w:rsidRPr="00F63E03">
        <w:rPr>
          <w:rFonts w:ascii="Calibri" w:hAnsi="Calibri" w:cs="Calibri"/>
          <w:szCs w:val="24"/>
        </w:rPr>
        <w:t xml:space="preserve">participação </w:t>
      </w:r>
      <w:r w:rsidR="00763207">
        <w:rPr>
          <w:rFonts w:ascii="Calibri" w:hAnsi="Calibri" w:cs="Calibri"/>
          <w:szCs w:val="24"/>
        </w:rPr>
        <w:t xml:space="preserve">popular </w:t>
      </w:r>
      <w:r>
        <w:rPr>
          <w:rFonts w:asciiTheme="minorHAnsi" w:hAnsiTheme="minorHAnsi" w:cstheme="minorHAnsi"/>
          <w:szCs w:val="24"/>
        </w:rPr>
        <w:t>em matéria de cunho urbanístico, vejamos:</w:t>
      </w:r>
    </w:p>
    <w:p w:rsidR="009933B6" w:rsidRPr="009933B6" w:rsidP="009933B6">
      <w:pPr>
        <w:pBdr>
          <w:bottom w:val="single" w:sz="12" w:space="1" w:color="auto"/>
        </w:pBdr>
        <w:tabs>
          <w:tab w:val="left" w:pos="2188"/>
        </w:tabs>
        <w:spacing w:after="120" w:line="240" w:lineRule="auto"/>
        <w:ind w:left="2268"/>
        <w:jc w:val="both"/>
        <w:rPr>
          <w:rFonts w:asciiTheme="minorHAnsi" w:hAnsiTheme="minorHAnsi" w:cstheme="minorHAnsi"/>
          <w:i/>
          <w:color w:val="000000"/>
          <w:sz w:val="20"/>
          <w:shd w:val="clear" w:color="auto" w:fill="FFFFFF"/>
        </w:rPr>
      </w:pPr>
      <w:r w:rsidRPr="00B0478F">
        <w:rPr>
          <w:rFonts w:asciiTheme="minorHAnsi" w:hAnsiTheme="minorHAnsi" w:cstheme="minorHAnsi"/>
          <w:i/>
          <w:color w:val="000000"/>
          <w:sz w:val="22"/>
          <w:szCs w:val="22"/>
          <w:shd w:val="clear" w:color="auto" w:fill="FFFFFF"/>
        </w:rPr>
        <w:t xml:space="preserve">DIRETA DE INCONSTITUCIONALIDADE - LEI Nº 1.181/2005, DO MUNICÍPIO DE CARAGUATATUBA </w:t>
      </w:r>
      <w:r w:rsidRPr="006D50F2">
        <w:rPr>
          <w:rFonts w:asciiTheme="minorHAnsi" w:hAnsiTheme="minorHAnsi" w:cstheme="minorHAnsi"/>
          <w:b/>
          <w:i/>
          <w:color w:val="000000"/>
          <w:sz w:val="22"/>
          <w:szCs w:val="22"/>
          <w:shd w:val="clear" w:color="auto" w:fill="FFFFFF"/>
        </w:rPr>
        <w:t xml:space="preserve">QUE reconhece como fechados os loteamentos Park Imperial e </w:t>
      </w:r>
      <w:r w:rsidRPr="006D50F2">
        <w:rPr>
          <w:rFonts w:asciiTheme="minorHAnsi" w:hAnsiTheme="minorHAnsi" w:cstheme="minorHAnsi"/>
          <w:b/>
          <w:i/>
          <w:color w:val="000000"/>
          <w:sz w:val="22"/>
          <w:szCs w:val="22"/>
          <w:shd w:val="clear" w:color="auto" w:fill="FFFFFF"/>
        </w:rPr>
        <w:t>Marverde</w:t>
      </w:r>
      <w:r w:rsidRPr="006D50F2">
        <w:rPr>
          <w:rFonts w:asciiTheme="minorHAnsi" w:hAnsiTheme="minorHAnsi" w:cstheme="minorHAnsi"/>
          <w:b/>
          <w:i/>
          <w:color w:val="000000"/>
          <w:sz w:val="22"/>
          <w:szCs w:val="22"/>
          <w:shd w:val="clear" w:color="auto" w:fill="FFFFFF"/>
        </w:rPr>
        <w:t xml:space="preserve"> e autoriza a outorga de concessões</w:t>
      </w:r>
      <w:r w:rsidRPr="00B0478F">
        <w:rPr>
          <w:rFonts w:asciiTheme="minorHAnsi" w:hAnsiTheme="minorHAnsi" w:cstheme="minorHAnsi"/>
          <w:i/>
          <w:color w:val="000000"/>
          <w:sz w:val="22"/>
          <w:szCs w:val="22"/>
          <w:shd w:val="clear" w:color="auto" w:fill="FFFFFF"/>
        </w:rPr>
        <w:t xml:space="preserve"> </w:t>
      </w:r>
      <w:r w:rsidRPr="00576A7A">
        <w:rPr>
          <w:rFonts w:asciiTheme="minorHAnsi" w:hAnsiTheme="minorHAnsi" w:cstheme="minorHAnsi"/>
          <w:b/>
          <w:i/>
          <w:color w:val="000000"/>
          <w:sz w:val="22"/>
          <w:szCs w:val="22"/>
          <w:shd w:val="clear" w:color="auto" w:fill="FFFFFF"/>
        </w:rPr>
        <w:t>administrativas de uso às respectivas associações de moradores - MATÉRIA URBANÍSTICA DE INTERESSE LOCAL PARA A QUAL O MUNICÍPIO POSSUI COMPETÊNCIA</w:t>
      </w:r>
      <w:r w:rsidRPr="00B0478F">
        <w:rPr>
          <w:rFonts w:asciiTheme="minorHAnsi" w:hAnsiTheme="minorHAnsi" w:cstheme="minorHAnsi"/>
          <w:i/>
          <w:color w:val="000000"/>
          <w:sz w:val="22"/>
          <w:szCs w:val="22"/>
          <w:shd w:val="clear" w:color="auto" w:fill="FFFFFF"/>
        </w:rPr>
        <w:t xml:space="preserve"> </w:t>
      </w:r>
      <w:r w:rsidRPr="00576A7A">
        <w:rPr>
          <w:rFonts w:asciiTheme="minorHAnsi" w:hAnsiTheme="minorHAnsi" w:cstheme="minorHAnsi"/>
          <w:i/>
          <w:color w:val="000000"/>
          <w:sz w:val="22"/>
          <w:szCs w:val="22"/>
          <w:u w:val="single"/>
          <w:shd w:val="clear" w:color="auto" w:fill="FFFFFF"/>
        </w:rPr>
        <w:t xml:space="preserve">– </w:t>
      </w:r>
      <w:r w:rsidRPr="00576A7A">
        <w:rPr>
          <w:rFonts w:asciiTheme="minorHAnsi" w:hAnsiTheme="minorHAnsi" w:cstheme="minorHAnsi"/>
          <w:b/>
          <w:i/>
          <w:color w:val="000000"/>
          <w:sz w:val="22"/>
          <w:szCs w:val="22"/>
          <w:u w:val="single"/>
          <w:shd w:val="clear" w:color="auto" w:fill="FFFFFF"/>
        </w:rPr>
        <w:t>RECONHECIMENTO, ENTRETANTO, DE VÍCIO FORMAL PELA AUSÊNCIA DE PARTICIPAÇÃO DA COMUNIDADE LOCAL NO PROJETO DE LEI - OFENSA AO DISPOSTO NO ARTIGO 180, II, DA CONSTITUIÇÃO ESTADUAL - INCONSTITUCIONALIDADE RECONHECIDA - AÇÃO PROCEDENTE</w:t>
      </w:r>
      <w:r w:rsidRPr="00B0478F">
        <w:rPr>
          <w:rFonts w:asciiTheme="minorHAnsi" w:hAnsiTheme="minorHAnsi" w:cstheme="minorHAnsi"/>
          <w:i/>
          <w:color w:val="000000"/>
          <w:sz w:val="22"/>
          <w:szCs w:val="22"/>
          <w:shd w:val="clear" w:color="auto" w:fill="FFFFFF"/>
        </w:rPr>
        <w:t>.  </w:t>
      </w:r>
      <w:r w:rsidRPr="00B0478F">
        <w:rPr>
          <w:rFonts w:asciiTheme="minorHAnsi" w:hAnsiTheme="minorHAnsi" w:cstheme="minorHAnsi"/>
          <w:i/>
          <w:color w:val="000000"/>
          <w:sz w:val="22"/>
          <w:szCs w:val="22"/>
          <w:shd w:val="clear" w:color="auto" w:fill="FFFFFF"/>
        </w:rPr>
        <w:br/>
      </w:r>
      <w:r w:rsidRPr="009933B6">
        <w:rPr>
          <w:rFonts w:asciiTheme="minorHAnsi" w:hAnsiTheme="minorHAnsi" w:cstheme="minorHAnsi"/>
          <w:i/>
          <w:color w:val="000000"/>
          <w:sz w:val="20"/>
          <w:shd w:val="clear" w:color="auto" w:fill="FFFFFF"/>
        </w:rPr>
        <w:t>(TJSP;</w:t>
      </w:r>
      <w:r w:rsidRPr="009933B6">
        <w:rPr>
          <w:rFonts w:asciiTheme="minorHAnsi" w:hAnsiTheme="minorHAnsi" w:cstheme="minorHAnsi"/>
          <w:i/>
          <w:color w:val="000000"/>
          <w:sz w:val="20"/>
          <w:shd w:val="clear" w:color="auto" w:fill="FFFFFF"/>
        </w:rPr>
        <w:t xml:space="preserve">  </w:t>
      </w:r>
      <w:r w:rsidRPr="009933B6">
        <w:rPr>
          <w:rFonts w:asciiTheme="minorHAnsi" w:hAnsiTheme="minorHAnsi" w:cstheme="minorHAnsi"/>
          <w:i/>
          <w:color w:val="000000"/>
          <w:sz w:val="20"/>
          <w:shd w:val="clear" w:color="auto" w:fill="FFFFFF"/>
        </w:rPr>
        <w:t>Direta de Inconstitucionalidade 2272065-14.2019.8.26.0000; Relator (a): Ferraz de Arruda; Órgão Julgador: Órgão Especial; Tribunal de Justiça de São Paulo - N/A; Data do Julgamento: 10/06/2020; Data de Registro: 11/06/2020)</w:t>
      </w:r>
    </w:p>
    <w:p w:rsidR="009933B6" w:rsidRPr="00576A7A" w:rsidP="009933B6">
      <w:pPr>
        <w:pBdr>
          <w:bottom w:val="single" w:sz="12" w:space="1" w:color="auto"/>
        </w:pBdr>
        <w:tabs>
          <w:tab w:val="left" w:pos="2188"/>
        </w:tabs>
        <w:spacing w:after="120" w:line="240" w:lineRule="auto"/>
        <w:ind w:left="2268"/>
        <w:jc w:val="both"/>
        <w:rPr>
          <w:rFonts w:asciiTheme="minorHAnsi" w:hAnsiTheme="minorHAnsi" w:cstheme="minorHAnsi"/>
          <w:i/>
          <w:color w:val="000000"/>
          <w:sz w:val="4"/>
          <w:szCs w:val="4"/>
          <w:shd w:val="clear" w:color="auto" w:fill="FFFFFF"/>
        </w:rPr>
      </w:pPr>
    </w:p>
    <w:p w:rsidR="009933B6" w:rsidRPr="00576A7A" w:rsidP="009933B6">
      <w:pPr>
        <w:tabs>
          <w:tab w:val="left" w:pos="2188"/>
        </w:tabs>
        <w:spacing w:after="120" w:line="240" w:lineRule="auto"/>
        <w:ind w:left="2268"/>
        <w:jc w:val="both"/>
        <w:rPr>
          <w:rFonts w:asciiTheme="minorHAnsi" w:hAnsiTheme="minorHAnsi" w:cstheme="minorHAnsi"/>
          <w:sz w:val="4"/>
          <w:szCs w:val="4"/>
        </w:rPr>
      </w:pPr>
    </w:p>
    <w:p w:rsidR="009933B6" w:rsidP="009933B6">
      <w:pPr>
        <w:pBdr>
          <w:bottom w:val="single" w:sz="12" w:space="1" w:color="auto"/>
        </w:pBdr>
        <w:tabs>
          <w:tab w:val="left" w:pos="2188"/>
        </w:tabs>
        <w:spacing w:after="120" w:line="240" w:lineRule="auto"/>
        <w:ind w:left="2268"/>
        <w:jc w:val="both"/>
        <w:rPr>
          <w:rFonts w:ascii="Calibri" w:hAnsi="Calibri" w:cs="Calibri"/>
          <w:i/>
          <w:color w:val="000000"/>
          <w:sz w:val="22"/>
          <w:szCs w:val="22"/>
          <w:shd w:val="clear" w:color="auto" w:fill="FFFFFF"/>
        </w:rPr>
      </w:pPr>
      <w:r w:rsidRPr="00B35BF6">
        <w:rPr>
          <w:rFonts w:ascii="Calibri" w:hAnsi="Calibri" w:cs="Calibri"/>
          <w:i/>
          <w:color w:val="000000"/>
          <w:sz w:val="22"/>
          <w:szCs w:val="22"/>
          <w:shd w:val="clear" w:color="auto" w:fill="FFFFFF"/>
        </w:rPr>
        <w:t xml:space="preserve">Ação Direta de Inconstitucionalidade em face do § 2º do artigo 1º da Lei Complementar nº 203, de 02 de junho de 2004, alterada pela Lei Complementar nº 372, de 24 de novembro de 2006, do Município de Araraquara. </w:t>
      </w:r>
      <w:r w:rsidRPr="00B35BF6">
        <w:rPr>
          <w:rFonts w:ascii="Calibri" w:hAnsi="Calibri" w:cs="Calibri"/>
          <w:b/>
          <w:i/>
          <w:color w:val="000000"/>
          <w:sz w:val="22"/>
          <w:szCs w:val="22"/>
          <w:shd w:val="clear" w:color="auto" w:fill="FFFFFF"/>
        </w:rPr>
        <w:t>Dispositivo de norma Municipal que dispõe sobre a opção do Município na substituição de áreas institucionais reservadas em projeto de loteamento fechado, por doação de obras em terrenos públicos.</w:t>
      </w:r>
      <w:r w:rsidRPr="00B35BF6">
        <w:rPr>
          <w:rFonts w:ascii="Calibri" w:hAnsi="Calibri" w:cs="Calibri"/>
          <w:i/>
          <w:color w:val="000000"/>
          <w:sz w:val="22"/>
          <w:szCs w:val="22"/>
          <w:shd w:val="clear" w:color="auto" w:fill="FFFFFF"/>
        </w:rPr>
        <w:t xml:space="preserve"> Impossibilidade. Ausência de hipótese admissível para alteração da destinação de áreas institucionais. </w:t>
      </w:r>
      <w:r w:rsidRPr="00B35BF6">
        <w:rPr>
          <w:rFonts w:ascii="Calibri" w:hAnsi="Calibri" w:cs="Calibri"/>
          <w:i/>
          <w:color w:val="000000"/>
          <w:sz w:val="22"/>
          <w:szCs w:val="22"/>
          <w:shd w:val="clear" w:color="auto" w:fill="FFFFFF"/>
        </w:rPr>
        <w:t>1</w:t>
      </w:r>
      <w:r w:rsidRPr="00B35BF6">
        <w:rPr>
          <w:rFonts w:ascii="Calibri" w:hAnsi="Calibri" w:cs="Calibri"/>
          <w:i/>
          <w:color w:val="000000"/>
          <w:sz w:val="22"/>
          <w:szCs w:val="22"/>
          <w:shd w:val="clear" w:color="auto" w:fill="FFFFFF"/>
        </w:rPr>
        <w:t xml:space="preserve">) Norma municipal em descompasso com a Constituição Estadual por veicular alteração da destinação original de áreas institucionais fora das exceções admissíveis à regra (art. 180, VII da Constituição Paulista) e em afronta à norma federal que rege a matéria (Lei Federal n.º 6.766/79 – violação ao princípio da simetria). </w:t>
      </w:r>
      <w:r w:rsidRPr="00B35BF6">
        <w:rPr>
          <w:rFonts w:ascii="Calibri" w:hAnsi="Calibri" w:cs="Calibri"/>
          <w:i/>
          <w:color w:val="000000"/>
          <w:sz w:val="22"/>
          <w:szCs w:val="22"/>
          <w:shd w:val="clear" w:color="auto" w:fill="FFFFFF"/>
        </w:rPr>
        <w:t>2</w:t>
      </w:r>
      <w:r w:rsidRPr="00B35BF6">
        <w:rPr>
          <w:rFonts w:ascii="Calibri" w:hAnsi="Calibri" w:cs="Calibri"/>
          <w:b/>
          <w:i/>
          <w:color w:val="000000"/>
          <w:sz w:val="22"/>
          <w:szCs w:val="22"/>
          <w:shd w:val="clear" w:color="auto" w:fill="FFFFFF"/>
        </w:rPr>
        <w:t xml:space="preserve">) Norma urbanística sem prévia participação popular. </w:t>
      </w:r>
      <w:r w:rsidRPr="00B35BF6">
        <w:rPr>
          <w:rFonts w:ascii="Calibri" w:hAnsi="Calibri" w:cs="Calibri"/>
          <w:b/>
          <w:i/>
          <w:color w:val="000000"/>
          <w:sz w:val="22"/>
          <w:szCs w:val="22"/>
          <w:shd w:val="clear" w:color="auto" w:fill="FFFFFF"/>
        </w:rPr>
        <w:t>Afronta</w:t>
      </w:r>
      <w:r w:rsidRPr="00B35BF6">
        <w:rPr>
          <w:rFonts w:ascii="Calibri" w:hAnsi="Calibri" w:cs="Calibri"/>
          <w:b/>
          <w:i/>
          <w:color w:val="000000"/>
          <w:sz w:val="22"/>
          <w:szCs w:val="22"/>
          <w:shd w:val="clear" w:color="auto" w:fill="FFFFFF"/>
        </w:rPr>
        <w:t xml:space="preserve"> aos artigos 180, caput, II e 191, ambos da Constituição Estadual</w:t>
      </w:r>
      <w:r w:rsidRPr="00B35BF6">
        <w:rPr>
          <w:rFonts w:ascii="Calibri" w:hAnsi="Calibri" w:cs="Calibri"/>
          <w:i/>
          <w:color w:val="000000"/>
          <w:sz w:val="22"/>
          <w:szCs w:val="22"/>
          <w:shd w:val="clear" w:color="auto" w:fill="FFFFFF"/>
        </w:rPr>
        <w:t>. Precedentes deste C. Órgão Especial. Eficácia a partir desta decisão (efeito "</w:t>
      </w:r>
      <w:r w:rsidRPr="00B35BF6">
        <w:rPr>
          <w:rFonts w:ascii="Calibri" w:hAnsi="Calibri" w:cs="Calibri"/>
          <w:i/>
          <w:color w:val="000000"/>
          <w:sz w:val="22"/>
          <w:szCs w:val="22"/>
          <w:shd w:val="clear" w:color="auto" w:fill="FFFFFF"/>
        </w:rPr>
        <w:t>ex</w:t>
      </w:r>
      <w:r w:rsidRPr="00B35BF6">
        <w:rPr>
          <w:rFonts w:ascii="Calibri" w:hAnsi="Calibri" w:cs="Calibri"/>
          <w:i/>
          <w:color w:val="000000"/>
          <w:sz w:val="22"/>
          <w:szCs w:val="22"/>
          <w:shd w:val="clear" w:color="auto" w:fill="FFFFFF"/>
        </w:rPr>
        <w:t xml:space="preserve"> nunc"). Ação direta de inconstitucionalidade procedente, com modulação. </w:t>
      </w:r>
      <w:r w:rsidRPr="00B35BF6">
        <w:rPr>
          <w:rFonts w:ascii="Calibri" w:hAnsi="Calibri" w:cs="Calibri"/>
          <w:i/>
          <w:color w:val="000000"/>
          <w:sz w:val="22"/>
          <w:szCs w:val="22"/>
        </w:rPr>
        <w:br/>
      </w:r>
      <w:r w:rsidRPr="009933B6">
        <w:rPr>
          <w:rFonts w:ascii="Calibri" w:hAnsi="Calibri" w:cs="Calibri"/>
          <w:i/>
          <w:color w:val="000000"/>
          <w:sz w:val="20"/>
          <w:shd w:val="clear" w:color="auto" w:fill="FFFFFF"/>
        </w:rPr>
        <w:t>(</w:t>
      </w:r>
      <w:r w:rsidRPr="009933B6">
        <w:rPr>
          <w:rFonts w:ascii="Calibri" w:hAnsi="Calibri" w:cs="Calibri"/>
          <w:i/>
          <w:color w:val="000000"/>
          <w:sz w:val="20"/>
          <w:shd w:val="clear" w:color="auto" w:fill="FFFFFF"/>
        </w:rPr>
        <w:t xml:space="preserve">TJSP;  Direta de Inconstitucionalidade 2135744-69.2019.8.26.0000; Relator (a): Cristina </w:t>
      </w:r>
      <w:r w:rsidRPr="009933B6">
        <w:rPr>
          <w:rFonts w:ascii="Calibri" w:hAnsi="Calibri" w:cs="Calibri"/>
          <w:i/>
          <w:color w:val="000000"/>
          <w:sz w:val="20"/>
          <w:shd w:val="clear" w:color="auto" w:fill="FFFFFF"/>
        </w:rPr>
        <w:t>Zucchi</w:t>
      </w:r>
      <w:r w:rsidRPr="009933B6">
        <w:rPr>
          <w:rFonts w:ascii="Calibri" w:hAnsi="Calibri" w:cs="Calibri"/>
          <w:i/>
          <w:color w:val="000000"/>
          <w:sz w:val="20"/>
          <w:shd w:val="clear" w:color="auto" w:fill="FFFFFF"/>
        </w:rPr>
        <w:t>; Órgão Julgador: Órgão Especial; Tribunal de Justiça de São Paulo - N/A; Data do Julgamento: 10/06/2020; Data de Registro: 15/06/2020)</w:t>
      </w:r>
    </w:p>
    <w:p w:rsidR="009933B6" w:rsidP="009933B6">
      <w:pPr>
        <w:tabs>
          <w:tab w:val="left" w:pos="2188"/>
        </w:tabs>
        <w:spacing w:after="120" w:line="24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AÇÃO DIRETA DE INCONSTITUCIONALIDADE. Lei</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 xml:space="preserve">municipal nº 5.882, de 14 de agosto de 2019, do Município de Valinhos, que altera a redação do artigo 18 da Lei nº 4.186, de 10 de outubro de 2007, a qual, por sua vez, </w:t>
      </w:r>
      <w:r w:rsidRPr="0044239D">
        <w:rPr>
          <w:rFonts w:asciiTheme="minorHAnsi" w:hAnsiTheme="minorHAnsi" w:cstheme="minorHAnsi"/>
          <w:b/>
          <w:i/>
          <w:color w:val="000000"/>
          <w:sz w:val="22"/>
          <w:szCs w:val="22"/>
        </w:rPr>
        <w:t>dispõe sobre a ordenação do uso e ocupação do solo no Município e dá outras providências</w:t>
      </w:r>
      <w:r w:rsidRPr="0044239D">
        <w:rPr>
          <w:rFonts w:asciiTheme="minorHAnsi" w:hAnsiTheme="minorHAnsi" w:cstheme="minorHAnsi"/>
          <w:i/>
          <w:color w:val="000000"/>
          <w:sz w:val="22"/>
          <w:szCs w:val="22"/>
        </w:rPr>
        <w:t>.</w:t>
      </w:r>
      <w:r>
        <w:rPr>
          <w:rFonts w:asciiTheme="minorHAnsi" w:hAnsiTheme="minorHAnsi" w:cstheme="minorHAnsi"/>
          <w:i/>
          <w:color w:val="000000"/>
          <w:sz w:val="22"/>
          <w:szCs w:val="22"/>
        </w:rPr>
        <w:t xml:space="preserve"> </w:t>
      </w:r>
    </w:p>
    <w:p w:rsidR="009933B6" w:rsidP="009933B6">
      <w:pPr>
        <w:tabs>
          <w:tab w:val="left" w:pos="2188"/>
        </w:tabs>
        <w:spacing w:after="120" w:line="24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Questão prejudicial suscitada. Lei que, embora de efeitos</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concretos, não teve a eficácia exaurida. Preliminar rechaçada.</w:t>
      </w:r>
    </w:p>
    <w:p w:rsidR="009933B6" w:rsidRPr="0044239D" w:rsidP="009933B6">
      <w:pPr>
        <w:tabs>
          <w:tab w:val="left" w:pos="2188"/>
        </w:tabs>
        <w:spacing w:after="120" w:line="240" w:lineRule="auto"/>
        <w:ind w:left="2268"/>
        <w:jc w:val="both"/>
        <w:rPr>
          <w:rFonts w:asciiTheme="minorHAnsi" w:hAnsiTheme="minorHAnsi" w:cstheme="minorHAnsi"/>
          <w:i/>
          <w:color w:val="000000"/>
          <w:sz w:val="22"/>
          <w:szCs w:val="22"/>
          <w:u w:val="single"/>
        </w:rPr>
      </w:pPr>
      <w:r w:rsidRPr="0044239D">
        <w:rPr>
          <w:rFonts w:asciiTheme="minorHAnsi" w:hAnsiTheme="minorHAnsi" w:cstheme="minorHAnsi"/>
          <w:i/>
          <w:color w:val="000000"/>
          <w:sz w:val="22"/>
          <w:szCs w:val="22"/>
          <w:u w:val="single"/>
        </w:rPr>
        <w:t>Matéria de interesse local, inserida no âmbito do poder de polícia administrativa. Atuação da Câmara Municipal dentro de sua regular esfera de competência legislativa. Desrespeito ao pacto federativo não caracterizado.</w:t>
      </w:r>
    </w:p>
    <w:p w:rsidR="009933B6" w:rsidRPr="0044239D" w:rsidP="009933B6">
      <w:pPr>
        <w:tabs>
          <w:tab w:val="left" w:pos="2188"/>
        </w:tabs>
        <w:spacing w:after="120" w:line="240" w:lineRule="auto"/>
        <w:ind w:left="2268"/>
        <w:jc w:val="both"/>
        <w:rPr>
          <w:rFonts w:asciiTheme="minorHAnsi" w:hAnsiTheme="minorHAnsi" w:cstheme="minorHAnsi"/>
          <w:b/>
          <w:i/>
          <w:color w:val="000000"/>
          <w:sz w:val="22"/>
          <w:szCs w:val="22"/>
        </w:rPr>
      </w:pPr>
      <w:r w:rsidRPr="0044239D">
        <w:rPr>
          <w:rFonts w:asciiTheme="minorHAnsi" w:hAnsiTheme="minorHAnsi" w:cstheme="minorHAnsi"/>
          <w:b/>
          <w:i/>
          <w:color w:val="000000"/>
          <w:sz w:val="22"/>
          <w:szCs w:val="22"/>
        </w:rPr>
        <w:t>Configurado vício formal, porém, no que se refere à necessidade de participação popular e comunitária, bem como de realização de estudos técnicos, durante o processo legiferante respectivo. Norma que versa matéria urbanística. Ofensa ao artigo 180, inciso II, da Constituição do Estado de São Paulo. Precedente.</w:t>
      </w:r>
    </w:p>
    <w:p w:rsidR="009933B6" w:rsidP="009933B6">
      <w:pPr>
        <w:tabs>
          <w:tab w:val="left" w:pos="2188"/>
        </w:tabs>
        <w:spacing w:after="120" w:line="24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Não conhecimento de alegações do requerente baseadas na Lei</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Orgânica da citada urbe e na Lei Complementar nº 101/2000,</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porquanto no âmbito da presente ação a norma deve ser</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contrastada somente com dispositivos da Constituição do Estado. Eventual afronta a legislação federal ou municipal</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consubstanciaria mera ilegalidade.</w:t>
      </w:r>
      <w:r>
        <w:rPr>
          <w:rFonts w:asciiTheme="minorHAnsi" w:hAnsiTheme="minorHAnsi" w:cstheme="minorHAnsi"/>
          <w:i/>
          <w:color w:val="000000"/>
          <w:sz w:val="22"/>
          <w:szCs w:val="22"/>
        </w:rPr>
        <w:t xml:space="preserve"> </w:t>
      </w:r>
    </w:p>
    <w:p w:rsidR="009933B6" w:rsidP="009933B6">
      <w:pPr>
        <w:tabs>
          <w:tab w:val="left" w:pos="2188"/>
        </w:tabs>
        <w:spacing w:after="120" w:line="240" w:lineRule="auto"/>
        <w:ind w:left="2268"/>
        <w:jc w:val="both"/>
        <w:rPr>
          <w:rFonts w:asciiTheme="minorHAnsi" w:hAnsiTheme="minorHAnsi" w:cstheme="minorHAnsi"/>
          <w:b/>
          <w:i/>
          <w:color w:val="000000"/>
          <w:sz w:val="22"/>
          <w:szCs w:val="22"/>
        </w:rPr>
      </w:pPr>
      <w:r w:rsidRPr="0044239D">
        <w:rPr>
          <w:rFonts w:asciiTheme="minorHAnsi" w:hAnsiTheme="minorHAnsi" w:cstheme="minorHAnsi"/>
          <w:b/>
          <w:i/>
          <w:color w:val="000000"/>
          <w:sz w:val="22"/>
          <w:szCs w:val="22"/>
        </w:rPr>
        <w:t>Ação procedente na parte conhecida</w:t>
      </w:r>
    </w:p>
    <w:p w:rsidR="009933B6" w:rsidRPr="009933B6" w:rsidP="009933B6">
      <w:pPr>
        <w:pBdr>
          <w:bottom w:val="single" w:sz="12" w:space="1" w:color="auto"/>
        </w:pBdr>
        <w:tabs>
          <w:tab w:val="left" w:pos="2188"/>
        </w:tabs>
        <w:spacing w:after="120" w:line="240" w:lineRule="auto"/>
        <w:ind w:left="2268"/>
        <w:jc w:val="both"/>
        <w:rPr>
          <w:rFonts w:asciiTheme="minorHAnsi" w:hAnsiTheme="minorHAnsi" w:cstheme="minorHAnsi"/>
          <w:i/>
          <w:color w:val="000000"/>
          <w:sz w:val="20"/>
        </w:rPr>
      </w:pPr>
      <w:r w:rsidRPr="009933B6">
        <w:rPr>
          <w:rFonts w:asciiTheme="minorHAnsi" w:hAnsiTheme="minorHAnsi" w:cstheme="minorHAnsi"/>
          <w:i/>
          <w:color w:val="000000"/>
          <w:sz w:val="20"/>
        </w:rPr>
        <w:t xml:space="preserve">(TJSP. ADI nº 2188461-58.2019.8.26.0000. Rel. Des. Geraldo </w:t>
      </w:r>
      <w:r w:rsidRPr="009933B6">
        <w:rPr>
          <w:rFonts w:asciiTheme="minorHAnsi" w:hAnsiTheme="minorHAnsi" w:cstheme="minorHAnsi"/>
          <w:i/>
          <w:color w:val="000000"/>
          <w:sz w:val="20"/>
        </w:rPr>
        <w:t>Wohlers</w:t>
      </w:r>
      <w:r w:rsidRPr="009933B6">
        <w:rPr>
          <w:rFonts w:asciiTheme="minorHAnsi" w:hAnsiTheme="minorHAnsi" w:cstheme="minorHAnsi"/>
          <w:i/>
          <w:color w:val="000000"/>
          <w:sz w:val="20"/>
        </w:rPr>
        <w:t>. Data do julgamento: 19/08/2020</w:t>
      </w:r>
      <w:r w:rsidRPr="009933B6">
        <w:rPr>
          <w:rFonts w:asciiTheme="minorHAnsi" w:hAnsiTheme="minorHAnsi" w:cstheme="minorHAnsi"/>
          <w:i/>
          <w:color w:val="000000"/>
          <w:sz w:val="20"/>
        </w:rPr>
        <w:t>)</w:t>
      </w:r>
    </w:p>
    <w:p w:rsidR="009933B6" w:rsidP="009933B6">
      <w:pPr>
        <w:pBdr>
          <w:bottom w:val="single" w:sz="12" w:space="1" w:color="auto"/>
        </w:pBdr>
        <w:tabs>
          <w:tab w:val="left" w:pos="2188"/>
        </w:tabs>
        <w:spacing w:after="120" w:line="240" w:lineRule="auto"/>
        <w:ind w:left="2268"/>
        <w:jc w:val="both"/>
        <w:rPr>
          <w:rFonts w:asciiTheme="minorHAnsi" w:hAnsiTheme="minorHAnsi" w:cstheme="minorHAnsi"/>
          <w:i/>
          <w:color w:val="000000"/>
          <w:sz w:val="22"/>
          <w:szCs w:val="22"/>
        </w:rPr>
      </w:pPr>
    </w:p>
    <w:p w:rsidR="009933B6" w:rsidRPr="00CC0EB4" w:rsidP="009933B6">
      <w:pPr>
        <w:spacing w:after="0" w:line="240" w:lineRule="auto"/>
        <w:ind w:left="2268"/>
        <w:jc w:val="both"/>
        <w:rPr>
          <w:rFonts w:asciiTheme="minorHAnsi" w:hAnsiTheme="minorHAnsi" w:cstheme="minorHAnsi"/>
          <w:i/>
          <w:color w:val="000000"/>
          <w:sz w:val="4"/>
          <w:szCs w:val="4"/>
        </w:rPr>
      </w:pPr>
      <w:r w:rsidRPr="00124F09">
        <w:rPr>
          <w:rFonts w:asciiTheme="minorHAnsi" w:hAnsiTheme="minorHAnsi" w:cstheme="minorHAnsi"/>
          <w:i/>
          <w:color w:val="000000"/>
          <w:sz w:val="22"/>
          <w:szCs w:val="22"/>
        </w:rPr>
        <w:t xml:space="preserve">AÇÃO DIRETA DE INCONSTITUCIONALIDADE – Lei nº 8.758, de 18 de janeiro de 2017, </w:t>
      </w:r>
      <w:r w:rsidRPr="00957A6F">
        <w:rPr>
          <w:rFonts w:asciiTheme="minorHAnsi" w:hAnsiTheme="minorHAnsi" w:cstheme="minorHAnsi"/>
          <w:b/>
          <w:i/>
          <w:color w:val="000000"/>
          <w:sz w:val="22"/>
          <w:szCs w:val="22"/>
        </w:rPr>
        <w:t>do Município de Jundiaí, que "autoriza fechamento de ruas sem saída, vilas e loteamentos nas condições que especifica"</w:t>
      </w:r>
      <w:r w:rsidRPr="00124F09">
        <w:rPr>
          <w:rFonts w:asciiTheme="minorHAnsi" w:hAnsiTheme="minorHAnsi" w:cstheme="minorHAnsi"/>
          <w:i/>
          <w:color w:val="000000"/>
          <w:sz w:val="22"/>
          <w:szCs w:val="22"/>
        </w:rPr>
        <w:t xml:space="preserve"> – Pretensão de que seja declarada a inconstitucionalidade da expressão "ruas sem saída, vilas e" constante do art. 1º dessa lei – Inconstitucionalidade inocorrente – Ausência de invasão de competência legislativa da União sobre direito civil – </w:t>
      </w:r>
      <w:r w:rsidRPr="00957A6F">
        <w:rPr>
          <w:rFonts w:asciiTheme="minorHAnsi" w:hAnsiTheme="minorHAnsi" w:cstheme="minorHAnsi"/>
          <w:b/>
          <w:i/>
          <w:color w:val="000000"/>
          <w:sz w:val="22"/>
          <w:szCs w:val="22"/>
        </w:rPr>
        <w:t>Matéria em julgamento que é tipicamente local (art. 30, I e VIII, CF e art. 144 da CE), dispondo sobre autorização de fechamento de ruas sem saída, vilas e loteamentos, nas condições que especifica</w:t>
      </w:r>
      <w:r w:rsidRPr="00124F09">
        <w:rPr>
          <w:rFonts w:asciiTheme="minorHAnsi" w:hAnsiTheme="minorHAnsi" w:cstheme="minorHAnsi"/>
          <w:i/>
          <w:color w:val="000000"/>
          <w:sz w:val="22"/>
          <w:szCs w:val="22"/>
        </w:rPr>
        <w:t xml:space="preserve"> – Norma que não impede o exercício da liberdade de locomoção das pessoas de modo geral – Comprometimento do direito de ir e vir de pessoas não bem intencionadas, ou cujas intenções não digam respeito propriamente às daquelas que naqueles locais residem – Medida de controle e conhecimento do acesso que preserva o direito à segurança pública, o </w:t>
      </w:r>
      <w:r w:rsidRPr="00124F09">
        <w:rPr>
          <w:rFonts w:asciiTheme="minorHAnsi" w:hAnsiTheme="minorHAnsi" w:cstheme="minorHAnsi"/>
          <w:i/>
          <w:color w:val="000000"/>
          <w:sz w:val="22"/>
          <w:szCs w:val="22"/>
        </w:rPr>
        <w:t xml:space="preserve">que atua também no interesse da sociedade em geral, visto como os órgãos encarregados desse </w:t>
      </w:r>
      <w:r w:rsidRPr="00124F09">
        <w:rPr>
          <w:rFonts w:asciiTheme="minorHAnsi" w:hAnsiTheme="minorHAnsi" w:cstheme="minorHAnsi"/>
          <w:i/>
          <w:color w:val="000000"/>
          <w:sz w:val="22"/>
          <w:szCs w:val="22"/>
        </w:rPr>
        <w:t>mister</w:t>
      </w:r>
      <w:r w:rsidRPr="00124F09">
        <w:rPr>
          <w:rFonts w:asciiTheme="minorHAnsi" w:hAnsiTheme="minorHAnsi" w:cstheme="minorHAnsi"/>
          <w:i/>
          <w:color w:val="000000"/>
          <w:sz w:val="22"/>
          <w:szCs w:val="22"/>
        </w:rPr>
        <w:t xml:space="preserve"> de algum modo ostentam maior disponibilidade de atuação noutras áreas da cidade – Necessidade de ponderar os valores em jogo dentro de uma lógica razoável </w:t>
      </w:r>
      <w:r w:rsidRPr="00957A6F">
        <w:rPr>
          <w:rFonts w:asciiTheme="minorHAnsi" w:hAnsiTheme="minorHAnsi" w:cstheme="minorHAnsi"/>
          <w:i/>
          <w:color w:val="000000"/>
          <w:sz w:val="22"/>
          <w:szCs w:val="22"/>
          <w:u w:val="single"/>
        </w:rPr>
        <w:t xml:space="preserve">– </w:t>
      </w:r>
      <w:r w:rsidRPr="00957A6F">
        <w:rPr>
          <w:rFonts w:asciiTheme="minorHAnsi" w:hAnsiTheme="minorHAnsi" w:cstheme="minorHAnsi"/>
          <w:b/>
          <w:i/>
          <w:color w:val="000000"/>
          <w:sz w:val="22"/>
          <w:szCs w:val="22"/>
          <w:u w:val="single"/>
        </w:rPr>
        <w:t>Projeto, ademais, que antes de transformado em lei, foi levado a audiência pública, nela não havendo manifestação de contrariedade pela sociedade, a indicar atender ao interesse coletivo</w:t>
      </w:r>
      <w:r w:rsidRPr="00957A6F">
        <w:rPr>
          <w:rFonts w:asciiTheme="minorHAnsi" w:hAnsiTheme="minorHAnsi" w:cstheme="minorHAnsi"/>
          <w:i/>
          <w:color w:val="000000"/>
          <w:sz w:val="22"/>
          <w:szCs w:val="22"/>
          <w:u w:val="single"/>
        </w:rPr>
        <w:t xml:space="preserve"> –</w:t>
      </w:r>
      <w:r w:rsidRPr="00124F09">
        <w:rPr>
          <w:rFonts w:asciiTheme="minorHAnsi" w:hAnsiTheme="minorHAnsi" w:cstheme="minorHAnsi"/>
          <w:i/>
          <w:color w:val="000000"/>
          <w:sz w:val="22"/>
          <w:szCs w:val="22"/>
        </w:rPr>
        <w:t xml:space="preserve"> Precedentes do Órgão Especial. Ação julgada improcedente, cassada a liminar.  </w:t>
      </w:r>
      <w:r w:rsidRPr="00124F09">
        <w:rPr>
          <w:rFonts w:asciiTheme="minorHAnsi" w:hAnsiTheme="minorHAnsi" w:cstheme="minorHAnsi"/>
          <w:i/>
          <w:color w:val="000000"/>
          <w:sz w:val="22"/>
          <w:szCs w:val="22"/>
        </w:rPr>
        <w:br/>
      </w:r>
    </w:p>
    <w:p w:rsidR="009933B6" w:rsidRPr="009933B6" w:rsidP="009933B6">
      <w:pPr>
        <w:spacing w:after="0" w:line="240" w:lineRule="auto"/>
        <w:ind w:left="2268"/>
        <w:jc w:val="both"/>
        <w:rPr>
          <w:rFonts w:asciiTheme="minorHAnsi" w:hAnsiTheme="minorHAnsi" w:cstheme="minorHAnsi"/>
          <w:i/>
          <w:color w:val="000000"/>
          <w:sz w:val="20"/>
        </w:rPr>
      </w:pPr>
      <w:r w:rsidRPr="009933B6">
        <w:rPr>
          <w:rFonts w:asciiTheme="minorHAnsi" w:hAnsiTheme="minorHAnsi" w:cstheme="minorHAnsi"/>
          <w:i/>
          <w:color w:val="000000"/>
          <w:sz w:val="20"/>
        </w:rPr>
        <w:t>(TJSP;</w:t>
      </w:r>
      <w:r w:rsidRPr="009933B6">
        <w:rPr>
          <w:rFonts w:asciiTheme="minorHAnsi" w:hAnsiTheme="minorHAnsi" w:cstheme="minorHAnsi"/>
          <w:i/>
          <w:color w:val="000000"/>
          <w:sz w:val="20"/>
        </w:rPr>
        <w:t xml:space="preserve">  </w:t>
      </w:r>
      <w:r w:rsidRPr="009933B6">
        <w:rPr>
          <w:rFonts w:asciiTheme="minorHAnsi" w:hAnsiTheme="minorHAnsi" w:cstheme="minorHAnsi"/>
          <w:i/>
          <w:color w:val="000000"/>
          <w:sz w:val="20"/>
        </w:rPr>
        <w:t xml:space="preserve">Direta de Inconstitucionalidade 2015948-21.2018.8.26.0000; Relator (a): João Carlos </w:t>
      </w:r>
      <w:r w:rsidRPr="009933B6">
        <w:rPr>
          <w:rFonts w:asciiTheme="minorHAnsi" w:hAnsiTheme="minorHAnsi" w:cstheme="minorHAnsi"/>
          <w:i/>
          <w:color w:val="000000"/>
          <w:sz w:val="20"/>
        </w:rPr>
        <w:t>Saletti</w:t>
      </w:r>
      <w:r w:rsidRPr="009933B6">
        <w:rPr>
          <w:rFonts w:asciiTheme="minorHAnsi" w:hAnsiTheme="minorHAnsi" w:cstheme="minorHAnsi"/>
          <w:i/>
          <w:color w:val="000000"/>
          <w:sz w:val="20"/>
        </w:rPr>
        <w:t>; Órgão Julgador: Órgão Especial; Tribunal de Justiça de São Paulo - N/A; Data do Julgamento: 22/08/2018; Data de Registro: 23/08/2018)</w:t>
      </w:r>
    </w:p>
    <w:p w:rsidR="009933B6" w:rsidRPr="00577C82" w:rsidP="009933B6">
      <w:pPr>
        <w:tabs>
          <w:tab w:val="left" w:pos="2188"/>
        </w:tabs>
        <w:spacing w:before="240" w:after="240" w:line="360" w:lineRule="auto"/>
        <w:ind w:firstLine="1701"/>
        <w:jc w:val="both"/>
        <w:rPr>
          <w:rFonts w:asciiTheme="minorHAnsi" w:hAnsiTheme="minorHAnsi" w:cstheme="minorHAnsi"/>
          <w:szCs w:val="24"/>
        </w:rPr>
      </w:pPr>
      <w:r w:rsidRPr="00577C82">
        <w:rPr>
          <w:rFonts w:asciiTheme="minorHAnsi" w:hAnsiTheme="minorHAnsi" w:cstheme="minorHAnsi"/>
          <w:szCs w:val="24"/>
        </w:rPr>
        <w:t>Por fim, o projeto atende ao aspecto gramatical e lógico, conforme os preceitos da Lei Complementar nº 95</w:t>
      </w:r>
      <w:r>
        <w:rPr>
          <w:rFonts w:asciiTheme="minorHAnsi" w:hAnsiTheme="minorHAnsi" w:cstheme="minorHAnsi"/>
          <w:szCs w:val="24"/>
        </w:rPr>
        <w:t>/</w:t>
      </w:r>
      <w:r w:rsidRPr="00577C82">
        <w:rPr>
          <w:rFonts w:asciiTheme="minorHAnsi" w:hAnsiTheme="minorHAnsi" w:cstheme="minorHAnsi"/>
          <w:szCs w:val="24"/>
        </w:rPr>
        <w:t>98 que dispõe sobre a elaboração, a redação, a alteraç</w:t>
      </w:r>
      <w:r>
        <w:rPr>
          <w:rFonts w:asciiTheme="minorHAnsi" w:hAnsiTheme="minorHAnsi" w:cstheme="minorHAnsi"/>
          <w:szCs w:val="24"/>
        </w:rPr>
        <w:t>ão e a consolidação das leis</w:t>
      </w:r>
      <w:r w:rsidRPr="00577C82">
        <w:rPr>
          <w:rFonts w:asciiTheme="minorHAnsi" w:hAnsiTheme="minorHAnsi" w:cstheme="minorHAnsi"/>
          <w:szCs w:val="24"/>
        </w:rPr>
        <w:t>.</w:t>
      </w:r>
    </w:p>
    <w:p w:rsidR="009933B6" w:rsidP="009933B6">
      <w:pPr>
        <w:spacing w:after="240" w:line="360" w:lineRule="auto"/>
        <w:ind w:firstLine="1701"/>
        <w:jc w:val="both"/>
        <w:rPr>
          <w:rFonts w:asciiTheme="minorHAnsi" w:hAnsiTheme="minorHAnsi" w:cstheme="minorHAnsi"/>
          <w:szCs w:val="24"/>
          <w:u w:val="single"/>
        </w:rPr>
      </w:pPr>
      <w:r w:rsidRPr="00577C82">
        <w:rPr>
          <w:rFonts w:asciiTheme="minorHAnsi" w:hAnsiTheme="minorHAnsi" w:cstheme="minorHAnsi"/>
          <w:szCs w:val="24"/>
        </w:rPr>
        <w:t xml:space="preserve">Ante o exposto, conclui-se </w:t>
      </w:r>
      <w:r>
        <w:rPr>
          <w:rFonts w:asciiTheme="minorHAnsi" w:hAnsiTheme="minorHAnsi" w:cstheme="minorHAnsi"/>
          <w:szCs w:val="24"/>
        </w:rPr>
        <w:t xml:space="preserve">que o projeto </w:t>
      </w:r>
      <w:r>
        <w:rPr>
          <w:rFonts w:asciiTheme="minorHAnsi" w:hAnsiTheme="minorHAnsi" w:cstheme="minorHAnsi"/>
          <w:b/>
          <w:szCs w:val="24"/>
        </w:rPr>
        <w:t xml:space="preserve">poderá </w:t>
      </w:r>
      <w:r>
        <w:rPr>
          <w:rFonts w:asciiTheme="minorHAnsi" w:hAnsiTheme="minorHAnsi" w:cstheme="minorHAnsi"/>
          <w:szCs w:val="24"/>
        </w:rPr>
        <w:t xml:space="preserve">reunir condições de constitucionalidade, desde que observado entendimento do </w:t>
      </w:r>
      <w:r w:rsidR="00B8354B">
        <w:rPr>
          <w:rFonts w:asciiTheme="minorHAnsi" w:hAnsiTheme="minorHAnsi" w:cstheme="minorHAnsi"/>
          <w:szCs w:val="24"/>
        </w:rPr>
        <w:t xml:space="preserve">E. </w:t>
      </w:r>
      <w:bookmarkStart w:id="18" w:name="_GoBack"/>
      <w:bookmarkEnd w:id="18"/>
      <w:r>
        <w:rPr>
          <w:rFonts w:asciiTheme="minorHAnsi" w:hAnsiTheme="minorHAnsi" w:cstheme="minorHAnsi"/>
          <w:szCs w:val="24"/>
        </w:rPr>
        <w:t>Tribunal de Justiça do Estado de São Paulo quanto às exigências da Constituição Bandeirante em matéria de cunho urbanístico, precipuamente quanto à necessidade de participação popular</w:t>
      </w:r>
      <w:r w:rsidRPr="00E04DD8">
        <w:rPr>
          <w:rFonts w:eastAsia="Calibri" w:asciiTheme="minorHAnsi" w:hAnsiTheme="minorHAnsi" w:cstheme="minorHAnsi"/>
          <w:iCs/>
          <w:szCs w:val="24"/>
        </w:rPr>
        <w:t>.</w:t>
      </w:r>
      <w:r w:rsidRPr="00577C82">
        <w:rPr>
          <w:rFonts w:asciiTheme="minorHAnsi" w:hAnsiTheme="minorHAnsi" w:cstheme="minorHAnsi"/>
          <w:szCs w:val="24"/>
        </w:rPr>
        <w:t xml:space="preserve"> Sobre o mérito manifestar-se-á o soberano Plenário.</w:t>
      </w:r>
      <w:r w:rsidRPr="00577C82">
        <w:rPr>
          <w:rFonts w:asciiTheme="minorHAnsi" w:hAnsiTheme="minorHAnsi" w:cstheme="minorHAnsi"/>
          <w:szCs w:val="24"/>
          <w:u w:val="single"/>
        </w:rPr>
        <w:t xml:space="preserve"> </w:t>
      </w:r>
    </w:p>
    <w:p w:rsidR="00230290" w:rsidRPr="00DB414A" w:rsidP="00230290">
      <w:pPr>
        <w:pStyle w:val="BodyText"/>
        <w:spacing w:after="240" w:line="360" w:lineRule="auto"/>
        <w:ind w:firstLine="1701"/>
        <w:jc w:val="both"/>
        <w:rPr>
          <w:rFonts w:ascii="Calibri" w:hAnsi="Calibri" w:cs="Calibri"/>
          <w:szCs w:val="24"/>
        </w:rPr>
      </w:pPr>
      <w:r w:rsidRPr="00DB414A">
        <w:rPr>
          <w:rFonts w:ascii="Calibri" w:hAnsi="Calibri" w:cs="Calibri"/>
          <w:szCs w:val="24"/>
        </w:rPr>
        <w:t>É o parecer, a superior consideração.</w:t>
      </w:r>
    </w:p>
    <w:p w:rsidR="007E675B" w:rsidRPr="002D1928" w:rsidP="00230290">
      <w:pPr>
        <w:autoSpaceDE w:val="0"/>
        <w:autoSpaceDN w:val="0"/>
        <w:adjustRightInd w:val="0"/>
        <w:spacing w:after="240" w:line="360" w:lineRule="auto"/>
        <w:ind w:firstLine="1701"/>
        <w:jc w:val="both"/>
        <w:rPr>
          <w:rFonts w:ascii="Calibri" w:hAnsi="Calibri" w:cs="Calibri"/>
          <w:szCs w:val="24"/>
        </w:rPr>
      </w:pPr>
      <w:r w:rsidRPr="002D1928">
        <w:rPr>
          <w:rFonts w:ascii="Calibri" w:hAnsi="Calibri" w:cs="Calibri"/>
          <w:szCs w:val="24"/>
        </w:rPr>
        <w:t>Procuradoria,</w:t>
      </w:r>
      <w:r w:rsidRPr="002D1928" w:rsidR="00395D8C">
        <w:rPr>
          <w:rFonts w:ascii="Calibri" w:hAnsi="Calibri" w:cs="Calibri"/>
          <w:szCs w:val="24"/>
        </w:rPr>
        <w:t xml:space="preserve"> </w:t>
      </w:r>
      <w:r w:rsidR="002709BE">
        <w:rPr>
          <w:rFonts w:ascii="Calibri" w:hAnsi="Calibri" w:cs="Calibri"/>
          <w:szCs w:val="24"/>
        </w:rPr>
        <w:t>08</w:t>
      </w:r>
      <w:r w:rsidRPr="002D1928" w:rsidR="004253B9">
        <w:rPr>
          <w:rFonts w:ascii="Calibri" w:hAnsi="Calibri" w:cs="Calibri"/>
          <w:szCs w:val="24"/>
        </w:rPr>
        <w:t xml:space="preserve"> de </w:t>
      </w:r>
      <w:r w:rsidRPr="002D1928" w:rsidR="00645039">
        <w:rPr>
          <w:rFonts w:ascii="Calibri" w:hAnsi="Calibri" w:cs="Calibri"/>
          <w:szCs w:val="24"/>
        </w:rPr>
        <w:t>abril</w:t>
      </w:r>
      <w:r w:rsidRPr="002D1928">
        <w:rPr>
          <w:rFonts w:ascii="Calibri" w:hAnsi="Calibri" w:cs="Calibri"/>
          <w:szCs w:val="24"/>
        </w:rPr>
        <w:t xml:space="preserve"> de 202</w:t>
      </w:r>
      <w:r w:rsidR="002709BE">
        <w:rPr>
          <w:rFonts w:ascii="Calibri" w:hAnsi="Calibri" w:cs="Calibri"/>
          <w:szCs w:val="24"/>
        </w:rPr>
        <w:t>4</w:t>
      </w:r>
      <w:r w:rsidRPr="002D1928">
        <w:rPr>
          <w:rFonts w:ascii="Calibri" w:hAnsi="Calibri" w:cs="Calibri"/>
          <w:szCs w:val="24"/>
        </w:rPr>
        <w:t>.</w:t>
      </w:r>
    </w:p>
    <w:p w:rsidR="004C3CB3" w:rsidRPr="001338E7" w:rsidP="00230290">
      <w:pPr>
        <w:autoSpaceDE w:val="0"/>
        <w:autoSpaceDN w:val="0"/>
        <w:adjustRightInd w:val="0"/>
        <w:spacing w:after="240" w:line="360" w:lineRule="auto"/>
        <w:ind w:firstLine="1701"/>
        <w:jc w:val="both"/>
        <w:rPr>
          <w:rFonts w:ascii="Calibri" w:hAnsi="Calibri" w:cs="Calibri"/>
          <w:szCs w:val="24"/>
        </w:rPr>
      </w:pPr>
    </w:p>
    <w:p w:rsidR="00B14DD5" w:rsidRPr="001338E7" w:rsidP="00DA5DCE">
      <w:pPr>
        <w:pStyle w:val="BodyText"/>
        <w:spacing w:after="0" w:line="240" w:lineRule="auto"/>
        <w:rPr>
          <w:rFonts w:asciiTheme="minorHAnsi" w:hAnsiTheme="minorHAnsi" w:cstheme="minorHAnsi"/>
          <w:b/>
          <w:szCs w:val="24"/>
        </w:rPr>
      </w:pPr>
      <w:r w:rsidRPr="001338E7">
        <w:rPr>
          <w:rFonts w:asciiTheme="minorHAnsi" w:hAnsiTheme="minorHAnsi" w:cstheme="minorHAnsi"/>
          <w:b/>
          <w:szCs w:val="24"/>
        </w:rPr>
        <w:t xml:space="preserve">      </w:t>
      </w:r>
      <w:r w:rsidRPr="001338E7">
        <w:rPr>
          <w:rFonts w:asciiTheme="minorHAnsi" w:hAnsiTheme="minorHAnsi" w:cstheme="minorHAnsi"/>
          <w:b/>
          <w:szCs w:val="24"/>
        </w:rPr>
        <w:t>Rosemeire de Souza Cardoso Barbosa</w:t>
      </w:r>
      <w:r w:rsidRPr="001338E7">
        <w:rPr>
          <w:rFonts w:asciiTheme="minorHAnsi" w:hAnsiTheme="minorHAnsi" w:cstheme="minorHAnsi"/>
          <w:b/>
          <w:szCs w:val="24"/>
        </w:rPr>
        <w:t xml:space="preserve">                         Tiago Fadel Malghosian</w:t>
      </w:r>
    </w:p>
    <w:p w:rsidR="00B14DD5" w:rsidRPr="001338E7" w:rsidP="00892795">
      <w:pPr>
        <w:pStyle w:val="BodyText"/>
        <w:spacing w:after="0" w:line="240" w:lineRule="auto"/>
        <w:jc w:val="center"/>
        <w:rPr>
          <w:rFonts w:asciiTheme="minorHAnsi" w:hAnsiTheme="minorHAnsi" w:cstheme="minorHAnsi"/>
          <w:b/>
          <w:szCs w:val="24"/>
        </w:rPr>
      </w:pPr>
      <w:r w:rsidRPr="001338E7">
        <w:rPr>
          <w:rFonts w:asciiTheme="minorHAnsi" w:hAnsiTheme="minorHAnsi" w:cstheme="minorHAnsi"/>
          <w:b/>
          <w:szCs w:val="24"/>
        </w:rPr>
        <w:t xml:space="preserve">      </w:t>
      </w:r>
      <w:r w:rsidRPr="001338E7">
        <w:rPr>
          <w:rFonts w:asciiTheme="minorHAnsi" w:hAnsiTheme="minorHAnsi" w:cstheme="minorHAnsi"/>
          <w:b/>
          <w:szCs w:val="24"/>
        </w:rPr>
        <w:t>Procuradora - OAB/SP 308.298</w:t>
      </w:r>
      <w:r w:rsidRPr="001338E7">
        <w:rPr>
          <w:rFonts w:asciiTheme="minorHAnsi" w:hAnsiTheme="minorHAnsi" w:cstheme="minorHAnsi"/>
          <w:b/>
          <w:szCs w:val="24"/>
        </w:rPr>
        <w:t xml:space="preserve">                        Procurador- OAB/SP 319.159</w:t>
      </w:r>
    </w:p>
    <w:p w:rsidR="00DA5DCE" w:rsidRPr="001338E7" w:rsidP="00DA5DCE">
      <w:pPr>
        <w:pStyle w:val="BodyText"/>
        <w:spacing w:after="0" w:line="240" w:lineRule="auto"/>
        <w:jc w:val="center"/>
      </w:pPr>
      <w:r w:rsidRPr="001338E7">
        <w:rPr>
          <w:rFonts w:asciiTheme="minorHAnsi" w:hAnsiTheme="minorHAnsi" w:cstheme="minorHAnsi"/>
          <w:szCs w:val="24"/>
        </w:rPr>
        <w:t>Assinado digitalmente</w:t>
      </w:r>
      <w:r w:rsidRPr="001338E7">
        <w:rPr>
          <w:rFonts w:asciiTheme="minorHAnsi" w:hAnsiTheme="minorHAnsi" w:cstheme="minorHAnsi"/>
          <w:szCs w:val="24"/>
        </w:rPr>
        <w:t xml:space="preserve">                                          Assinado digitalmente</w:t>
      </w:r>
    </w:p>
    <w:p w:rsidR="00B14DD5" w:rsidRPr="00DB414A" w:rsidP="00892795">
      <w:pPr>
        <w:pStyle w:val="BodyText"/>
        <w:spacing w:after="0" w:line="240" w:lineRule="auto"/>
        <w:jc w:val="center"/>
        <w:rPr>
          <w:color w:val="FF0000"/>
        </w:rPr>
      </w:pPr>
    </w:p>
    <w:sectPr w:rsidSect="00E957F5">
      <w:headerReference w:type="default" r:id="rId10"/>
      <w:footerReference w:type="default" r:id="rId11"/>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66DFA" w:rsidP="004C3CB3">
            <w:pPr>
              <w:pStyle w:val="Footer"/>
              <w:jc w:val="center"/>
              <w:rPr>
                <w:sz w:val="18"/>
                <w:lang w:val="pt-PT"/>
              </w:rPr>
            </w:pPr>
            <w:r>
              <w:rPr>
                <w:sz w:val="18"/>
                <w:lang w:val="pt-PT"/>
              </w:rPr>
              <w:t>________________________________________________________</w:t>
            </w:r>
            <w:r w:rsidR="004C3CB3">
              <w:rPr>
                <w:sz w:val="18"/>
                <w:lang w:val="pt-PT"/>
              </w:rPr>
              <w:t>___________________________</w:t>
            </w:r>
            <w:r>
              <w:rPr>
                <w:sz w:val="18"/>
                <w:lang w:val="pt-PT"/>
              </w:rPr>
              <w:t xml:space="preserve">          Rua Antônio Schiavinato, 59, Residencial São Luis - Tel: (19) 3829.5310 - CEP: 13270-</w:t>
            </w:r>
            <w:r>
              <w:rPr>
                <w:sz w:val="18"/>
                <w:lang w:val="pt-PT"/>
              </w:rPr>
              <w:t>470</w:t>
            </w:r>
          </w:p>
          <w:p w:rsidR="00466DFA" w:rsidP="004C3CB3">
            <w:pPr>
              <w:pStyle w:val="Footer"/>
              <w:ind w:left="-1985" w:right="-313"/>
              <w:jc w:val="center"/>
              <w:rPr>
                <w:sz w:val="18"/>
                <w:lang w:val="pt-PT"/>
              </w:rPr>
            </w:pPr>
            <w:r>
              <w:rPr>
                <w:sz w:val="18"/>
                <w:lang w:val="pt-PT"/>
              </w:rPr>
              <w:t>site</w:t>
            </w:r>
            <w:r>
              <w:rPr>
                <w:sz w:val="18"/>
                <w:lang w:val="pt-PT"/>
              </w:rPr>
              <w:t>: www.camaravalinhos.sp.gov.br</w:t>
            </w:r>
          </w:p>
          <w:p w:rsidR="00466DFA" w:rsidP="000F6284">
            <w:pPr>
              <w:pStyle w:val="Footer"/>
              <w:ind w:left="-1985" w:right="-313"/>
              <w:jc w:val="center"/>
            </w:pPr>
          </w:p>
          <w:p w:rsidR="00466DFA"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8354B">
              <w:rPr>
                <w:b/>
                <w:bCs/>
                <w:noProof/>
                <w:sz w:val="18"/>
                <w:szCs w:val="18"/>
              </w:rPr>
              <w:t>13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8354B">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6DFA">
      <w:pPr>
        <w:spacing w:after="0" w:line="240" w:lineRule="auto"/>
      </w:pPr>
      <w:r>
        <w:separator/>
      </w:r>
    </w:p>
  </w:footnote>
  <w:footnote w:type="continuationSeparator" w:id="1">
    <w:p w:rsidR="00466DFA">
      <w:pPr>
        <w:spacing w:after="0" w:line="240" w:lineRule="auto"/>
      </w:pPr>
      <w:r>
        <w:continuationSeparator/>
      </w:r>
    </w:p>
  </w:footnote>
  <w:footnote w:id="2">
    <w:p w:rsidR="00466DFA" w:rsidRPr="000B4AF0" w:rsidP="00E957F5">
      <w:pPr>
        <w:pStyle w:val="Default"/>
        <w:jc w:val="both"/>
        <w:rPr>
          <w:rFonts w:ascii="Calibri" w:hAnsi="Calibri" w:cs="Calibri"/>
          <w:i/>
          <w:color w:val="auto"/>
          <w:sz w:val="22"/>
          <w:szCs w:val="22"/>
        </w:rPr>
      </w:pPr>
      <w:r>
        <w:rPr>
          <w:rStyle w:val="FootnoteReference"/>
        </w:rPr>
        <w:footnoteRef/>
      </w:r>
      <w:r>
        <w:t xml:space="preserve"> </w:t>
      </w:r>
      <w:r w:rsidRPr="000B4AF0">
        <w:rPr>
          <w:rFonts w:ascii="Calibri" w:hAnsi="Calibri" w:cs="Calibri"/>
          <w:i/>
          <w:color w:val="auto"/>
          <w:sz w:val="22"/>
          <w:szCs w:val="22"/>
        </w:rPr>
        <w:t>“</w:t>
      </w:r>
      <w:r w:rsidRPr="00BE0A5A">
        <w:rPr>
          <w:rFonts w:ascii="Calibri" w:hAnsi="Calibri" w:cs="Calibr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E0A5A">
        <w:rPr>
          <w:rFonts w:ascii="Calibri" w:hAnsi="Calibri" w:cs="Calibri"/>
          <w:i/>
          <w:color w:val="auto"/>
          <w:sz w:val="20"/>
          <w:szCs w:val="20"/>
        </w:rPr>
        <w:t>ex</w:t>
      </w:r>
      <w:r w:rsidRPr="00BE0A5A">
        <w:rPr>
          <w:rFonts w:ascii="Calibri" w:hAnsi="Calibri" w:cs="Calibri"/>
          <w:i/>
          <w:color w:val="auto"/>
          <w:sz w:val="20"/>
          <w:szCs w:val="20"/>
        </w:rPr>
        <w:t xml:space="preserve"> </w:t>
      </w:r>
      <w:r w:rsidRPr="00BE0A5A">
        <w:rPr>
          <w:rFonts w:ascii="Calibri" w:hAnsi="Calibri" w:cs="Calibri"/>
          <w:i/>
          <w:color w:val="auto"/>
          <w:sz w:val="20"/>
          <w:szCs w:val="20"/>
        </w:rPr>
        <w:t>oficio</w:t>
      </w:r>
      <w:r w:rsidRPr="00BE0A5A">
        <w:rPr>
          <w:rFonts w:ascii="Calibri" w:hAnsi="Calibri" w:cs="Calibr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B4AF0">
        <w:rPr>
          <w:rFonts w:ascii="Calibri" w:hAnsi="Calibri" w:cs="Calibri"/>
          <w:i/>
          <w:color w:val="auto"/>
          <w:sz w:val="22"/>
          <w:szCs w:val="22"/>
        </w:rPr>
        <w:t xml:space="preserve"> </w:t>
      </w:r>
    </w:p>
    <w:p w:rsidR="00466D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DFA" w:rsidP="000F6284">
    <w:pPr>
      <w:pStyle w:val="Header"/>
      <w:jc w:val="center"/>
      <w:rPr>
        <w:b/>
        <w:sz w:val="26"/>
        <w:lang w:val="pt-PT"/>
      </w:rPr>
    </w:pPr>
  </w:p>
  <w:p w:rsidR="00466DFA"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6DFA" w:rsidP="000F6284">
                          <w:r>
                            <w:rPr>
                              <w:noProof/>
                            </w:rPr>
                            <w:drawing>
                              <wp:inline distT="0" distB="0" distL="0" distR="0">
                                <wp:extent cx="876300" cy="850900"/>
                                <wp:effectExtent l="19050" t="0" r="0" b="0"/>
                                <wp:docPr id="62348050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7751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7416551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66DFA"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936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4088965" r:id="rId4"/>
                    </w:object>
                  </w:p>
                </w:txbxContent>
              </v:textbox>
              <w10:wrap type="square"/>
            </v:shape>
          </w:pict>
        </mc:Fallback>
      </mc:AlternateContent>
    </w:r>
  </w:p>
  <w:p w:rsidR="00466DFA" w:rsidP="000F6284">
    <w:pPr>
      <w:pStyle w:val="Header"/>
      <w:jc w:val="center"/>
      <w:rPr>
        <w:b/>
        <w:sz w:val="28"/>
        <w:lang w:val="pt-PT"/>
      </w:rPr>
    </w:pPr>
    <w:r>
      <w:rPr>
        <w:b/>
        <w:sz w:val="28"/>
        <w:lang w:val="pt-PT"/>
      </w:rPr>
      <w:t>CÂMARA MUNICIPAL DE VALINHOS</w:t>
    </w:r>
  </w:p>
  <w:p w:rsidR="00466DFA"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7060BA"/>
    <w:multiLevelType w:val="hybridMultilevel"/>
    <w:tmpl w:val="2F506ECA"/>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04DC"/>
    <w:rsid w:val="00013CAF"/>
    <w:rsid w:val="00015EB9"/>
    <w:rsid w:val="00031E27"/>
    <w:rsid w:val="00031FDE"/>
    <w:rsid w:val="000354DC"/>
    <w:rsid w:val="0004095E"/>
    <w:rsid w:val="000520BB"/>
    <w:rsid w:val="00052C6F"/>
    <w:rsid w:val="00055FB2"/>
    <w:rsid w:val="00060CA0"/>
    <w:rsid w:val="0007139A"/>
    <w:rsid w:val="000724D1"/>
    <w:rsid w:val="00072745"/>
    <w:rsid w:val="00083EDA"/>
    <w:rsid w:val="00087763"/>
    <w:rsid w:val="00094FC8"/>
    <w:rsid w:val="000A7037"/>
    <w:rsid w:val="000B4ADE"/>
    <w:rsid w:val="000B4AF0"/>
    <w:rsid w:val="000C08B8"/>
    <w:rsid w:val="000C1D38"/>
    <w:rsid w:val="000C3EF3"/>
    <w:rsid w:val="000C474F"/>
    <w:rsid w:val="000C5FC0"/>
    <w:rsid w:val="000D2D37"/>
    <w:rsid w:val="000D4D17"/>
    <w:rsid w:val="000E086D"/>
    <w:rsid w:val="000E3CF3"/>
    <w:rsid w:val="000E7AF5"/>
    <w:rsid w:val="000F6284"/>
    <w:rsid w:val="001059D8"/>
    <w:rsid w:val="00117687"/>
    <w:rsid w:val="00124F09"/>
    <w:rsid w:val="00127987"/>
    <w:rsid w:val="0013060F"/>
    <w:rsid w:val="00132107"/>
    <w:rsid w:val="00132824"/>
    <w:rsid w:val="001338E7"/>
    <w:rsid w:val="00141BA0"/>
    <w:rsid w:val="001420FA"/>
    <w:rsid w:val="001424F4"/>
    <w:rsid w:val="0014270F"/>
    <w:rsid w:val="00146CE5"/>
    <w:rsid w:val="00152692"/>
    <w:rsid w:val="00161265"/>
    <w:rsid w:val="00174657"/>
    <w:rsid w:val="00187A4F"/>
    <w:rsid w:val="00190A7F"/>
    <w:rsid w:val="001A38C4"/>
    <w:rsid w:val="001C4D63"/>
    <w:rsid w:val="002025D5"/>
    <w:rsid w:val="00203976"/>
    <w:rsid w:val="0022477A"/>
    <w:rsid w:val="002268B5"/>
    <w:rsid w:val="00230290"/>
    <w:rsid w:val="002324DA"/>
    <w:rsid w:val="002433C5"/>
    <w:rsid w:val="00252ADC"/>
    <w:rsid w:val="00261689"/>
    <w:rsid w:val="0026654A"/>
    <w:rsid w:val="00267046"/>
    <w:rsid w:val="00267382"/>
    <w:rsid w:val="002709BE"/>
    <w:rsid w:val="00282C13"/>
    <w:rsid w:val="00287DF9"/>
    <w:rsid w:val="0029011B"/>
    <w:rsid w:val="002907F1"/>
    <w:rsid w:val="002B15C8"/>
    <w:rsid w:val="002B1985"/>
    <w:rsid w:val="002B4857"/>
    <w:rsid w:val="002C2449"/>
    <w:rsid w:val="002C514C"/>
    <w:rsid w:val="002C7E9A"/>
    <w:rsid w:val="002D0737"/>
    <w:rsid w:val="002D1928"/>
    <w:rsid w:val="002D76D3"/>
    <w:rsid w:val="002E0808"/>
    <w:rsid w:val="002E0E58"/>
    <w:rsid w:val="002E5D41"/>
    <w:rsid w:val="002E5E66"/>
    <w:rsid w:val="002E6BC5"/>
    <w:rsid w:val="002F31F1"/>
    <w:rsid w:val="002F6340"/>
    <w:rsid w:val="00304A13"/>
    <w:rsid w:val="00304D47"/>
    <w:rsid w:val="003209E8"/>
    <w:rsid w:val="003238CE"/>
    <w:rsid w:val="0032464A"/>
    <w:rsid w:val="00324DAA"/>
    <w:rsid w:val="0033080F"/>
    <w:rsid w:val="00343001"/>
    <w:rsid w:val="003460C1"/>
    <w:rsid w:val="003524F7"/>
    <w:rsid w:val="0036016D"/>
    <w:rsid w:val="00365F07"/>
    <w:rsid w:val="00370CB0"/>
    <w:rsid w:val="003774B8"/>
    <w:rsid w:val="0038135B"/>
    <w:rsid w:val="00385C14"/>
    <w:rsid w:val="00387B4B"/>
    <w:rsid w:val="0039289D"/>
    <w:rsid w:val="00395D8C"/>
    <w:rsid w:val="003A2C23"/>
    <w:rsid w:val="003A7F60"/>
    <w:rsid w:val="003B02E8"/>
    <w:rsid w:val="003B0AE0"/>
    <w:rsid w:val="003B11BD"/>
    <w:rsid w:val="003C02A2"/>
    <w:rsid w:val="003C2EAD"/>
    <w:rsid w:val="003D0BDE"/>
    <w:rsid w:val="003D329B"/>
    <w:rsid w:val="003D3DD2"/>
    <w:rsid w:val="003D7230"/>
    <w:rsid w:val="003E0849"/>
    <w:rsid w:val="003E68E7"/>
    <w:rsid w:val="003F2F28"/>
    <w:rsid w:val="003F5D28"/>
    <w:rsid w:val="00402E15"/>
    <w:rsid w:val="00412E7C"/>
    <w:rsid w:val="00415659"/>
    <w:rsid w:val="0041727E"/>
    <w:rsid w:val="00421304"/>
    <w:rsid w:val="004253B9"/>
    <w:rsid w:val="00436EDC"/>
    <w:rsid w:val="00440E92"/>
    <w:rsid w:val="004411BA"/>
    <w:rsid w:val="0044239D"/>
    <w:rsid w:val="00442AE0"/>
    <w:rsid w:val="00445AFC"/>
    <w:rsid w:val="00450D7D"/>
    <w:rsid w:val="00451D9D"/>
    <w:rsid w:val="00463635"/>
    <w:rsid w:val="00466DFA"/>
    <w:rsid w:val="00483A4D"/>
    <w:rsid w:val="00484EF7"/>
    <w:rsid w:val="00494E9F"/>
    <w:rsid w:val="00497A57"/>
    <w:rsid w:val="004A1DBC"/>
    <w:rsid w:val="004B170A"/>
    <w:rsid w:val="004B1CA3"/>
    <w:rsid w:val="004C3CB3"/>
    <w:rsid w:val="004D3AA4"/>
    <w:rsid w:val="004F1E85"/>
    <w:rsid w:val="004F2F14"/>
    <w:rsid w:val="004F44D9"/>
    <w:rsid w:val="0051375C"/>
    <w:rsid w:val="00515A76"/>
    <w:rsid w:val="00516A25"/>
    <w:rsid w:val="00521E8D"/>
    <w:rsid w:val="00526E32"/>
    <w:rsid w:val="00526FB6"/>
    <w:rsid w:val="00536F9C"/>
    <w:rsid w:val="00541851"/>
    <w:rsid w:val="00545DE3"/>
    <w:rsid w:val="00546E3D"/>
    <w:rsid w:val="00562D79"/>
    <w:rsid w:val="00564577"/>
    <w:rsid w:val="00565CBD"/>
    <w:rsid w:val="00576A7A"/>
    <w:rsid w:val="00577C82"/>
    <w:rsid w:val="00582000"/>
    <w:rsid w:val="0058201A"/>
    <w:rsid w:val="005944FE"/>
    <w:rsid w:val="005A3DD6"/>
    <w:rsid w:val="005B347A"/>
    <w:rsid w:val="005B5B3A"/>
    <w:rsid w:val="005C61FE"/>
    <w:rsid w:val="005D0942"/>
    <w:rsid w:val="005E0943"/>
    <w:rsid w:val="005E0CC1"/>
    <w:rsid w:val="005E6F3B"/>
    <w:rsid w:val="005F28BA"/>
    <w:rsid w:val="005F46C8"/>
    <w:rsid w:val="00600907"/>
    <w:rsid w:val="006045B4"/>
    <w:rsid w:val="00605D93"/>
    <w:rsid w:val="00620FEF"/>
    <w:rsid w:val="006241A0"/>
    <w:rsid w:val="0062714B"/>
    <w:rsid w:val="00633897"/>
    <w:rsid w:val="006357B0"/>
    <w:rsid w:val="00636BBC"/>
    <w:rsid w:val="00641AD2"/>
    <w:rsid w:val="00645039"/>
    <w:rsid w:val="006501F0"/>
    <w:rsid w:val="006535B7"/>
    <w:rsid w:val="00664517"/>
    <w:rsid w:val="00680952"/>
    <w:rsid w:val="00683121"/>
    <w:rsid w:val="00684901"/>
    <w:rsid w:val="006930B5"/>
    <w:rsid w:val="00696105"/>
    <w:rsid w:val="006969A0"/>
    <w:rsid w:val="006B19C9"/>
    <w:rsid w:val="006B2858"/>
    <w:rsid w:val="006B7254"/>
    <w:rsid w:val="006C1ABF"/>
    <w:rsid w:val="006C1E37"/>
    <w:rsid w:val="006C37F5"/>
    <w:rsid w:val="006D3B52"/>
    <w:rsid w:val="006D50F2"/>
    <w:rsid w:val="006D7024"/>
    <w:rsid w:val="006E1D73"/>
    <w:rsid w:val="006E288F"/>
    <w:rsid w:val="006E59A6"/>
    <w:rsid w:val="006F29C6"/>
    <w:rsid w:val="006F674F"/>
    <w:rsid w:val="00700B2A"/>
    <w:rsid w:val="007042A1"/>
    <w:rsid w:val="007057B3"/>
    <w:rsid w:val="007125D7"/>
    <w:rsid w:val="0072713C"/>
    <w:rsid w:val="00737702"/>
    <w:rsid w:val="00743B3E"/>
    <w:rsid w:val="00743FE1"/>
    <w:rsid w:val="00745F2C"/>
    <w:rsid w:val="00747C65"/>
    <w:rsid w:val="0075062B"/>
    <w:rsid w:val="00750FEA"/>
    <w:rsid w:val="00757B87"/>
    <w:rsid w:val="007627E3"/>
    <w:rsid w:val="00763207"/>
    <w:rsid w:val="00777ACF"/>
    <w:rsid w:val="007805E1"/>
    <w:rsid w:val="00783081"/>
    <w:rsid w:val="00790595"/>
    <w:rsid w:val="00792E2D"/>
    <w:rsid w:val="007949FB"/>
    <w:rsid w:val="00795897"/>
    <w:rsid w:val="007A4471"/>
    <w:rsid w:val="007A7435"/>
    <w:rsid w:val="007B039B"/>
    <w:rsid w:val="007B1B19"/>
    <w:rsid w:val="007C28D8"/>
    <w:rsid w:val="007C2ECA"/>
    <w:rsid w:val="007D427D"/>
    <w:rsid w:val="007D453B"/>
    <w:rsid w:val="007D5186"/>
    <w:rsid w:val="007E5326"/>
    <w:rsid w:val="007E6039"/>
    <w:rsid w:val="007E675B"/>
    <w:rsid w:val="007F01A5"/>
    <w:rsid w:val="007F2CCB"/>
    <w:rsid w:val="00805EF5"/>
    <w:rsid w:val="00806D16"/>
    <w:rsid w:val="00813CA7"/>
    <w:rsid w:val="00814806"/>
    <w:rsid w:val="008152AD"/>
    <w:rsid w:val="00815AF8"/>
    <w:rsid w:val="00822E24"/>
    <w:rsid w:val="00824A2E"/>
    <w:rsid w:val="008349E3"/>
    <w:rsid w:val="00834F2B"/>
    <w:rsid w:val="00837714"/>
    <w:rsid w:val="008444E5"/>
    <w:rsid w:val="00844764"/>
    <w:rsid w:val="00845148"/>
    <w:rsid w:val="00853783"/>
    <w:rsid w:val="00872C12"/>
    <w:rsid w:val="008831C3"/>
    <w:rsid w:val="008833EF"/>
    <w:rsid w:val="00884663"/>
    <w:rsid w:val="008923E9"/>
    <w:rsid w:val="00892795"/>
    <w:rsid w:val="008A2A1B"/>
    <w:rsid w:val="008B488E"/>
    <w:rsid w:val="008C03B4"/>
    <w:rsid w:val="008C16D5"/>
    <w:rsid w:val="008C1C27"/>
    <w:rsid w:val="008C24D7"/>
    <w:rsid w:val="008C51BE"/>
    <w:rsid w:val="008C78F5"/>
    <w:rsid w:val="008D6632"/>
    <w:rsid w:val="0090054E"/>
    <w:rsid w:val="00900653"/>
    <w:rsid w:val="009028B1"/>
    <w:rsid w:val="00903636"/>
    <w:rsid w:val="0091480C"/>
    <w:rsid w:val="009158A9"/>
    <w:rsid w:val="0091612B"/>
    <w:rsid w:val="0091678F"/>
    <w:rsid w:val="00923CD0"/>
    <w:rsid w:val="00935C32"/>
    <w:rsid w:val="009369FB"/>
    <w:rsid w:val="009403D3"/>
    <w:rsid w:val="00946FC6"/>
    <w:rsid w:val="00953089"/>
    <w:rsid w:val="00955B23"/>
    <w:rsid w:val="00957A6F"/>
    <w:rsid w:val="009610E3"/>
    <w:rsid w:val="009629FB"/>
    <w:rsid w:val="00964ED5"/>
    <w:rsid w:val="009652C2"/>
    <w:rsid w:val="00967B88"/>
    <w:rsid w:val="0097203E"/>
    <w:rsid w:val="0098472D"/>
    <w:rsid w:val="00984F21"/>
    <w:rsid w:val="00991E39"/>
    <w:rsid w:val="009933B6"/>
    <w:rsid w:val="00996E6A"/>
    <w:rsid w:val="009975F7"/>
    <w:rsid w:val="009977A8"/>
    <w:rsid w:val="009A128E"/>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4A8"/>
    <w:rsid w:val="00A31F50"/>
    <w:rsid w:val="00A33C51"/>
    <w:rsid w:val="00A35149"/>
    <w:rsid w:val="00A45EA3"/>
    <w:rsid w:val="00A53F3E"/>
    <w:rsid w:val="00A54363"/>
    <w:rsid w:val="00A55DAC"/>
    <w:rsid w:val="00A63ED4"/>
    <w:rsid w:val="00A67E63"/>
    <w:rsid w:val="00A7176E"/>
    <w:rsid w:val="00A71D06"/>
    <w:rsid w:val="00A829F8"/>
    <w:rsid w:val="00AA0F4F"/>
    <w:rsid w:val="00AA13F0"/>
    <w:rsid w:val="00AB004A"/>
    <w:rsid w:val="00AB1074"/>
    <w:rsid w:val="00AB377A"/>
    <w:rsid w:val="00AB498A"/>
    <w:rsid w:val="00AC01B0"/>
    <w:rsid w:val="00AC08AA"/>
    <w:rsid w:val="00AC6896"/>
    <w:rsid w:val="00AD05AC"/>
    <w:rsid w:val="00AD740D"/>
    <w:rsid w:val="00B0478F"/>
    <w:rsid w:val="00B05955"/>
    <w:rsid w:val="00B13A6C"/>
    <w:rsid w:val="00B14DD5"/>
    <w:rsid w:val="00B20A65"/>
    <w:rsid w:val="00B22C55"/>
    <w:rsid w:val="00B35BF6"/>
    <w:rsid w:val="00B41BCD"/>
    <w:rsid w:val="00B44750"/>
    <w:rsid w:val="00B56352"/>
    <w:rsid w:val="00B60874"/>
    <w:rsid w:val="00B6516B"/>
    <w:rsid w:val="00B73ABA"/>
    <w:rsid w:val="00B75BE7"/>
    <w:rsid w:val="00B778AA"/>
    <w:rsid w:val="00B8354B"/>
    <w:rsid w:val="00B93ED4"/>
    <w:rsid w:val="00BA65D2"/>
    <w:rsid w:val="00BB3B11"/>
    <w:rsid w:val="00BC2ABB"/>
    <w:rsid w:val="00BC3430"/>
    <w:rsid w:val="00BC387A"/>
    <w:rsid w:val="00BE0A5A"/>
    <w:rsid w:val="00BF55F6"/>
    <w:rsid w:val="00BF7288"/>
    <w:rsid w:val="00C0003E"/>
    <w:rsid w:val="00C02E72"/>
    <w:rsid w:val="00C077D5"/>
    <w:rsid w:val="00C23F07"/>
    <w:rsid w:val="00C24ABB"/>
    <w:rsid w:val="00C34111"/>
    <w:rsid w:val="00C46C1C"/>
    <w:rsid w:val="00C551CD"/>
    <w:rsid w:val="00C552BE"/>
    <w:rsid w:val="00C61066"/>
    <w:rsid w:val="00C6291C"/>
    <w:rsid w:val="00C62A22"/>
    <w:rsid w:val="00C63602"/>
    <w:rsid w:val="00C83C7F"/>
    <w:rsid w:val="00C86B57"/>
    <w:rsid w:val="00C95E1E"/>
    <w:rsid w:val="00CA0157"/>
    <w:rsid w:val="00CB2D83"/>
    <w:rsid w:val="00CB369D"/>
    <w:rsid w:val="00CC0EB4"/>
    <w:rsid w:val="00CC1FE4"/>
    <w:rsid w:val="00CD2DAD"/>
    <w:rsid w:val="00CD39F0"/>
    <w:rsid w:val="00CE0C3C"/>
    <w:rsid w:val="00CE5172"/>
    <w:rsid w:val="00CF7799"/>
    <w:rsid w:val="00D05705"/>
    <w:rsid w:val="00D111F9"/>
    <w:rsid w:val="00D13192"/>
    <w:rsid w:val="00D23EDD"/>
    <w:rsid w:val="00D31E84"/>
    <w:rsid w:val="00D33D7D"/>
    <w:rsid w:val="00D344FF"/>
    <w:rsid w:val="00D37D32"/>
    <w:rsid w:val="00D4374D"/>
    <w:rsid w:val="00D466C4"/>
    <w:rsid w:val="00D52896"/>
    <w:rsid w:val="00D55A36"/>
    <w:rsid w:val="00D61860"/>
    <w:rsid w:val="00D637D4"/>
    <w:rsid w:val="00D71FE6"/>
    <w:rsid w:val="00D72476"/>
    <w:rsid w:val="00D775B5"/>
    <w:rsid w:val="00D822CC"/>
    <w:rsid w:val="00DA1655"/>
    <w:rsid w:val="00DA4495"/>
    <w:rsid w:val="00DA485E"/>
    <w:rsid w:val="00DA5745"/>
    <w:rsid w:val="00DA5DCE"/>
    <w:rsid w:val="00DB1210"/>
    <w:rsid w:val="00DB1719"/>
    <w:rsid w:val="00DB2D3E"/>
    <w:rsid w:val="00DB414A"/>
    <w:rsid w:val="00DC2346"/>
    <w:rsid w:val="00DC2EC2"/>
    <w:rsid w:val="00DD4EC2"/>
    <w:rsid w:val="00DE5290"/>
    <w:rsid w:val="00DF4BF9"/>
    <w:rsid w:val="00DF576F"/>
    <w:rsid w:val="00DF5B72"/>
    <w:rsid w:val="00E04DD8"/>
    <w:rsid w:val="00E06861"/>
    <w:rsid w:val="00E11B91"/>
    <w:rsid w:val="00E20AD6"/>
    <w:rsid w:val="00E20DEE"/>
    <w:rsid w:val="00E307C3"/>
    <w:rsid w:val="00E33CE8"/>
    <w:rsid w:val="00E60FD0"/>
    <w:rsid w:val="00E62294"/>
    <w:rsid w:val="00E654B2"/>
    <w:rsid w:val="00E65F4B"/>
    <w:rsid w:val="00E661C5"/>
    <w:rsid w:val="00E67B0A"/>
    <w:rsid w:val="00E7515C"/>
    <w:rsid w:val="00E9216A"/>
    <w:rsid w:val="00E957F5"/>
    <w:rsid w:val="00EA0F15"/>
    <w:rsid w:val="00EA1A35"/>
    <w:rsid w:val="00EA1DB6"/>
    <w:rsid w:val="00EB228B"/>
    <w:rsid w:val="00EB315E"/>
    <w:rsid w:val="00ED1E87"/>
    <w:rsid w:val="00ED612E"/>
    <w:rsid w:val="00EE458C"/>
    <w:rsid w:val="00EE4FAB"/>
    <w:rsid w:val="00EF35F1"/>
    <w:rsid w:val="00EF4078"/>
    <w:rsid w:val="00EF6371"/>
    <w:rsid w:val="00EF6534"/>
    <w:rsid w:val="00F0163A"/>
    <w:rsid w:val="00F14F5D"/>
    <w:rsid w:val="00F163AB"/>
    <w:rsid w:val="00F165BC"/>
    <w:rsid w:val="00F22283"/>
    <w:rsid w:val="00F27B5E"/>
    <w:rsid w:val="00F33FC6"/>
    <w:rsid w:val="00F34BF6"/>
    <w:rsid w:val="00F36757"/>
    <w:rsid w:val="00F4065A"/>
    <w:rsid w:val="00F43DDE"/>
    <w:rsid w:val="00F53BEF"/>
    <w:rsid w:val="00F56203"/>
    <w:rsid w:val="00F63E03"/>
    <w:rsid w:val="00F64C32"/>
    <w:rsid w:val="00F752F1"/>
    <w:rsid w:val="00F82AEB"/>
    <w:rsid w:val="00F8645F"/>
    <w:rsid w:val="00F91600"/>
    <w:rsid w:val="00F94A2F"/>
    <w:rsid w:val="00FC3987"/>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 w:type="paragraph" w:customStyle="1" w:styleId="p9">
    <w:name w:val="p9"/>
    <w:basedOn w:val="Normal"/>
    <w:rsid w:val="009933B6"/>
    <w:pPr>
      <w:spacing w:before="100" w:beforeAutospacing="1" w:after="100" w:afterAutospacing="1" w:line="240" w:lineRule="auto"/>
    </w:pPr>
    <w:rPr>
      <w:rFonts w:ascii="Times New Roman" w:hAnsi="Times New Roman"/>
      <w:szCs w:val="24"/>
    </w:rPr>
  </w:style>
  <w:style w:type="paragraph" w:customStyle="1" w:styleId="p13">
    <w:name w:val="p13"/>
    <w:basedOn w:val="Normal"/>
    <w:rsid w:val="009933B6"/>
    <w:pPr>
      <w:spacing w:before="100" w:beforeAutospacing="1" w:after="100" w:afterAutospacing="1" w:line="240" w:lineRule="auto"/>
    </w:pPr>
    <w:rPr>
      <w:rFonts w:ascii="Times New Roman" w:hAnsi="Times New Roman"/>
      <w:szCs w:val="24"/>
    </w:rPr>
  </w:style>
  <w:style w:type="paragraph" w:customStyle="1" w:styleId="texto2">
    <w:name w:val="texto2"/>
    <w:basedOn w:val="Normal"/>
    <w:rsid w:val="009933B6"/>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LEIS/Mensagem_Veto/1999/Mv0153-99.htm" TargetMode="External" /><Relationship Id="rId7" Type="http://schemas.openxmlformats.org/officeDocument/2006/relationships/hyperlink" Target="http://www.planalto.gov.br/ccivil_03/LEIS/L9785.htm" TargetMode="External" /><Relationship Id="rId8" Type="http://schemas.openxmlformats.org/officeDocument/2006/relationships/hyperlink" Target="http://www.planalto.gov.br/ccivil_03/_Ato2007-2010/2007/Lei/L11445.htm" TargetMode="External" /><Relationship Id="rId9" Type="http://schemas.openxmlformats.org/officeDocument/2006/relationships/hyperlink" Target="http://www.planalto.gov.br/ccivil_03/_Ato2015-2018/2017/Lei/L13465.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E2F3-1B89-42D5-A050-AC3BA232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4548</Words>
  <Characters>24560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Tiago Fadel Malghosian</cp:lastModifiedBy>
  <cp:revision>14</cp:revision>
  <cp:lastPrinted>2021-12-03T16:31:00Z</cp:lastPrinted>
  <dcterms:created xsi:type="dcterms:W3CDTF">2024-04-08T16:28:00Z</dcterms:created>
  <dcterms:modified xsi:type="dcterms:W3CDTF">2024-04-09T13:59:00Z</dcterms:modified>
</cp:coreProperties>
</file>