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A0C1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A0C1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F270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A0C1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F270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F2706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A0C1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A0C1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A0C1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A0C1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83/2024 - </w:t>
      </w:r>
      <w:r w:rsidRPr="00322C9F">
        <w:rPr>
          <w:rFonts w:ascii="Times New Roman" w:hAnsi="Times New Roman"/>
          <w:b/>
          <w:szCs w:val="24"/>
        </w:rPr>
        <w:t>Proc. leg. nº 1819/2024</w:t>
      </w:r>
    </w:p>
    <w:p w:rsidR="00322C9F" w:rsidRPr="00BB1EEA" w:rsidRDefault="004A0C1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ALÉCIO CAU</w:t>
      </w:r>
    </w:p>
    <w:p w:rsidR="00330085" w:rsidRDefault="004A0C1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</w:t>
      </w:r>
      <w:r>
        <w:rPr>
          <w:rFonts w:ascii="Times New Roman" w:hAnsi="Times New Roman"/>
          <w:bCs/>
          <w:i/>
          <w:szCs w:val="24"/>
        </w:rPr>
        <w:t>Prefeita Municipal para que sejam instalados bebedouros e banheiros próximos à pista de Pump Track.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2706" w:rsidRDefault="00BF2706" w:rsidP="00BF270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2706" w:rsidRDefault="00BF2706" w:rsidP="00BF270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2706" w:rsidRDefault="00BF2706" w:rsidP="00BF270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2706" w:rsidRDefault="00BF2706" w:rsidP="00BF270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BF2706" w:rsidRDefault="00BF2706" w:rsidP="00BF270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BF2706" w:rsidRDefault="00BF2706" w:rsidP="00BF270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F2706" w:rsidRDefault="00BF2706" w:rsidP="00BF270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BF2706" w:rsidP="00BF270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16" w:rsidRDefault="004A0C16">
      <w:r>
        <w:separator/>
      </w:r>
    </w:p>
  </w:endnote>
  <w:endnote w:type="continuationSeparator" w:id="0">
    <w:p w:rsidR="004A0C16" w:rsidRDefault="004A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A0C1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A0C1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16" w:rsidRDefault="004A0C16">
      <w:r>
        <w:separator/>
      </w:r>
    </w:p>
  </w:footnote>
  <w:footnote w:type="continuationSeparator" w:id="0">
    <w:p w:rsidR="004A0C16" w:rsidRDefault="004A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A0C1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9453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A0C1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A0C1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A0C1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670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A0C1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4791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A0C16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F2706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D22B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D22B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D22B0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EABA-828D-499A-8C6D-181EDA9E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2024-04-04T11:52:00Z</dcterms:modified>
</cp:coreProperties>
</file>