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9396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abril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9396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16F4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9396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16F4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916F4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916F45">
        <w:rPr>
          <w:rFonts w:ascii="Times New Roman" w:hAnsi="Times New Roman"/>
          <w:snapToGrid w:val="0"/>
          <w:szCs w:val="24"/>
        </w:rPr>
        <w:t>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9396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9396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9396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9396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75/2024 - </w:t>
      </w:r>
      <w:r w:rsidRPr="00322C9F">
        <w:rPr>
          <w:rFonts w:ascii="Times New Roman" w:hAnsi="Times New Roman"/>
          <w:b/>
          <w:szCs w:val="24"/>
        </w:rPr>
        <w:t>Proc. leg. nº 1734/2024</w:t>
      </w:r>
    </w:p>
    <w:p w:rsidR="00322C9F" w:rsidRPr="00BB1EEA" w:rsidRDefault="00F9396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F9396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Municipal </w:t>
      </w:r>
      <w:r>
        <w:rPr>
          <w:rFonts w:ascii="Times New Roman" w:hAnsi="Times New Roman"/>
          <w:bCs/>
          <w:i/>
          <w:szCs w:val="24"/>
        </w:rPr>
        <w:t>para que intensifique os trabalhos de melhoria no sistema de iluminação pública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8C0" w:rsidRDefault="001678C0" w:rsidP="001678C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8C0" w:rsidRDefault="001678C0" w:rsidP="001678C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8C0" w:rsidRDefault="001678C0" w:rsidP="001678C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8C0" w:rsidRDefault="001678C0" w:rsidP="001678C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1678C0" w:rsidRDefault="001678C0" w:rsidP="001678C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1678C0" w:rsidRDefault="001678C0" w:rsidP="001678C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1678C0" w:rsidRDefault="001678C0" w:rsidP="001678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678C0" w:rsidP="001678C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60" w:rsidRDefault="00F93960">
      <w:r>
        <w:separator/>
      </w:r>
    </w:p>
  </w:endnote>
  <w:endnote w:type="continuationSeparator" w:id="0">
    <w:p w:rsidR="00F93960" w:rsidRDefault="00F9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9396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9396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60" w:rsidRDefault="00F93960">
      <w:r>
        <w:separator/>
      </w:r>
    </w:p>
  </w:footnote>
  <w:footnote w:type="continuationSeparator" w:id="0">
    <w:p w:rsidR="00F93960" w:rsidRDefault="00F9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9396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69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9396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9396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9396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9396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3230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78C0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16F45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3960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D696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D696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D696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E0F7-E9BB-413A-804B-0CFCB395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2024-04-02T13:17:00Z</dcterms:modified>
</cp:coreProperties>
</file>