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5353A6" w:rsidP="00FB0318" w14:paraId="3612D339" w14:textId="75FC575B">
      <w:pPr>
        <w:pStyle w:val="Default"/>
        <w:jc w:val="both"/>
        <w:rPr>
          <w:rFonts w:asciiTheme="minorHAnsi" w:hAnsiTheme="minorHAnsi" w:cstheme="minorHAnsi"/>
          <w:b/>
          <w:color w:val="auto"/>
        </w:rPr>
      </w:pPr>
      <w:r w:rsidRPr="005353A6">
        <w:rPr>
          <w:rFonts w:asciiTheme="minorHAnsi" w:hAnsiTheme="minorHAnsi" w:cstheme="minorHAnsi"/>
          <w:b/>
          <w:color w:val="auto"/>
        </w:rPr>
        <w:t>Parecer J</w:t>
      </w:r>
      <w:r w:rsidRPr="005353A6" w:rsidR="00E503EA">
        <w:rPr>
          <w:rFonts w:asciiTheme="minorHAnsi" w:hAnsiTheme="minorHAnsi" w:cstheme="minorHAnsi"/>
          <w:b/>
          <w:color w:val="auto"/>
        </w:rPr>
        <w:t>urídico</w:t>
      </w:r>
      <w:r w:rsidRPr="005353A6">
        <w:rPr>
          <w:rFonts w:asciiTheme="minorHAnsi" w:hAnsiTheme="minorHAnsi" w:cstheme="minorHAnsi"/>
          <w:b/>
          <w:color w:val="auto"/>
        </w:rPr>
        <w:t xml:space="preserve"> nº </w:t>
      </w:r>
      <w:r w:rsidRPr="005353A6" w:rsidR="005353A6">
        <w:rPr>
          <w:rFonts w:asciiTheme="minorHAnsi" w:hAnsiTheme="minorHAnsi" w:cstheme="minorHAnsi"/>
          <w:b/>
          <w:color w:val="auto"/>
        </w:rPr>
        <w:t>065</w:t>
      </w:r>
      <w:r w:rsidRPr="005353A6" w:rsidR="00582F11">
        <w:rPr>
          <w:rFonts w:asciiTheme="minorHAnsi" w:hAnsiTheme="minorHAnsi" w:cstheme="minorHAnsi"/>
          <w:b/>
          <w:color w:val="auto"/>
        </w:rPr>
        <w:t>/</w:t>
      </w:r>
      <w:r w:rsidRPr="005353A6">
        <w:rPr>
          <w:rFonts w:asciiTheme="minorHAnsi" w:hAnsiTheme="minorHAnsi" w:cstheme="minorHAnsi"/>
          <w:b/>
          <w:color w:val="auto"/>
        </w:rPr>
        <w:t>20</w:t>
      </w:r>
      <w:r w:rsidRPr="005353A6" w:rsidR="00C65153">
        <w:rPr>
          <w:rFonts w:asciiTheme="minorHAnsi" w:hAnsiTheme="minorHAnsi" w:cstheme="minorHAnsi"/>
          <w:b/>
          <w:color w:val="auto"/>
        </w:rPr>
        <w:t>2</w:t>
      </w:r>
      <w:r w:rsidRPr="005353A6" w:rsidR="006D757B">
        <w:rPr>
          <w:rFonts w:asciiTheme="minorHAnsi" w:hAnsiTheme="minorHAnsi" w:cstheme="minorHAnsi"/>
          <w:b/>
          <w:color w:val="auto"/>
        </w:rPr>
        <w:t>4</w:t>
      </w:r>
      <w:r w:rsidRPr="005353A6" w:rsidR="000A17BA">
        <w:rPr>
          <w:rFonts w:asciiTheme="minorHAnsi" w:hAnsiTheme="minorHAnsi" w:cstheme="minorHAnsi"/>
          <w:b/>
          <w:color w:val="auto"/>
        </w:rPr>
        <w:t xml:space="preserve"> </w:t>
      </w:r>
    </w:p>
    <w:p w:rsidR="006D757B" w:rsidRPr="006D757B" w:rsidP="0079319A" w14:paraId="7FAF4CA4" w14:textId="38F33BAC">
      <w:pPr>
        <w:tabs>
          <w:tab w:val="left" w:pos="1134"/>
        </w:tabs>
        <w:spacing w:after="0" w:line="240" w:lineRule="auto"/>
        <w:jc w:val="both"/>
        <w:rPr>
          <w:rFonts w:eastAsia="Times New Roman" w:cstheme="minorHAnsi"/>
          <w:sz w:val="24"/>
          <w:szCs w:val="24"/>
          <w:lang w:eastAsia="pt-BR"/>
        </w:rPr>
      </w:pPr>
      <w:r w:rsidRPr="006D757B">
        <w:rPr>
          <w:rFonts w:cstheme="minorHAnsi"/>
          <w:b/>
          <w:bCs/>
          <w:sz w:val="24"/>
          <w:szCs w:val="24"/>
        </w:rPr>
        <w:t xml:space="preserve">Assunto: Projeto de Lei nº </w:t>
      </w:r>
      <w:r w:rsidRPr="006D757B">
        <w:rPr>
          <w:rFonts w:cstheme="minorHAnsi"/>
          <w:b/>
          <w:bCs/>
          <w:sz w:val="24"/>
          <w:szCs w:val="24"/>
        </w:rPr>
        <w:t>28</w:t>
      </w:r>
      <w:r w:rsidRPr="006D757B">
        <w:rPr>
          <w:rFonts w:cstheme="minorHAnsi"/>
          <w:b/>
          <w:bCs/>
          <w:sz w:val="24"/>
          <w:szCs w:val="24"/>
        </w:rPr>
        <w:t>/20</w:t>
      </w:r>
      <w:r w:rsidRPr="006D757B" w:rsidR="00C65153">
        <w:rPr>
          <w:rFonts w:cstheme="minorHAnsi"/>
          <w:b/>
          <w:bCs/>
          <w:sz w:val="24"/>
          <w:szCs w:val="24"/>
        </w:rPr>
        <w:t>2</w:t>
      </w:r>
      <w:r w:rsidRPr="006D757B">
        <w:rPr>
          <w:rFonts w:cstheme="minorHAnsi"/>
          <w:b/>
          <w:bCs/>
          <w:sz w:val="24"/>
          <w:szCs w:val="24"/>
        </w:rPr>
        <w:t>4</w:t>
      </w:r>
      <w:r w:rsidRPr="006D757B" w:rsidR="00055A36">
        <w:rPr>
          <w:rFonts w:cstheme="minorHAnsi"/>
          <w:b/>
          <w:bCs/>
          <w:sz w:val="24"/>
          <w:szCs w:val="24"/>
        </w:rPr>
        <w:t xml:space="preserve"> –</w:t>
      </w:r>
      <w:r w:rsidRPr="006D757B" w:rsidR="003B55E5">
        <w:rPr>
          <w:rFonts w:eastAsia="Times New Roman" w:cstheme="minorHAnsi"/>
          <w:sz w:val="24"/>
          <w:szCs w:val="24"/>
          <w:lang w:eastAsia="pt-BR"/>
        </w:rPr>
        <w:t xml:space="preserve"> </w:t>
      </w:r>
      <w:r w:rsidRPr="006D757B">
        <w:rPr>
          <w:rFonts w:eastAsia="Times New Roman" w:cstheme="minorHAnsi"/>
          <w:sz w:val="24"/>
          <w:szCs w:val="24"/>
          <w:lang w:eastAsia="pt-BR"/>
        </w:rPr>
        <w:t>Altera a Lei nº 6.562/23, que institui o Conselho Municipal de Segurança Alimentar – COMSEA.</w:t>
      </w:r>
    </w:p>
    <w:p w:rsidR="005101D9" w:rsidRPr="006D757B" w:rsidP="003B55E5" w14:paraId="3CE02196" w14:textId="472F72D1">
      <w:pPr>
        <w:tabs>
          <w:tab w:val="left" w:pos="1134"/>
        </w:tabs>
        <w:spacing w:after="0" w:line="240" w:lineRule="auto"/>
        <w:jc w:val="both"/>
        <w:rPr>
          <w:rFonts w:cstheme="minorHAnsi"/>
          <w:b/>
          <w:bCs/>
          <w:sz w:val="24"/>
          <w:szCs w:val="24"/>
        </w:rPr>
      </w:pPr>
      <w:r w:rsidRPr="006D757B">
        <w:rPr>
          <w:rFonts w:cstheme="minorHAnsi"/>
          <w:b/>
          <w:bCs/>
          <w:sz w:val="24"/>
          <w:szCs w:val="24"/>
        </w:rPr>
        <w:t xml:space="preserve">Autoria do Executivo – </w:t>
      </w:r>
      <w:r w:rsidRPr="006D757B" w:rsidR="005A1CB4">
        <w:rPr>
          <w:rFonts w:cstheme="minorHAnsi"/>
          <w:b/>
          <w:bCs/>
          <w:sz w:val="24"/>
          <w:szCs w:val="24"/>
        </w:rPr>
        <w:t xml:space="preserve">Mensagem </w:t>
      </w:r>
      <w:r w:rsidRPr="006D757B" w:rsidR="006D757B">
        <w:rPr>
          <w:rFonts w:cstheme="minorHAnsi"/>
          <w:b/>
          <w:bCs/>
          <w:sz w:val="24"/>
          <w:szCs w:val="24"/>
        </w:rPr>
        <w:t>18</w:t>
      </w:r>
      <w:r w:rsidRPr="006D757B" w:rsidR="00157653">
        <w:rPr>
          <w:rFonts w:cstheme="minorHAnsi"/>
          <w:b/>
          <w:bCs/>
          <w:sz w:val="24"/>
          <w:szCs w:val="24"/>
        </w:rPr>
        <w:t>/202</w:t>
      </w:r>
      <w:r w:rsidRPr="006D757B" w:rsidR="006D757B">
        <w:rPr>
          <w:rFonts w:cstheme="minorHAnsi"/>
          <w:b/>
          <w:bCs/>
          <w:sz w:val="24"/>
          <w:szCs w:val="24"/>
        </w:rPr>
        <w:t>4</w:t>
      </w:r>
      <w:r w:rsidRPr="006D757B" w:rsidR="00157653">
        <w:rPr>
          <w:rFonts w:cstheme="minorHAnsi"/>
          <w:b/>
          <w:bCs/>
          <w:sz w:val="24"/>
          <w:szCs w:val="24"/>
        </w:rPr>
        <w:t>.</w:t>
      </w:r>
    </w:p>
    <w:p w:rsidR="005101D9" w:rsidP="00995E87" w14:paraId="0F01B010" w14:textId="77777777">
      <w:pPr>
        <w:tabs>
          <w:tab w:val="left" w:pos="1134"/>
        </w:tabs>
        <w:jc w:val="both"/>
        <w:rPr>
          <w:rFonts w:eastAsia="Times New Roman" w:cstheme="minorHAnsi"/>
          <w:sz w:val="24"/>
          <w:szCs w:val="24"/>
          <w:shd w:val="clear" w:color="auto" w:fill="FFFFFF"/>
          <w:lang w:eastAsia="pt-BR"/>
        </w:rPr>
      </w:pPr>
    </w:p>
    <w:p w:rsidR="006D757B" w:rsidP="00995E87" w14:paraId="744461BE" w14:textId="77777777">
      <w:pPr>
        <w:tabs>
          <w:tab w:val="left" w:pos="1134"/>
        </w:tabs>
        <w:jc w:val="both"/>
        <w:rPr>
          <w:rFonts w:eastAsia="Times New Roman" w:cstheme="minorHAnsi"/>
          <w:sz w:val="24"/>
          <w:szCs w:val="24"/>
          <w:shd w:val="clear" w:color="auto" w:fill="FFFFFF"/>
          <w:lang w:eastAsia="pt-BR"/>
        </w:rPr>
      </w:pPr>
    </w:p>
    <w:p w:rsidR="00C65153" w:rsidRPr="006D757B" w:rsidP="00E503EA" w14:paraId="70D58AF3" w14:textId="3A4D9607">
      <w:pPr>
        <w:pStyle w:val="Default"/>
        <w:jc w:val="both"/>
        <w:rPr>
          <w:rFonts w:asciiTheme="minorHAnsi" w:hAnsiTheme="minorHAnsi" w:cstheme="minorHAnsi"/>
          <w:b/>
          <w:i/>
          <w:color w:val="auto"/>
        </w:rPr>
      </w:pPr>
      <w:r w:rsidRPr="006D757B">
        <w:rPr>
          <w:rFonts w:asciiTheme="minorHAnsi" w:hAnsiTheme="minorHAnsi" w:cstheme="minorHAnsi"/>
          <w:b/>
          <w:i/>
          <w:color w:val="auto"/>
        </w:rPr>
        <w:t>À</w:t>
      </w:r>
      <w:r w:rsidRPr="006D757B" w:rsidR="00106ADB">
        <w:rPr>
          <w:rFonts w:asciiTheme="minorHAnsi" w:hAnsiTheme="minorHAnsi" w:cstheme="minorHAnsi"/>
          <w:b/>
          <w:i/>
          <w:color w:val="auto"/>
        </w:rPr>
        <w:t xml:space="preserve"> </w:t>
      </w:r>
      <w:r w:rsidRPr="006D757B">
        <w:rPr>
          <w:rFonts w:asciiTheme="minorHAnsi" w:hAnsiTheme="minorHAnsi" w:cstheme="minorHAnsi"/>
          <w:b/>
          <w:i/>
          <w:color w:val="auto"/>
        </w:rPr>
        <w:t>Comissão de Justiça e Redação</w:t>
      </w:r>
      <w:r w:rsidRPr="006D757B" w:rsidR="00973E66">
        <w:rPr>
          <w:rFonts w:asciiTheme="minorHAnsi" w:hAnsiTheme="minorHAnsi" w:cstheme="minorHAnsi"/>
          <w:b/>
          <w:i/>
          <w:color w:val="auto"/>
        </w:rPr>
        <w:t>,</w:t>
      </w:r>
    </w:p>
    <w:p w:rsidR="0058062A" w:rsidRPr="006D757B" w:rsidP="00053466" w14:paraId="4B40703B" w14:textId="72CEE261">
      <w:pPr>
        <w:pStyle w:val="Default"/>
        <w:spacing w:line="360" w:lineRule="auto"/>
        <w:jc w:val="both"/>
        <w:rPr>
          <w:rFonts w:asciiTheme="minorHAnsi" w:hAnsiTheme="minorHAnsi" w:cstheme="minorHAnsi"/>
          <w:b/>
          <w:i/>
          <w:color w:val="auto"/>
        </w:rPr>
      </w:pPr>
      <w:r w:rsidRPr="006D757B">
        <w:rPr>
          <w:rFonts w:asciiTheme="minorHAnsi" w:hAnsiTheme="minorHAnsi" w:cstheme="minorHAnsi"/>
          <w:b/>
          <w:i/>
          <w:color w:val="auto"/>
        </w:rPr>
        <w:t xml:space="preserve">Exmo. </w:t>
      </w:r>
      <w:r w:rsidRPr="006D757B" w:rsidR="005A1FDE">
        <w:rPr>
          <w:rFonts w:asciiTheme="minorHAnsi" w:hAnsiTheme="minorHAnsi" w:cstheme="minorHAnsi"/>
          <w:b/>
          <w:i/>
          <w:color w:val="auto"/>
        </w:rPr>
        <w:t>Sr.</w:t>
      </w:r>
      <w:r w:rsidRPr="006D757B" w:rsidR="005A1FDE">
        <w:rPr>
          <w:rFonts w:asciiTheme="minorHAnsi" w:hAnsiTheme="minorHAnsi" w:cstheme="minorHAnsi"/>
          <w:b/>
          <w:i/>
          <w:color w:val="auto"/>
        </w:rPr>
        <w:t xml:space="preserve"> Presidente </w:t>
      </w:r>
      <w:r w:rsidRPr="006D757B">
        <w:rPr>
          <w:rFonts w:asciiTheme="minorHAnsi" w:hAnsiTheme="minorHAnsi" w:cstheme="minorHAnsi"/>
          <w:b/>
          <w:i/>
          <w:color w:val="auto"/>
        </w:rPr>
        <w:t xml:space="preserve">Vereador </w:t>
      </w:r>
      <w:r w:rsidRPr="006D757B" w:rsidR="005A1FDE">
        <w:rPr>
          <w:rFonts w:asciiTheme="minorHAnsi" w:hAnsiTheme="minorHAnsi" w:cstheme="minorHAnsi"/>
          <w:b/>
          <w:i/>
          <w:color w:val="auto"/>
        </w:rPr>
        <w:t>Gabriel Bueno</w:t>
      </w:r>
      <w:r w:rsidRPr="006D757B" w:rsidR="00973E66">
        <w:rPr>
          <w:rFonts w:asciiTheme="minorHAnsi" w:hAnsiTheme="minorHAnsi" w:cstheme="minorHAnsi"/>
          <w:b/>
          <w:i/>
          <w:color w:val="auto"/>
        </w:rPr>
        <w:t>.</w:t>
      </w:r>
    </w:p>
    <w:p w:rsidR="00EC6150" w:rsidRPr="006D757B" w:rsidP="00053466" w14:paraId="5BC27350" w14:textId="77777777">
      <w:pPr>
        <w:pStyle w:val="Default"/>
        <w:spacing w:line="360" w:lineRule="auto"/>
        <w:jc w:val="both"/>
        <w:rPr>
          <w:rFonts w:asciiTheme="minorHAnsi" w:hAnsiTheme="minorHAnsi" w:cstheme="minorHAnsi"/>
          <w:b/>
          <w:i/>
          <w:color w:val="auto"/>
        </w:rPr>
      </w:pPr>
    </w:p>
    <w:p w:rsidR="00623AD7" w:rsidRPr="006D757B" w:rsidP="003C2F5F" w14:paraId="4ABBC958" w14:textId="7A7A9E88">
      <w:pPr>
        <w:pStyle w:val="Default"/>
        <w:tabs>
          <w:tab w:val="left" w:pos="2055"/>
        </w:tabs>
        <w:spacing w:line="360" w:lineRule="auto"/>
        <w:jc w:val="both"/>
        <w:rPr>
          <w:rFonts w:asciiTheme="minorHAnsi" w:hAnsiTheme="minorHAnsi" w:cstheme="minorHAnsi"/>
          <w:b/>
          <w:i/>
          <w:color w:val="auto"/>
          <w:sz w:val="12"/>
          <w:szCs w:val="12"/>
        </w:rPr>
      </w:pPr>
      <w:r w:rsidRPr="006D757B">
        <w:rPr>
          <w:rFonts w:asciiTheme="minorHAnsi" w:hAnsiTheme="minorHAnsi" w:cstheme="minorHAnsi"/>
          <w:b/>
          <w:i/>
          <w:color w:val="auto"/>
        </w:rPr>
        <w:tab/>
      </w:r>
    </w:p>
    <w:p w:rsidR="00E04DA1" w:rsidRPr="006D757B" w:rsidP="006D757B" w14:paraId="75D46291" w14:textId="0DE8F6A4">
      <w:pPr>
        <w:spacing w:after="240" w:line="360" w:lineRule="auto"/>
        <w:ind w:firstLine="1701"/>
        <w:jc w:val="both"/>
        <w:rPr>
          <w:rFonts w:eastAsia="Times New Roman" w:cstheme="minorHAnsi"/>
          <w:sz w:val="24"/>
          <w:szCs w:val="24"/>
          <w:lang w:eastAsia="pt-BR"/>
        </w:rPr>
      </w:pPr>
      <w:r w:rsidRPr="006D757B">
        <w:rPr>
          <w:rFonts w:eastAsia="Times New Roman" w:cstheme="minorHAnsi"/>
          <w:sz w:val="24"/>
          <w:szCs w:val="24"/>
          <w:lang w:eastAsia="pt-BR"/>
        </w:rPr>
        <w:t xml:space="preserve">Trata-se de parecer jurídico </w:t>
      </w:r>
      <w:r w:rsidRPr="006D757B" w:rsidR="0029742D">
        <w:rPr>
          <w:rFonts w:eastAsia="Times New Roman" w:cstheme="minorHAnsi"/>
          <w:sz w:val="24"/>
          <w:szCs w:val="24"/>
          <w:lang w:eastAsia="pt-BR"/>
        </w:rPr>
        <w:t>relativo ao projeto em epígrafe</w:t>
      </w:r>
      <w:r w:rsidRPr="006D757B">
        <w:rPr>
          <w:rFonts w:eastAsia="Times New Roman" w:cstheme="minorHAnsi"/>
          <w:sz w:val="24"/>
          <w:szCs w:val="24"/>
          <w:lang w:eastAsia="pt-BR"/>
        </w:rPr>
        <w:t xml:space="preserve"> </w:t>
      </w:r>
      <w:r w:rsidRPr="006D757B" w:rsidR="00E503EA">
        <w:rPr>
          <w:rFonts w:eastAsia="Times New Roman" w:cstheme="minorHAnsi"/>
          <w:sz w:val="24"/>
          <w:szCs w:val="24"/>
          <w:lang w:eastAsia="pt-BR"/>
        </w:rPr>
        <w:t xml:space="preserve">que </w:t>
      </w:r>
      <w:r w:rsidRPr="006D757B">
        <w:rPr>
          <w:i/>
          <w:sz w:val="24"/>
          <w:szCs w:val="24"/>
        </w:rPr>
        <w:t>“</w:t>
      </w:r>
      <w:r w:rsidRPr="006D757B" w:rsidR="006D757B">
        <w:rPr>
          <w:rFonts w:eastAsia="Times New Roman" w:cstheme="minorHAnsi"/>
          <w:i/>
          <w:sz w:val="24"/>
          <w:szCs w:val="24"/>
          <w:lang w:eastAsia="pt-BR"/>
        </w:rPr>
        <w:t xml:space="preserve">Altera a Lei nº 6.562/23, que institui o Conselho Municipal de Segurança Alimentar – COMSEA.”, </w:t>
      </w:r>
      <w:r w:rsidRPr="006D757B" w:rsidR="006D757B">
        <w:rPr>
          <w:rFonts w:eastAsia="Times New Roman" w:cstheme="minorHAnsi"/>
          <w:sz w:val="24"/>
          <w:szCs w:val="24"/>
          <w:lang w:eastAsia="pt-BR"/>
        </w:rPr>
        <w:t>seguintes termos:</w:t>
      </w:r>
    </w:p>
    <w:tbl>
      <w:tblPr>
        <w:tblStyle w:val="TableGrid"/>
        <w:tblW w:w="0" w:type="auto"/>
        <w:tblLook w:val="04A0"/>
      </w:tblPr>
      <w:tblGrid>
        <w:gridCol w:w="4322"/>
        <w:gridCol w:w="4322"/>
      </w:tblGrid>
      <w:tr w14:paraId="116BD523" w14:textId="77777777" w:rsidTr="006F24C5">
        <w:tblPrEx>
          <w:tblW w:w="0" w:type="auto"/>
          <w:tblLook w:val="04A0"/>
        </w:tblPrEx>
        <w:tc>
          <w:tcPr>
            <w:tcW w:w="4322" w:type="dxa"/>
          </w:tcPr>
          <w:p w:rsidR="006D757B" w:rsidRPr="006D757B" w:rsidP="006D757B" w14:paraId="426D6DB0" w14:textId="497CD867">
            <w:pPr>
              <w:pStyle w:val="Default"/>
              <w:spacing w:after="240" w:line="360" w:lineRule="auto"/>
              <w:jc w:val="center"/>
              <w:rPr>
                <w:rFonts w:eastAsia="Times New Roman" w:asciiTheme="minorHAnsi" w:hAnsiTheme="minorHAnsi" w:cstheme="minorHAnsi"/>
                <w:b/>
                <w:bCs/>
                <w:color w:val="auto"/>
              </w:rPr>
            </w:pPr>
            <w:r w:rsidRPr="006D757B">
              <w:rPr>
                <w:rFonts w:eastAsia="Times New Roman" w:asciiTheme="minorHAnsi" w:hAnsiTheme="minorHAnsi" w:cstheme="minorHAnsi"/>
                <w:b/>
                <w:bCs/>
                <w:color w:val="auto"/>
              </w:rPr>
              <w:t>Lei nº 6.562/23</w:t>
            </w:r>
          </w:p>
        </w:tc>
        <w:tc>
          <w:tcPr>
            <w:tcW w:w="4322" w:type="dxa"/>
          </w:tcPr>
          <w:p w:rsidR="006D757B" w:rsidRPr="006D757B" w:rsidP="006F24C5" w14:paraId="7B15E129" w14:textId="00D07531">
            <w:pPr>
              <w:pStyle w:val="Default"/>
              <w:spacing w:after="240" w:line="360" w:lineRule="auto"/>
              <w:jc w:val="center"/>
              <w:rPr>
                <w:rFonts w:eastAsia="Times New Roman" w:asciiTheme="minorHAnsi" w:hAnsiTheme="minorHAnsi" w:cstheme="minorHAnsi"/>
                <w:b/>
                <w:bCs/>
                <w:color w:val="auto"/>
              </w:rPr>
            </w:pPr>
            <w:r w:rsidRPr="006D757B">
              <w:rPr>
                <w:rFonts w:eastAsia="Times New Roman" w:asciiTheme="minorHAnsi" w:hAnsiTheme="minorHAnsi" w:cstheme="minorHAnsi"/>
                <w:b/>
                <w:bCs/>
                <w:color w:val="auto"/>
              </w:rPr>
              <w:t>Projeto de Lei nº 28/2024</w:t>
            </w:r>
          </w:p>
        </w:tc>
      </w:tr>
      <w:tr w14:paraId="546CB842" w14:textId="77777777" w:rsidTr="006F24C5">
        <w:tblPrEx>
          <w:tblW w:w="0" w:type="auto"/>
          <w:tblLook w:val="04A0"/>
        </w:tblPrEx>
        <w:tc>
          <w:tcPr>
            <w:tcW w:w="4322" w:type="dxa"/>
          </w:tcPr>
          <w:p w:rsidR="00384A02" w:rsidP="006F24C5" w14:paraId="42FFB801" w14:textId="77777777">
            <w:pPr>
              <w:pStyle w:val="Default"/>
              <w:spacing w:after="120"/>
              <w:ind w:left="142" w:right="137"/>
              <w:jc w:val="both"/>
              <w:rPr>
                <w:rFonts w:asciiTheme="minorHAnsi" w:hAnsiTheme="minorHAnsi"/>
                <w:b/>
                <w:i/>
              </w:rPr>
            </w:pPr>
          </w:p>
          <w:p w:rsidR="00384A02" w:rsidP="006F24C5" w14:paraId="6742D6B4" w14:textId="77777777">
            <w:pPr>
              <w:pStyle w:val="Default"/>
              <w:spacing w:after="120"/>
              <w:ind w:left="142" w:right="137"/>
              <w:jc w:val="both"/>
              <w:rPr>
                <w:rFonts w:asciiTheme="minorHAnsi" w:hAnsiTheme="minorHAnsi"/>
                <w:b/>
                <w:i/>
              </w:rPr>
            </w:pPr>
          </w:p>
          <w:p w:rsidR="00384A02" w:rsidP="006F24C5" w14:paraId="0A339727" w14:textId="77777777">
            <w:pPr>
              <w:pStyle w:val="Default"/>
              <w:spacing w:after="120"/>
              <w:ind w:left="142" w:right="137"/>
              <w:jc w:val="both"/>
              <w:rPr>
                <w:rFonts w:asciiTheme="minorHAnsi" w:hAnsiTheme="minorHAnsi"/>
                <w:b/>
                <w:i/>
              </w:rPr>
            </w:pPr>
          </w:p>
          <w:p w:rsidR="00384A02" w:rsidP="006F24C5" w14:paraId="4ED2E9C5" w14:textId="77777777">
            <w:pPr>
              <w:pStyle w:val="Default"/>
              <w:spacing w:after="120"/>
              <w:ind w:left="142" w:right="137"/>
              <w:jc w:val="both"/>
              <w:rPr>
                <w:rFonts w:asciiTheme="minorHAnsi" w:hAnsiTheme="minorHAnsi"/>
                <w:i/>
              </w:rPr>
            </w:pPr>
            <w:r w:rsidRPr="00384A02">
              <w:rPr>
                <w:rFonts w:asciiTheme="minorHAnsi" w:hAnsiTheme="minorHAnsi"/>
                <w:b/>
                <w:i/>
              </w:rPr>
              <w:t>Art. 5º</w:t>
            </w:r>
            <w:r w:rsidRPr="006D757B">
              <w:rPr>
                <w:rFonts w:asciiTheme="minorHAnsi" w:hAnsiTheme="minorHAnsi"/>
                <w:i/>
              </w:rPr>
              <w:t xml:space="preserve"> O COMSEA, será composto por 12 (doze) membros titulares e seus respectivos suplentes, necessariamente do mesmo órgão, sendo </w:t>
            </w:r>
            <w:r w:rsidRPr="006D757B">
              <w:rPr>
                <w:rFonts w:asciiTheme="minorHAnsi" w:hAnsiTheme="minorHAnsi"/>
                <w:i/>
              </w:rPr>
              <w:t>6</w:t>
            </w:r>
            <w:r w:rsidRPr="006D757B">
              <w:rPr>
                <w:rFonts w:asciiTheme="minorHAnsi" w:hAnsiTheme="minorHAnsi"/>
                <w:i/>
              </w:rPr>
              <w:t xml:space="preserve"> (seis) representantes do Poder Público Municipal e 6 (seis) representantes da Sociedade Civil organizada que atuam em Segurança Alimentar e Nutricional, sendo: </w:t>
            </w:r>
          </w:p>
          <w:p w:rsidR="00384A02" w:rsidP="006F24C5" w14:paraId="366C421B" w14:textId="77777777">
            <w:pPr>
              <w:pStyle w:val="Default"/>
              <w:spacing w:after="120"/>
              <w:ind w:left="142" w:right="137"/>
              <w:jc w:val="both"/>
              <w:rPr>
                <w:rFonts w:asciiTheme="minorHAnsi" w:hAnsiTheme="minorHAnsi"/>
                <w:i/>
              </w:rPr>
            </w:pPr>
            <w:r w:rsidRPr="006D757B">
              <w:rPr>
                <w:rFonts w:asciiTheme="minorHAnsi" w:hAnsiTheme="minorHAnsi"/>
                <w:i/>
              </w:rPr>
              <w:t xml:space="preserve">I - representantes do Poder Público Municipal: </w:t>
            </w:r>
          </w:p>
          <w:p w:rsidR="00384A02" w:rsidP="006F24C5" w14:paraId="579EF95F" w14:textId="77777777">
            <w:pPr>
              <w:pStyle w:val="Default"/>
              <w:spacing w:after="120"/>
              <w:ind w:left="142" w:right="137"/>
              <w:jc w:val="both"/>
              <w:rPr>
                <w:rFonts w:asciiTheme="minorHAnsi" w:hAnsiTheme="minorHAnsi"/>
                <w:i/>
              </w:rPr>
            </w:pPr>
            <w:r w:rsidRPr="006D757B">
              <w:rPr>
                <w:rFonts w:asciiTheme="minorHAnsi" w:hAnsiTheme="minorHAnsi"/>
                <w:i/>
              </w:rPr>
              <w:t xml:space="preserve">a) </w:t>
            </w:r>
            <w:r w:rsidRPr="006D757B">
              <w:rPr>
                <w:rFonts w:asciiTheme="minorHAnsi" w:hAnsiTheme="minorHAnsi"/>
                <w:i/>
              </w:rPr>
              <w:t>2</w:t>
            </w:r>
            <w:r w:rsidRPr="006D757B">
              <w:rPr>
                <w:rFonts w:asciiTheme="minorHAnsi" w:hAnsiTheme="minorHAnsi"/>
                <w:i/>
              </w:rPr>
              <w:t xml:space="preserve"> (dois) da Secretaria de Assistência Social - SAS; </w:t>
            </w:r>
          </w:p>
          <w:p w:rsidR="00384A02" w:rsidP="006F24C5" w14:paraId="6D8AA2F2" w14:textId="77777777">
            <w:pPr>
              <w:pStyle w:val="Default"/>
              <w:spacing w:after="120"/>
              <w:ind w:left="142" w:right="137"/>
              <w:jc w:val="both"/>
              <w:rPr>
                <w:rFonts w:asciiTheme="minorHAnsi" w:hAnsiTheme="minorHAnsi"/>
                <w:i/>
              </w:rPr>
            </w:pPr>
            <w:r w:rsidRPr="006D757B">
              <w:rPr>
                <w:rFonts w:asciiTheme="minorHAnsi" w:hAnsiTheme="minorHAnsi"/>
                <w:i/>
              </w:rPr>
              <w:t xml:space="preserve">b) </w:t>
            </w:r>
            <w:r w:rsidRPr="006D757B">
              <w:rPr>
                <w:rFonts w:asciiTheme="minorHAnsi" w:hAnsiTheme="minorHAnsi"/>
                <w:i/>
              </w:rPr>
              <w:t>1</w:t>
            </w:r>
            <w:r w:rsidRPr="006D757B">
              <w:rPr>
                <w:rFonts w:asciiTheme="minorHAnsi" w:hAnsiTheme="minorHAnsi"/>
                <w:i/>
              </w:rPr>
              <w:t xml:space="preserve"> (um) da Secretaria de Desenvolvimento Econômico, Turismo e Inovação - SDETI; </w:t>
            </w:r>
          </w:p>
          <w:p w:rsidR="00384A02" w:rsidP="006F24C5" w14:paraId="041806F2" w14:textId="77777777">
            <w:pPr>
              <w:pStyle w:val="Default"/>
              <w:spacing w:after="120"/>
              <w:ind w:left="142" w:right="137"/>
              <w:jc w:val="both"/>
              <w:rPr>
                <w:rFonts w:asciiTheme="minorHAnsi" w:hAnsiTheme="minorHAnsi"/>
                <w:i/>
              </w:rPr>
            </w:pPr>
            <w:r w:rsidRPr="006D757B">
              <w:rPr>
                <w:rFonts w:asciiTheme="minorHAnsi" w:hAnsiTheme="minorHAnsi"/>
                <w:i/>
              </w:rPr>
              <w:t xml:space="preserve">c) </w:t>
            </w:r>
            <w:r w:rsidRPr="006D757B">
              <w:rPr>
                <w:rFonts w:asciiTheme="minorHAnsi" w:hAnsiTheme="minorHAnsi"/>
                <w:i/>
              </w:rPr>
              <w:t>1</w:t>
            </w:r>
            <w:r w:rsidRPr="006D757B">
              <w:rPr>
                <w:rFonts w:asciiTheme="minorHAnsi" w:hAnsiTheme="minorHAnsi"/>
                <w:i/>
              </w:rPr>
              <w:t xml:space="preserve"> (um) da Secretaria da Saúde - SS; </w:t>
            </w:r>
          </w:p>
          <w:p w:rsidR="00384A02" w:rsidP="006F24C5" w14:paraId="2C2B1266" w14:textId="77777777">
            <w:pPr>
              <w:pStyle w:val="Default"/>
              <w:spacing w:after="120"/>
              <w:ind w:left="142" w:right="137"/>
              <w:jc w:val="both"/>
              <w:rPr>
                <w:rFonts w:asciiTheme="minorHAnsi" w:hAnsiTheme="minorHAnsi"/>
                <w:i/>
              </w:rPr>
            </w:pPr>
            <w:r w:rsidRPr="006D757B">
              <w:rPr>
                <w:rFonts w:asciiTheme="minorHAnsi" w:hAnsiTheme="minorHAnsi"/>
                <w:i/>
              </w:rPr>
              <w:t xml:space="preserve">d) </w:t>
            </w:r>
            <w:r w:rsidRPr="006D757B">
              <w:rPr>
                <w:rFonts w:asciiTheme="minorHAnsi" w:hAnsiTheme="minorHAnsi"/>
                <w:i/>
              </w:rPr>
              <w:t>1</w:t>
            </w:r>
            <w:r w:rsidRPr="006D757B">
              <w:rPr>
                <w:rFonts w:asciiTheme="minorHAnsi" w:hAnsiTheme="minorHAnsi"/>
                <w:i/>
              </w:rPr>
              <w:t xml:space="preserve"> (um) da Secretaria da Educação - SE; </w:t>
            </w:r>
          </w:p>
          <w:p w:rsidR="00384A02" w:rsidP="006F24C5" w14:paraId="0A241824" w14:textId="77777777">
            <w:pPr>
              <w:pStyle w:val="Default"/>
              <w:spacing w:after="120"/>
              <w:ind w:left="142" w:right="137"/>
              <w:jc w:val="both"/>
              <w:rPr>
                <w:rFonts w:asciiTheme="minorHAnsi" w:hAnsiTheme="minorHAnsi"/>
                <w:i/>
              </w:rPr>
            </w:pPr>
            <w:r w:rsidRPr="006D757B">
              <w:rPr>
                <w:rFonts w:asciiTheme="minorHAnsi" w:hAnsiTheme="minorHAnsi"/>
                <w:i/>
              </w:rPr>
              <w:t xml:space="preserve">e) </w:t>
            </w:r>
            <w:r w:rsidRPr="006D757B">
              <w:rPr>
                <w:rFonts w:asciiTheme="minorHAnsi" w:hAnsiTheme="minorHAnsi"/>
                <w:i/>
              </w:rPr>
              <w:t>1</w:t>
            </w:r>
            <w:r w:rsidRPr="006D757B">
              <w:rPr>
                <w:rFonts w:asciiTheme="minorHAnsi" w:hAnsiTheme="minorHAnsi"/>
                <w:i/>
              </w:rPr>
              <w:t xml:space="preserve"> (um) da Secretaria de Esportes e Lazer - SEL;</w:t>
            </w:r>
          </w:p>
          <w:p w:rsidR="006D757B" w:rsidRPr="006D757B" w:rsidP="006F24C5" w14:paraId="518CB829" w14:textId="753A57D7">
            <w:pPr>
              <w:pStyle w:val="Default"/>
              <w:spacing w:after="120"/>
              <w:ind w:left="142" w:right="137"/>
              <w:jc w:val="both"/>
              <w:rPr>
                <w:rFonts w:eastAsia="Times New Roman" w:asciiTheme="minorHAnsi" w:hAnsiTheme="minorHAnsi" w:cstheme="minorHAnsi"/>
                <w:bCs/>
                <w:color w:val="auto"/>
                <w:sz w:val="22"/>
                <w:szCs w:val="22"/>
              </w:rPr>
            </w:pPr>
            <w:r w:rsidRPr="006D757B">
              <w:rPr>
                <w:rFonts w:asciiTheme="minorHAnsi" w:hAnsiTheme="minorHAnsi"/>
                <w:i/>
              </w:rPr>
              <w:t xml:space="preserve">II - representantes da Sociedade Civil: a) </w:t>
            </w:r>
            <w:r w:rsidRPr="006D757B">
              <w:rPr>
                <w:rFonts w:asciiTheme="minorHAnsi" w:hAnsiTheme="minorHAnsi"/>
                <w:i/>
              </w:rPr>
              <w:t>6</w:t>
            </w:r>
            <w:r w:rsidRPr="006D757B">
              <w:rPr>
                <w:rFonts w:asciiTheme="minorHAnsi" w:hAnsiTheme="minorHAnsi"/>
                <w:i/>
              </w:rPr>
              <w:t xml:space="preserve"> (seis) representantes de Entidades Sociais.</w:t>
            </w:r>
          </w:p>
        </w:tc>
        <w:tc>
          <w:tcPr>
            <w:tcW w:w="4322" w:type="dxa"/>
          </w:tcPr>
          <w:p w:rsidR="006D757B" w:rsidRPr="006D757B" w:rsidP="006D757B" w14:paraId="4967E36F" w14:textId="77777777">
            <w:pPr>
              <w:pStyle w:val="Default"/>
              <w:ind w:left="215" w:right="204"/>
              <w:jc w:val="both"/>
              <w:rPr>
                <w:rFonts w:asciiTheme="minorHAnsi" w:hAnsiTheme="minorHAnsi"/>
                <w:i/>
              </w:rPr>
            </w:pPr>
            <w:r w:rsidRPr="00384A02">
              <w:rPr>
                <w:rFonts w:asciiTheme="minorHAnsi" w:hAnsiTheme="minorHAnsi"/>
                <w:i/>
              </w:rPr>
              <w:t>Art. 1º</w:t>
            </w:r>
            <w:r w:rsidRPr="006D757B">
              <w:rPr>
                <w:rFonts w:asciiTheme="minorHAnsi" w:hAnsiTheme="minorHAnsi"/>
                <w:i/>
              </w:rPr>
              <w:t xml:space="preserve"> O art. 5º da Lei nº 6.562, de 11 de dezembro de 2023, passa a vigorar com a seguinte redação: </w:t>
            </w:r>
          </w:p>
          <w:p w:rsidR="00384A02" w:rsidP="006D757B" w14:paraId="7FB7A346" w14:textId="77777777">
            <w:pPr>
              <w:pStyle w:val="Default"/>
              <w:ind w:left="215" w:right="204"/>
              <w:jc w:val="both"/>
              <w:rPr>
                <w:rFonts w:asciiTheme="minorHAnsi" w:hAnsiTheme="minorHAnsi"/>
                <w:i/>
              </w:rPr>
            </w:pPr>
          </w:p>
          <w:p w:rsidR="006D757B" w:rsidRPr="006D757B" w:rsidP="006D757B" w14:paraId="061A524A" w14:textId="77777777">
            <w:pPr>
              <w:pStyle w:val="Default"/>
              <w:ind w:left="215" w:right="204"/>
              <w:jc w:val="both"/>
              <w:rPr>
                <w:rFonts w:asciiTheme="minorHAnsi" w:hAnsiTheme="minorHAnsi"/>
                <w:i/>
              </w:rPr>
            </w:pPr>
            <w:r w:rsidRPr="006D757B">
              <w:rPr>
                <w:rFonts w:asciiTheme="minorHAnsi" w:hAnsiTheme="minorHAnsi"/>
                <w:i/>
              </w:rPr>
              <w:t>“</w:t>
            </w:r>
            <w:r w:rsidRPr="00384A02">
              <w:rPr>
                <w:rFonts w:asciiTheme="minorHAnsi" w:hAnsiTheme="minorHAnsi"/>
                <w:b/>
                <w:i/>
              </w:rPr>
              <w:t>Art. 5º</w:t>
            </w:r>
            <w:r w:rsidRPr="006D757B">
              <w:rPr>
                <w:rFonts w:asciiTheme="minorHAnsi" w:hAnsiTheme="minorHAnsi"/>
                <w:i/>
              </w:rPr>
              <w:t xml:space="preserve"> O COMSEA, será composto por 12 (doze) membros titulares e seus respectivos suplentes, necessariamente do mesmo órgão, sendo </w:t>
            </w:r>
            <w:r w:rsidRPr="006D757B">
              <w:rPr>
                <w:rFonts w:asciiTheme="minorHAnsi" w:hAnsiTheme="minorHAnsi"/>
                <w:i/>
              </w:rPr>
              <w:t>4</w:t>
            </w:r>
            <w:r w:rsidRPr="006D757B">
              <w:rPr>
                <w:rFonts w:asciiTheme="minorHAnsi" w:hAnsiTheme="minorHAnsi"/>
                <w:i/>
              </w:rPr>
              <w:t xml:space="preserve"> (quatro) representantes do Poder Público Municipal e 8 (oito) representantes da Sociedade Civil organizada que atuam em Segurança Alimentar e Nutricional, sendo: </w:t>
            </w:r>
          </w:p>
          <w:p w:rsidR="006D757B" w:rsidRPr="006D757B" w:rsidP="006D757B" w14:paraId="616E04E9" w14:textId="77777777">
            <w:pPr>
              <w:pStyle w:val="Default"/>
              <w:ind w:left="215" w:right="204"/>
              <w:jc w:val="both"/>
              <w:rPr>
                <w:rFonts w:asciiTheme="minorHAnsi" w:hAnsiTheme="minorHAnsi"/>
                <w:i/>
              </w:rPr>
            </w:pPr>
            <w:r w:rsidRPr="006D757B">
              <w:rPr>
                <w:rFonts w:asciiTheme="minorHAnsi" w:hAnsiTheme="minorHAnsi"/>
                <w:i/>
              </w:rPr>
              <w:t xml:space="preserve">I - representantes do Poder Público Municipal: </w:t>
            </w:r>
          </w:p>
          <w:p w:rsidR="006D757B" w:rsidRPr="006D757B" w:rsidP="006D757B" w14:paraId="4BA0E846" w14:textId="77777777">
            <w:pPr>
              <w:pStyle w:val="Default"/>
              <w:ind w:left="215" w:right="204"/>
              <w:jc w:val="both"/>
              <w:rPr>
                <w:rFonts w:asciiTheme="minorHAnsi" w:hAnsiTheme="minorHAnsi"/>
                <w:i/>
              </w:rPr>
            </w:pPr>
            <w:r w:rsidRPr="006D757B">
              <w:rPr>
                <w:rFonts w:asciiTheme="minorHAnsi" w:hAnsiTheme="minorHAnsi"/>
                <w:i/>
              </w:rPr>
              <w:t xml:space="preserve">a) </w:t>
            </w:r>
            <w:r w:rsidRPr="006D757B">
              <w:rPr>
                <w:rFonts w:asciiTheme="minorHAnsi" w:hAnsiTheme="minorHAnsi"/>
                <w:i/>
              </w:rPr>
              <w:t>1</w:t>
            </w:r>
            <w:r w:rsidRPr="006D757B">
              <w:rPr>
                <w:rFonts w:asciiTheme="minorHAnsi" w:hAnsiTheme="minorHAnsi"/>
                <w:i/>
              </w:rPr>
              <w:t xml:space="preserve"> (um) da Secretaria de Assistência Social - SAS; </w:t>
            </w:r>
          </w:p>
          <w:p w:rsidR="006D757B" w:rsidRPr="006D757B" w:rsidP="006D757B" w14:paraId="2CBE1B63" w14:textId="77777777">
            <w:pPr>
              <w:pStyle w:val="Default"/>
              <w:ind w:left="215" w:right="204"/>
              <w:jc w:val="both"/>
              <w:rPr>
                <w:rFonts w:asciiTheme="minorHAnsi" w:hAnsiTheme="minorHAnsi"/>
                <w:i/>
              </w:rPr>
            </w:pPr>
            <w:r w:rsidRPr="006D757B">
              <w:rPr>
                <w:rFonts w:asciiTheme="minorHAnsi" w:hAnsiTheme="minorHAnsi"/>
                <w:i/>
              </w:rPr>
              <w:t xml:space="preserve">b) </w:t>
            </w:r>
            <w:r w:rsidRPr="006D757B">
              <w:rPr>
                <w:rFonts w:asciiTheme="minorHAnsi" w:hAnsiTheme="minorHAnsi"/>
                <w:i/>
              </w:rPr>
              <w:t>1</w:t>
            </w:r>
            <w:r w:rsidRPr="006D757B">
              <w:rPr>
                <w:rFonts w:asciiTheme="minorHAnsi" w:hAnsiTheme="minorHAnsi"/>
                <w:i/>
              </w:rPr>
              <w:t xml:space="preserve"> (um) da Secretaria de Desenvolvimento Econômico, Turismo e Inovação - SDETI; </w:t>
            </w:r>
          </w:p>
          <w:p w:rsidR="006D757B" w:rsidRPr="006D757B" w:rsidP="006D757B" w14:paraId="30553749" w14:textId="77777777">
            <w:pPr>
              <w:pStyle w:val="Default"/>
              <w:ind w:left="215" w:right="204"/>
              <w:jc w:val="both"/>
              <w:rPr>
                <w:rFonts w:asciiTheme="minorHAnsi" w:hAnsiTheme="minorHAnsi"/>
                <w:i/>
              </w:rPr>
            </w:pPr>
            <w:r w:rsidRPr="006D757B">
              <w:rPr>
                <w:rFonts w:asciiTheme="minorHAnsi" w:hAnsiTheme="minorHAnsi"/>
                <w:i/>
              </w:rPr>
              <w:t xml:space="preserve">c) </w:t>
            </w:r>
            <w:r w:rsidRPr="006D757B">
              <w:rPr>
                <w:rFonts w:asciiTheme="minorHAnsi" w:hAnsiTheme="minorHAnsi"/>
                <w:i/>
              </w:rPr>
              <w:t>1</w:t>
            </w:r>
            <w:r w:rsidRPr="006D757B">
              <w:rPr>
                <w:rFonts w:asciiTheme="minorHAnsi" w:hAnsiTheme="minorHAnsi"/>
                <w:i/>
              </w:rPr>
              <w:t xml:space="preserve"> (um) da Secretaria da Saúde - SS; </w:t>
            </w:r>
          </w:p>
          <w:p w:rsidR="006D757B" w:rsidRPr="006D757B" w:rsidP="006D757B" w14:paraId="5E21C468" w14:textId="77777777">
            <w:pPr>
              <w:pStyle w:val="Default"/>
              <w:ind w:left="215" w:right="204"/>
              <w:jc w:val="both"/>
              <w:rPr>
                <w:rFonts w:asciiTheme="minorHAnsi" w:hAnsiTheme="minorHAnsi"/>
                <w:i/>
              </w:rPr>
            </w:pPr>
            <w:r w:rsidRPr="006D757B">
              <w:rPr>
                <w:rFonts w:asciiTheme="minorHAnsi" w:hAnsiTheme="minorHAnsi"/>
                <w:i/>
              </w:rPr>
              <w:t xml:space="preserve">d) </w:t>
            </w:r>
            <w:r w:rsidRPr="006D757B">
              <w:rPr>
                <w:rFonts w:asciiTheme="minorHAnsi" w:hAnsiTheme="minorHAnsi"/>
                <w:i/>
              </w:rPr>
              <w:t>1</w:t>
            </w:r>
            <w:r w:rsidRPr="006D757B">
              <w:rPr>
                <w:rFonts w:asciiTheme="minorHAnsi" w:hAnsiTheme="minorHAnsi"/>
                <w:i/>
              </w:rPr>
              <w:t xml:space="preserve"> (um) da Secretaria da Educação - SE; </w:t>
            </w:r>
          </w:p>
          <w:p w:rsidR="006D757B" w:rsidRPr="006D757B" w:rsidP="006D757B" w14:paraId="3AF7EDDB" w14:textId="5078AAAA">
            <w:pPr>
              <w:pStyle w:val="Default"/>
              <w:spacing w:after="120"/>
              <w:ind w:left="215" w:right="204"/>
              <w:jc w:val="both"/>
              <w:rPr>
                <w:rFonts w:eastAsia="Times New Roman" w:asciiTheme="minorHAnsi" w:hAnsiTheme="minorHAnsi" w:cstheme="minorHAnsi"/>
                <w:bCs/>
                <w:i/>
                <w:color w:val="auto"/>
                <w:sz w:val="22"/>
                <w:szCs w:val="22"/>
              </w:rPr>
            </w:pPr>
            <w:r w:rsidRPr="006D757B">
              <w:rPr>
                <w:rFonts w:asciiTheme="minorHAnsi" w:hAnsiTheme="minorHAnsi"/>
                <w:i/>
              </w:rPr>
              <w:t xml:space="preserve">II - representantes da Sociedade Civil: </w:t>
            </w:r>
            <w:r w:rsidRPr="006D757B">
              <w:rPr>
                <w:rFonts w:asciiTheme="minorHAnsi" w:hAnsiTheme="minorHAnsi"/>
                <w:i/>
              </w:rPr>
              <w:t>8</w:t>
            </w:r>
            <w:r w:rsidRPr="006D757B">
              <w:rPr>
                <w:rFonts w:asciiTheme="minorHAnsi" w:hAnsiTheme="minorHAnsi"/>
                <w:i/>
              </w:rPr>
              <w:t xml:space="preserve"> (oito) representantes de Entidades Sociais.”</w:t>
            </w:r>
          </w:p>
        </w:tc>
      </w:tr>
    </w:tbl>
    <w:p w:rsidR="000D7CF9" w:rsidP="00053466" w14:paraId="388CD8FD" w14:textId="77777777">
      <w:pPr>
        <w:spacing w:after="120" w:line="360" w:lineRule="auto"/>
        <w:ind w:firstLine="1701"/>
        <w:jc w:val="both"/>
        <w:rPr>
          <w:rFonts w:cstheme="minorHAnsi"/>
          <w:sz w:val="24"/>
          <w:szCs w:val="24"/>
        </w:rPr>
      </w:pPr>
    </w:p>
    <w:p w:rsidR="001A37BD" w:rsidP="00053466" w14:paraId="1042DA1B" w14:textId="30F0BAF6">
      <w:pPr>
        <w:spacing w:after="120" w:line="360" w:lineRule="auto"/>
        <w:ind w:firstLine="1701"/>
        <w:jc w:val="both"/>
        <w:rPr>
          <w:rFonts w:cstheme="minorHAnsi"/>
          <w:sz w:val="24"/>
          <w:szCs w:val="24"/>
        </w:rPr>
      </w:pPr>
      <w:r>
        <w:rPr>
          <w:rFonts w:cstheme="minorHAnsi"/>
          <w:sz w:val="24"/>
          <w:szCs w:val="24"/>
        </w:rPr>
        <w:t>Constou da mensagem do projeto:</w:t>
      </w:r>
    </w:p>
    <w:p w:rsidR="001A37BD" w:rsidP="001A37BD" w14:paraId="2D62E04A" w14:textId="3E100DD5">
      <w:pPr>
        <w:spacing w:after="120" w:line="240" w:lineRule="auto"/>
        <w:ind w:left="2268"/>
        <w:jc w:val="both"/>
        <w:rPr>
          <w:rStyle w:val="markedcontent"/>
          <w:rFonts w:cs="Arial"/>
          <w:i/>
          <w:shd w:val="clear" w:color="auto" w:fill="FFFFFF"/>
        </w:rPr>
      </w:pPr>
      <w:r>
        <w:rPr>
          <w:rStyle w:val="markedcontent"/>
          <w:rFonts w:cs="Arial"/>
          <w:i/>
          <w:shd w:val="clear" w:color="auto" w:fill="FFFFFF"/>
        </w:rPr>
        <w:t>(...)</w:t>
      </w:r>
    </w:p>
    <w:p w:rsidR="001A37BD" w:rsidP="000D7CF9" w14:paraId="36ADCE6E" w14:textId="77777777">
      <w:pPr>
        <w:spacing w:after="120"/>
        <w:ind w:left="2268"/>
        <w:jc w:val="both"/>
        <w:rPr>
          <w:rStyle w:val="markedcontent"/>
          <w:rFonts w:cs="Arial"/>
          <w:i/>
          <w:shd w:val="clear" w:color="auto" w:fill="FFFFFF"/>
        </w:rPr>
      </w:pPr>
      <w:r w:rsidRPr="001A37BD">
        <w:rPr>
          <w:rStyle w:val="markedcontent"/>
          <w:rFonts w:cs="Arial"/>
          <w:i/>
          <w:shd w:val="clear" w:color="auto" w:fill="FFFFFF"/>
        </w:rPr>
        <w:t>Esta proposta decorre da necessidade de integração</w:t>
      </w:r>
      <w:r>
        <w:rPr>
          <w:rStyle w:val="markedcontent"/>
          <w:rFonts w:cs="Arial"/>
          <w:i/>
          <w:shd w:val="clear" w:color="auto" w:fill="FFFFFF"/>
        </w:rPr>
        <w:t xml:space="preserve"> </w:t>
      </w:r>
      <w:r w:rsidRPr="001A37BD">
        <w:rPr>
          <w:rStyle w:val="markedcontent"/>
          <w:rFonts w:cs="Arial"/>
          <w:i/>
          <w:shd w:val="clear" w:color="auto" w:fill="FFFFFF"/>
        </w:rPr>
        <w:t>da Municipalidade ao SISAN – Sistema Nacional de Segurança Alimentar</w:t>
      </w:r>
      <w:r>
        <w:rPr>
          <w:rStyle w:val="markedcontent"/>
          <w:rFonts w:cs="Arial"/>
          <w:i/>
          <w:shd w:val="clear" w:color="auto" w:fill="FFFFFF"/>
        </w:rPr>
        <w:t xml:space="preserve"> </w:t>
      </w:r>
      <w:r w:rsidRPr="001A37BD">
        <w:rPr>
          <w:rStyle w:val="markedcontent"/>
          <w:rFonts w:cs="Arial"/>
          <w:i/>
          <w:shd w:val="clear" w:color="auto" w:fill="FFFFFF"/>
        </w:rPr>
        <w:t>e</w:t>
      </w:r>
      <w:r>
        <w:rPr>
          <w:rStyle w:val="markedcontent"/>
          <w:rFonts w:cs="Arial"/>
          <w:i/>
          <w:shd w:val="clear" w:color="auto" w:fill="FFFFFF"/>
        </w:rPr>
        <w:t xml:space="preserve"> </w:t>
      </w:r>
      <w:r w:rsidRPr="001A37BD">
        <w:rPr>
          <w:rStyle w:val="markedcontent"/>
          <w:rFonts w:cs="Arial"/>
          <w:i/>
          <w:shd w:val="clear" w:color="auto" w:fill="FFFFFF"/>
        </w:rPr>
        <w:t>Nutricional. O tema foi abordado nos autos do processo PMV 27.009/23 e nos</w:t>
      </w:r>
      <w:r>
        <w:rPr>
          <w:rStyle w:val="markedcontent"/>
          <w:rFonts w:cs="Arial"/>
          <w:i/>
          <w:shd w:val="clear" w:color="auto" w:fill="FFFFFF"/>
        </w:rPr>
        <w:t xml:space="preserve"> </w:t>
      </w:r>
      <w:r w:rsidRPr="001A37BD">
        <w:rPr>
          <w:rStyle w:val="markedcontent"/>
          <w:rFonts w:cs="Arial"/>
          <w:i/>
          <w:shd w:val="clear" w:color="auto" w:fill="FFFFFF"/>
        </w:rPr>
        <w:t>autos do SEI/MP 29.0001.0209118.2023-80, objeto da Lei Federal nº 11.346/06,</w:t>
      </w:r>
      <w:r>
        <w:rPr>
          <w:rStyle w:val="markedcontent"/>
          <w:rFonts w:cs="Arial"/>
          <w:i/>
          <w:shd w:val="clear" w:color="auto" w:fill="FFFFFF"/>
        </w:rPr>
        <w:t xml:space="preserve"> </w:t>
      </w:r>
      <w:r w:rsidRPr="001A37BD">
        <w:rPr>
          <w:rStyle w:val="markedcontent"/>
          <w:rFonts w:cs="Arial"/>
          <w:i/>
          <w:shd w:val="clear" w:color="auto" w:fill="FFFFFF"/>
        </w:rPr>
        <w:t>regulamentada pelo Decreto Federal nº 7.272/10, que estabelece os requisitos</w:t>
      </w:r>
      <w:r>
        <w:rPr>
          <w:rStyle w:val="markedcontent"/>
          <w:rFonts w:cs="Arial"/>
          <w:i/>
          <w:shd w:val="clear" w:color="auto" w:fill="FFFFFF"/>
        </w:rPr>
        <w:t xml:space="preserve"> </w:t>
      </w:r>
      <w:r w:rsidRPr="001A37BD">
        <w:rPr>
          <w:rStyle w:val="markedcontent"/>
          <w:rFonts w:cs="Arial"/>
          <w:i/>
          <w:shd w:val="clear" w:color="auto" w:fill="FFFFFF"/>
        </w:rPr>
        <w:t>mínimos para a formalização do termo de adesão, incluindo a instituição de</w:t>
      </w:r>
      <w:r>
        <w:rPr>
          <w:rStyle w:val="markedcontent"/>
          <w:rFonts w:cs="Arial"/>
          <w:i/>
          <w:shd w:val="clear" w:color="auto" w:fill="FFFFFF"/>
        </w:rPr>
        <w:t xml:space="preserve"> </w:t>
      </w:r>
      <w:r w:rsidRPr="001A37BD">
        <w:rPr>
          <w:rStyle w:val="markedcontent"/>
          <w:rFonts w:cs="Arial"/>
          <w:i/>
          <w:shd w:val="clear" w:color="auto" w:fill="FFFFFF"/>
        </w:rPr>
        <w:t>conselho estadual, distrital ou municipal de segurança alimentar e nutricional,</w:t>
      </w:r>
      <w:r w:rsidRPr="001A37BD">
        <w:rPr>
          <w:i/>
          <w:shd w:val="clear" w:color="auto" w:fill="FFFFFF"/>
        </w:rPr>
        <w:br/>
      </w:r>
      <w:r w:rsidRPr="001A37BD">
        <w:rPr>
          <w:rStyle w:val="markedcontent"/>
          <w:rFonts w:cs="Arial"/>
          <w:i/>
          <w:shd w:val="clear" w:color="auto" w:fill="FFFFFF"/>
        </w:rPr>
        <w:t>composto por dois terços de representantes da sociedade civil e um</w:t>
      </w:r>
      <w:r>
        <w:rPr>
          <w:rStyle w:val="markedcontent"/>
          <w:rFonts w:cs="Arial"/>
          <w:i/>
          <w:shd w:val="clear" w:color="auto" w:fill="FFFFFF"/>
        </w:rPr>
        <w:t xml:space="preserve"> </w:t>
      </w:r>
      <w:r w:rsidRPr="001A37BD">
        <w:rPr>
          <w:rStyle w:val="markedcontent"/>
          <w:rFonts w:cs="Arial"/>
          <w:i/>
          <w:shd w:val="clear" w:color="auto" w:fill="FFFFFF"/>
        </w:rPr>
        <w:t>terço</w:t>
      </w:r>
      <w:r>
        <w:rPr>
          <w:rStyle w:val="markedcontent"/>
          <w:rFonts w:cs="Arial"/>
          <w:i/>
          <w:shd w:val="clear" w:color="auto" w:fill="FFFFFF"/>
        </w:rPr>
        <w:t xml:space="preserve"> </w:t>
      </w:r>
      <w:r w:rsidRPr="001A37BD">
        <w:rPr>
          <w:rStyle w:val="markedcontent"/>
          <w:rFonts w:cs="Arial"/>
          <w:i/>
          <w:shd w:val="clear" w:color="auto" w:fill="FFFFFF"/>
        </w:rPr>
        <w:t>de representantes governamentais.</w:t>
      </w:r>
      <w:r>
        <w:rPr>
          <w:rStyle w:val="markedcontent"/>
          <w:rFonts w:cs="Arial"/>
          <w:i/>
          <w:shd w:val="clear" w:color="auto" w:fill="FFFFFF"/>
        </w:rPr>
        <w:t xml:space="preserve"> </w:t>
      </w:r>
    </w:p>
    <w:p w:rsidR="001A37BD" w:rsidP="000D7CF9" w14:paraId="6FB5EA77" w14:textId="52B5CA42">
      <w:pPr>
        <w:spacing w:after="120"/>
        <w:ind w:left="2268"/>
        <w:jc w:val="both"/>
        <w:rPr>
          <w:rStyle w:val="markedcontent"/>
          <w:rFonts w:cs="Arial"/>
          <w:i/>
          <w:shd w:val="clear" w:color="auto" w:fill="FFFFFF"/>
        </w:rPr>
      </w:pPr>
      <w:r w:rsidRPr="001A37BD">
        <w:rPr>
          <w:rStyle w:val="markedcontent"/>
          <w:rFonts w:cs="Arial"/>
          <w:i/>
          <w:shd w:val="clear" w:color="auto" w:fill="FFFFFF"/>
        </w:rPr>
        <w:t>Portanto, considerando os princípios e diretrizes do</w:t>
      </w:r>
      <w:r>
        <w:rPr>
          <w:rStyle w:val="markedcontent"/>
          <w:rFonts w:cs="Arial"/>
          <w:i/>
          <w:shd w:val="clear" w:color="auto" w:fill="FFFFFF"/>
        </w:rPr>
        <w:t xml:space="preserve"> </w:t>
      </w:r>
      <w:r w:rsidRPr="001A37BD">
        <w:rPr>
          <w:rStyle w:val="markedcontent"/>
          <w:rFonts w:cs="Arial"/>
          <w:i/>
          <w:shd w:val="clear" w:color="auto" w:fill="FFFFFF"/>
        </w:rPr>
        <w:t>Sistema, é fundamental que o COMSEA seja composto de forma a atender às</w:t>
      </w:r>
      <w:r w:rsidRPr="001A37BD">
        <w:rPr>
          <w:i/>
          <w:shd w:val="clear" w:color="auto" w:fill="FFFFFF"/>
        </w:rPr>
        <w:br/>
      </w:r>
      <w:r w:rsidRPr="001A37BD">
        <w:rPr>
          <w:rStyle w:val="markedcontent"/>
          <w:rFonts w:cs="Arial"/>
          <w:i/>
          <w:shd w:val="clear" w:color="auto" w:fill="FFFFFF"/>
        </w:rPr>
        <w:t>exigências legais e promover a efetiva participação da sociedade na</w:t>
      </w:r>
      <w:r>
        <w:rPr>
          <w:rStyle w:val="markedcontent"/>
          <w:rFonts w:cs="Arial"/>
          <w:i/>
          <w:shd w:val="clear" w:color="auto" w:fill="FFFFFF"/>
        </w:rPr>
        <w:t xml:space="preserve"> </w:t>
      </w:r>
      <w:r w:rsidRPr="001A37BD">
        <w:rPr>
          <w:rStyle w:val="markedcontent"/>
          <w:rFonts w:cs="Arial"/>
          <w:i/>
          <w:shd w:val="clear" w:color="auto" w:fill="FFFFFF"/>
        </w:rPr>
        <w:t>promoção</w:t>
      </w:r>
      <w:r>
        <w:rPr>
          <w:rStyle w:val="markedcontent"/>
          <w:rFonts w:cs="Arial"/>
          <w:i/>
          <w:shd w:val="clear" w:color="auto" w:fill="FFFFFF"/>
        </w:rPr>
        <w:t xml:space="preserve"> </w:t>
      </w:r>
      <w:r w:rsidRPr="001A37BD">
        <w:rPr>
          <w:rStyle w:val="markedcontent"/>
          <w:rFonts w:cs="Arial"/>
          <w:i/>
          <w:shd w:val="clear" w:color="auto" w:fill="FFFFFF"/>
        </w:rPr>
        <w:t>da segurança alimentar e nutricional.</w:t>
      </w:r>
    </w:p>
    <w:p w:rsidR="001A37BD" w:rsidRPr="001A37BD" w:rsidP="001A37BD" w14:paraId="231D2AC2" w14:textId="1E473903">
      <w:pPr>
        <w:spacing w:after="120" w:line="240" w:lineRule="auto"/>
        <w:ind w:left="2268"/>
        <w:jc w:val="both"/>
        <w:rPr>
          <w:rFonts w:cstheme="minorHAnsi"/>
          <w:i/>
        </w:rPr>
      </w:pPr>
      <w:r>
        <w:rPr>
          <w:rStyle w:val="markedcontent"/>
          <w:rFonts w:cs="Arial"/>
          <w:i/>
          <w:shd w:val="clear" w:color="auto" w:fill="FFFFFF"/>
        </w:rPr>
        <w:t>(...)</w:t>
      </w:r>
    </w:p>
    <w:p w:rsidR="00C65153" w:rsidRPr="006D757B" w:rsidP="00053466" w14:paraId="71911B29" w14:textId="13E0745D">
      <w:pPr>
        <w:spacing w:after="120" w:line="360" w:lineRule="auto"/>
        <w:ind w:firstLine="1701"/>
        <w:jc w:val="both"/>
        <w:rPr>
          <w:rFonts w:cstheme="minorHAnsi"/>
          <w:sz w:val="24"/>
          <w:szCs w:val="24"/>
        </w:rPr>
      </w:pPr>
      <w:r w:rsidRPr="006D757B">
        <w:rPr>
          <w:rFonts w:cstheme="minorHAnsi"/>
          <w:i/>
          <w:sz w:val="24"/>
          <w:szCs w:val="24"/>
        </w:rPr>
        <w:t>Ab initio</w:t>
      </w:r>
      <w:r w:rsidRPr="006D757B">
        <w:rPr>
          <w:rFonts w:cstheme="minorHAnsi"/>
          <w:sz w:val="24"/>
          <w:szCs w:val="24"/>
        </w:rPr>
        <w:t>, cumpre destacar a competência regimental</w:t>
      </w:r>
      <w:r w:rsidRPr="006D757B" w:rsidR="00973E66">
        <w:rPr>
          <w:rFonts w:cstheme="minorHAnsi"/>
          <w:sz w:val="24"/>
          <w:szCs w:val="24"/>
        </w:rPr>
        <w:t xml:space="preserve"> da </w:t>
      </w:r>
      <w:r w:rsidRPr="006D757B">
        <w:rPr>
          <w:rFonts w:cstheme="minorHAnsi"/>
          <w:sz w:val="24"/>
          <w:szCs w:val="24"/>
        </w:rPr>
        <w:t>Comissão de Justiça e Redação</w:t>
      </w:r>
      <w:r w:rsidRPr="006D757B" w:rsidR="00973E66">
        <w:rPr>
          <w:rFonts w:cstheme="minorHAnsi"/>
          <w:sz w:val="24"/>
          <w:szCs w:val="24"/>
        </w:rPr>
        <w:t xml:space="preserve"> </w:t>
      </w:r>
      <w:r w:rsidRPr="006D757B">
        <w:rPr>
          <w:rFonts w:cstheme="minorHAnsi"/>
          <w:sz w:val="24"/>
          <w:szCs w:val="24"/>
        </w:rPr>
        <w:t>estabelecida no artigo 38.</w:t>
      </w:r>
      <w:r>
        <w:rPr>
          <w:rStyle w:val="FootnoteReference"/>
          <w:rFonts w:cstheme="minorHAnsi"/>
          <w:sz w:val="24"/>
          <w:szCs w:val="24"/>
        </w:rPr>
        <w:footnoteReference w:id="2"/>
      </w:r>
    </w:p>
    <w:p w:rsidR="00C65153" w:rsidRPr="006D757B" w:rsidP="00055A36" w14:paraId="3996D272" w14:textId="194CE069">
      <w:pPr>
        <w:spacing w:after="120" w:line="360" w:lineRule="auto"/>
        <w:ind w:firstLine="1701"/>
        <w:jc w:val="both"/>
        <w:rPr>
          <w:rFonts w:cstheme="minorHAnsi"/>
        </w:rPr>
      </w:pPr>
      <w:r w:rsidRPr="006D757B">
        <w:rPr>
          <w:rFonts w:cstheme="minorHAnsi"/>
          <w:sz w:val="24"/>
          <w:szCs w:val="24"/>
        </w:rPr>
        <w:t>Outrossim</w:t>
      </w:r>
      <w:r w:rsidRPr="006D757B">
        <w:rPr>
          <w:rFonts w:cstheme="minorHAnsi"/>
          <w:sz w:val="24"/>
          <w:szCs w:val="24"/>
        </w:rPr>
        <w:t>, ressalta-se que a opinião jurídica exarada nes</w:t>
      </w:r>
      <w:r w:rsidRPr="006D757B" w:rsidR="00B20851">
        <w:rPr>
          <w:rFonts w:cstheme="minorHAnsi"/>
          <w:sz w:val="24"/>
          <w:szCs w:val="24"/>
        </w:rPr>
        <w:t>s</w:t>
      </w:r>
      <w:r w:rsidRPr="006D757B">
        <w:rPr>
          <w:rFonts w:cstheme="minorHAnsi"/>
          <w:sz w:val="24"/>
          <w:szCs w:val="24"/>
        </w:rPr>
        <w:t>e parecer não tem força vinculante, sendo meramente opinativo não fundamentando decisão proferida pelas Comissões e/ou nobres vereadores.</w:t>
      </w:r>
      <w:r w:rsidRPr="006D757B" w:rsidR="00055A36">
        <w:rPr>
          <w:rFonts w:cstheme="minorHAnsi"/>
          <w:sz w:val="24"/>
          <w:szCs w:val="24"/>
        </w:rPr>
        <w:t xml:space="preserve"> </w:t>
      </w:r>
      <w:r w:rsidRPr="006D757B">
        <w:rPr>
          <w:rFonts w:cstheme="minorHAnsi"/>
        </w:rPr>
        <w:t>Nesse sentido é o entendimento do Supremo Tribunal Federal</w:t>
      </w:r>
      <w:r>
        <w:rPr>
          <w:rStyle w:val="FootnoteReference"/>
          <w:rFonts w:cstheme="minorHAnsi"/>
        </w:rPr>
        <w:footnoteReference w:id="3"/>
      </w:r>
      <w:r w:rsidRPr="006D757B" w:rsidR="00157653">
        <w:rPr>
          <w:rFonts w:cstheme="minorHAnsi"/>
        </w:rPr>
        <w:t>.</w:t>
      </w:r>
      <w:r w:rsidRPr="006D757B">
        <w:rPr>
          <w:rFonts w:cstheme="minorHAnsi"/>
        </w:rPr>
        <w:t xml:space="preserve"> </w:t>
      </w:r>
    </w:p>
    <w:p w:rsidR="001A37BD" w:rsidP="001A37BD" w14:paraId="0BD5A7B3" w14:textId="77777777">
      <w:pPr>
        <w:pStyle w:val="Default"/>
        <w:spacing w:after="240" w:line="360" w:lineRule="auto"/>
        <w:ind w:firstLine="1701"/>
        <w:jc w:val="both"/>
        <w:rPr>
          <w:rFonts w:asciiTheme="minorHAnsi" w:hAnsiTheme="minorHAnsi" w:cstheme="minorHAnsi"/>
          <w:color w:val="auto"/>
        </w:rPr>
      </w:pPr>
      <w:r w:rsidRPr="006D757B">
        <w:rPr>
          <w:rFonts w:asciiTheme="minorHAnsi" w:hAnsiTheme="minorHAnsi" w:cstheme="minorHAnsi"/>
          <w:color w:val="auto"/>
        </w:rPr>
        <w:t>Considerando-se o</w:t>
      </w:r>
      <w:r w:rsidRPr="006D757B" w:rsidR="00F154E2">
        <w:rPr>
          <w:rFonts w:asciiTheme="minorHAnsi" w:hAnsiTheme="minorHAnsi" w:cstheme="minorHAnsi"/>
          <w:color w:val="auto"/>
        </w:rPr>
        <w:t>s</w:t>
      </w:r>
      <w:r w:rsidRPr="006D757B" w:rsidR="00A32BE6">
        <w:rPr>
          <w:rFonts w:asciiTheme="minorHAnsi" w:hAnsiTheme="minorHAnsi" w:cstheme="minorHAnsi"/>
          <w:color w:val="auto"/>
        </w:rPr>
        <w:t xml:space="preserve"> aspecto</w:t>
      </w:r>
      <w:r w:rsidRPr="006D757B" w:rsidR="00F154E2">
        <w:rPr>
          <w:rFonts w:asciiTheme="minorHAnsi" w:hAnsiTheme="minorHAnsi" w:cstheme="minorHAnsi"/>
          <w:color w:val="auto"/>
        </w:rPr>
        <w:t>s</w:t>
      </w:r>
      <w:r w:rsidRPr="006D757B" w:rsidR="00A32BE6">
        <w:rPr>
          <w:rFonts w:asciiTheme="minorHAnsi" w:hAnsiTheme="minorHAnsi" w:cstheme="minorHAnsi"/>
          <w:color w:val="auto"/>
        </w:rPr>
        <w:t xml:space="preserve"> constitucional, legal e</w:t>
      </w:r>
      <w:r w:rsidRPr="006D757B">
        <w:rPr>
          <w:rFonts w:asciiTheme="minorHAnsi" w:hAnsiTheme="minorHAnsi" w:cstheme="minorHAnsi"/>
          <w:color w:val="auto"/>
        </w:rPr>
        <w:t xml:space="preserve"> jurídico, passa-se </w:t>
      </w:r>
      <w:r w:rsidRPr="006D757B" w:rsidR="002D1F88">
        <w:rPr>
          <w:rFonts w:asciiTheme="minorHAnsi" w:hAnsiTheme="minorHAnsi" w:cstheme="minorHAnsi"/>
          <w:color w:val="auto"/>
        </w:rPr>
        <w:t>a</w:t>
      </w:r>
      <w:r w:rsidRPr="006D757B">
        <w:rPr>
          <w:rFonts w:asciiTheme="minorHAnsi" w:hAnsiTheme="minorHAnsi" w:cstheme="minorHAnsi"/>
          <w:color w:val="auto"/>
        </w:rPr>
        <w:t xml:space="preserve"> </w:t>
      </w:r>
      <w:r w:rsidRPr="006D757B">
        <w:rPr>
          <w:rFonts w:asciiTheme="minorHAnsi" w:hAnsiTheme="minorHAnsi" w:cstheme="minorHAnsi"/>
          <w:b/>
          <w:color w:val="auto"/>
        </w:rPr>
        <w:t>análise técnica</w:t>
      </w:r>
      <w:r w:rsidRPr="006D757B">
        <w:rPr>
          <w:rFonts w:asciiTheme="minorHAnsi" w:hAnsiTheme="minorHAnsi" w:cstheme="minorHAnsi"/>
          <w:color w:val="auto"/>
        </w:rPr>
        <w:t xml:space="preserve"> do projeto. </w:t>
      </w:r>
    </w:p>
    <w:p w:rsidR="001A37BD" w:rsidRPr="001A37BD" w:rsidP="001A37BD" w14:paraId="2BB6B42E" w14:textId="1E8F25BE">
      <w:pPr>
        <w:pStyle w:val="Default"/>
        <w:spacing w:after="240" w:line="360" w:lineRule="auto"/>
        <w:ind w:firstLine="1701"/>
        <w:jc w:val="both"/>
        <w:rPr>
          <w:rFonts w:asciiTheme="minorHAnsi" w:hAnsiTheme="minorHAnsi" w:cstheme="minorHAnsi"/>
          <w:color w:val="auto"/>
        </w:rPr>
      </w:pPr>
      <w:r w:rsidRPr="001A37BD">
        <w:rPr>
          <w:rFonts w:asciiTheme="minorHAnsi" w:hAnsiTheme="minorHAnsi" w:cstheme="minorHAnsi"/>
        </w:rPr>
        <w:t xml:space="preserve">Preliminarmente, quanto ao </w:t>
      </w:r>
      <w:r w:rsidRPr="001A37BD">
        <w:rPr>
          <w:rFonts w:asciiTheme="minorHAnsi" w:hAnsiTheme="minorHAnsi" w:cstheme="minorHAnsi"/>
          <w:u w:val="single"/>
        </w:rPr>
        <w:t>pedido de urgência</w:t>
      </w:r>
      <w:r w:rsidRPr="001A37BD">
        <w:rPr>
          <w:rFonts w:asciiTheme="minorHAnsi" w:hAnsiTheme="minorHAnsi" w:cstheme="minorHAnsi"/>
        </w:rPr>
        <w:t xml:space="preserve"> o Regimento Interno dispõe:</w:t>
      </w:r>
    </w:p>
    <w:p w:rsidR="001A37BD" w:rsidRPr="00C121CA" w:rsidP="001A37BD" w14:paraId="1B2B19DC" w14:textId="77777777">
      <w:pPr>
        <w:autoSpaceDE w:val="0"/>
        <w:autoSpaceDN w:val="0"/>
        <w:adjustRightInd w:val="0"/>
        <w:spacing w:after="120" w:line="240" w:lineRule="auto"/>
        <w:ind w:left="2268" w:hanging="1"/>
        <w:jc w:val="both"/>
        <w:rPr>
          <w:rFonts w:eastAsia="Calibri" w:cstheme="minorHAnsi"/>
          <w:b/>
          <w:i/>
        </w:rPr>
      </w:pPr>
      <w:r w:rsidRPr="00C121CA">
        <w:rPr>
          <w:rFonts w:eastAsia="Calibri" w:cstheme="minorHAnsi"/>
          <w:i/>
        </w:rPr>
        <w:t xml:space="preserve">Art. 115. O </w:t>
      </w:r>
      <w:r w:rsidRPr="00C121CA">
        <w:rPr>
          <w:rFonts w:eastAsia="Calibri" w:cstheme="minorHAnsi"/>
          <w:b/>
          <w:i/>
        </w:rPr>
        <w:t>Prefeito</w:t>
      </w:r>
      <w:r w:rsidRPr="00C121CA">
        <w:rPr>
          <w:rFonts w:eastAsia="Calibri" w:cstheme="minorHAnsi"/>
          <w:i/>
        </w:rPr>
        <w:t xml:space="preserve"> </w:t>
      </w:r>
      <w:r w:rsidRPr="00C121CA">
        <w:rPr>
          <w:rFonts w:eastAsia="Calibri" w:cstheme="minorHAnsi"/>
          <w:b/>
          <w:i/>
        </w:rPr>
        <w:t>poderá solicitar regime de urgência para</w:t>
      </w:r>
      <w:r w:rsidRPr="00C121CA">
        <w:rPr>
          <w:rFonts w:eastAsia="Calibri" w:cstheme="minorHAnsi"/>
          <w:i/>
        </w:rPr>
        <w:t xml:space="preserve"> </w:t>
      </w:r>
      <w:r w:rsidRPr="00C121CA">
        <w:rPr>
          <w:rFonts w:eastAsia="Calibri" w:cstheme="minorHAnsi"/>
          <w:b/>
          <w:i/>
        </w:rPr>
        <w:t xml:space="preserve">projeto de </w:t>
      </w:r>
      <w:r w:rsidRPr="00C121CA">
        <w:rPr>
          <w:rFonts w:eastAsia="Calibri" w:cstheme="minorHAnsi"/>
          <w:b/>
          <w:i/>
        </w:rPr>
        <w:t>sua iniciativa</w:t>
      </w:r>
      <w:r w:rsidRPr="00C121CA">
        <w:rPr>
          <w:rFonts w:eastAsia="Calibri" w:cstheme="minorHAnsi"/>
          <w:i/>
        </w:rPr>
        <w:t xml:space="preserve"> </w:t>
      </w:r>
      <w:r w:rsidRPr="00C121CA">
        <w:rPr>
          <w:rFonts w:eastAsia="Calibri" w:cstheme="minorHAnsi"/>
          <w:b/>
          <w:i/>
          <w:u w:val="single"/>
        </w:rPr>
        <w:t>considerado de relevante interesse público,</w:t>
      </w:r>
      <w:r w:rsidRPr="00C121CA">
        <w:rPr>
          <w:rFonts w:eastAsia="Calibri" w:cstheme="minorHAnsi"/>
          <w:i/>
        </w:rPr>
        <w:t xml:space="preserve"> </w:t>
      </w:r>
      <w:r w:rsidRPr="00C121CA">
        <w:rPr>
          <w:rFonts w:eastAsia="Calibri" w:cstheme="minorHAnsi"/>
          <w:b/>
          <w:i/>
        </w:rPr>
        <w:t>devendo a Câmara</w:t>
      </w:r>
      <w:r w:rsidRPr="00C121CA">
        <w:rPr>
          <w:rFonts w:eastAsia="Calibri" w:cstheme="minorHAnsi"/>
          <w:b/>
          <w:i/>
        </w:rPr>
        <w:t xml:space="preserve"> apreciá-lo dentro do prazo de trinta dias.</w:t>
      </w:r>
    </w:p>
    <w:p w:rsidR="001A37BD" w:rsidRPr="00C121CA" w:rsidP="001A37BD" w14:paraId="5F8BDBE5" w14:textId="77777777">
      <w:pPr>
        <w:autoSpaceDE w:val="0"/>
        <w:autoSpaceDN w:val="0"/>
        <w:adjustRightInd w:val="0"/>
        <w:spacing w:after="120" w:line="240" w:lineRule="auto"/>
        <w:ind w:left="2268"/>
        <w:jc w:val="both"/>
        <w:rPr>
          <w:rFonts w:eastAsia="Calibri" w:cstheme="minorHAnsi"/>
          <w:i/>
        </w:rPr>
      </w:pPr>
      <w:r w:rsidRPr="00C121CA">
        <w:rPr>
          <w:i/>
        </w:rPr>
        <w:t xml:space="preserve">§ </w:t>
      </w:r>
      <w:r w:rsidRPr="00C121CA">
        <w:rPr>
          <w:rFonts w:eastAsia="Calibri" w:cstheme="minorHAnsi"/>
          <w:i/>
        </w:rPr>
        <w:t xml:space="preserve">1º Se a Câmara não deliberar naquele prazo, o projeto será incluído na Ordem do Dia, sobrestando-se a deliberação quanto aos demais, até que se ultime sua votação.  </w:t>
      </w:r>
    </w:p>
    <w:p w:rsidR="001A37BD" w:rsidRPr="00C121CA" w:rsidP="001A37BD" w14:paraId="137FCB44" w14:textId="77777777">
      <w:pPr>
        <w:autoSpaceDE w:val="0"/>
        <w:autoSpaceDN w:val="0"/>
        <w:adjustRightInd w:val="0"/>
        <w:spacing w:after="120" w:line="240" w:lineRule="auto"/>
        <w:ind w:left="2268"/>
        <w:jc w:val="both"/>
        <w:rPr>
          <w:rFonts w:eastAsia="Calibri" w:cstheme="minorHAnsi"/>
          <w:i/>
        </w:rPr>
      </w:pPr>
      <w:r w:rsidRPr="00C121CA">
        <w:rPr>
          <w:rFonts w:eastAsia="Calibri" w:cstheme="minorHAnsi"/>
          <w:i/>
        </w:rPr>
        <w:t xml:space="preserve">§ 2º Por exceção, não ficará sobrestado o exame do veto cujo prazo de deliberação tenha se esgotado.  </w:t>
      </w:r>
    </w:p>
    <w:p w:rsidR="001A37BD" w:rsidRPr="00C121CA" w:rsidP="001A37BD" w14:paraId="28A5B8D6" w14:textId="77777777">
      <w:pPr>
        <w:autoSpaceDE w:val="0"/>
        <w:autoSpaceDN w:val="0"/>
        <w:adjustRightInd w:val="0"/>
        <w:spacing w:after="120" w:line="240" w:lineRule="auto"/>
        <w:ind w:left="2268"/>
        <w:jc w:val="both"/>
        <w:rPr>
          <w:rFonts w:eastAsia="Calibri" w:cstheme="minorHAnsi"/>
          <w:i/>
        </w:rPr>
      </w:pPr>
      <w:r w:rsidRPr="00C121CA">
        <w:rPr>
          <w:rFonts w:eastAsia="Calibri" w:cstheme="minorHAnsi"/>
          <w:i/>
        </w:rPr>
        <w:t xml:space="preserve">§ 3º O pedido de urgência será apreciado pela Comissão de Justiça e Redação e quando negado será submetido à votação do Plenário.  </w:t>
      </w:r>
    </w:p>
    <w:p w:rsidR="001A37BD" w:rsidRPr="00C121CA" w:rsidP="001A37BD" w14:paraId="78B0A801" w14:textId="77777777">
      <w:pPr>
        <w:autoSpaceDE w:val="0"/>
        <w:autoSpaceDN w:val="0"/>
        <w:adjustRightInd w:val="0"/>
        <w:spacing w:after="120" w:line="240" w:lineRule="auto"/>
        <w:ind w:left="2268"/>
        <w:jc w:val="both"/>
        <w:rPr>
          <w:rFonts w:eastAsia="Calibri" w:cstheme="minorHAnsi"/>
          <w:i/>
        </w:rPr>
      </w:pPr>
      <w:r w:rsidRPr="00C121CA">
        <w:rPr>
          <w:rFonts w:eastAsia="Calibri" w:cstheme="minorHAnsi"/>
          <w:i/>
        </w:rPr>
        <w:t xml:space="preserve">§ 4º A Mesa poderá fixar prazo para apresentação de emendas tanto em primeira como em segunda discussão. </w:t>
      </w:r>
    </w:p>
    <w:p w:rsidR="001A37BD" w:rsidRPr="00C121CA" w:rsidP="001A37BD" w14:paraId="2C2A2C65" w14:textId="77777777">
      <w:pPr>
        <w:autoSpaceDE w:val="0"/>
        <w:autoSpaceDN w:val="0"/>
        <w:adjustRightInd w:val="0"/>
        <w:spacing w:after="120" w:line="240" w:lineRule="auto"/>
        <w:ind w:left="2268"/>
        <w:jc w:val="both"/>
        <w:rPr>
          <w:rFonts w:eastAsia="Calibri" w:cstheme="minorHAnsi"/>
          <w:i/>
        </w:rPr>
      </w:pPr>
      <w:r w:rsidRPr="00C121CA">
        <w:rPr>
          <w:rFonts w:eastAsia="Calibri" w:cstheme="minorHAnsi"/>
          <w:i/>
        </w:rPr>
        <w:t xml:space="preserve">§ 5º Após o prazo fixado na forma do parágrafo anterior, as emendas para a segunda discussão só serão aceitas quando apresentadas pela Mesa ou assinada por pelo menos um terço dos vereadores da Câmara. </w:t>
      </w:r>
    </w:p>
    <w:p w:rsidR="001A37BD" w:rsidRPr="00C121CA" w:rsidP="001A37BD" w14:paraId="68F5E63F" w14:textId="77777777">
      <w:pPr>
        <w:autoSpaceDE w:val="0"/>
        <w:autoSpaceDN w:val="0"/>
        <w:adjustRightInd w:val="0"/>
        <w:spacing w:after="120" w:line="240" w:lineRule="auto"/>
        <w:ind w:left="2268"/>
        <w:jc w:val="both"/>
        <w:rPr>
          <w:rFonts w:eastAsia="Calibri" w:cstheme="minorHAnsi"/>
          <w:b/>
          <w:i/>
        </w:rPr>
      </w:pPr>
      <w:r w:rsidRPr="00C121CA">
        <w:rPr>
          <w:rFonts w:eastAsia="Calibri" w:cstheme="minorHAnsi"/>
          <w:b/>
          <w:i/>
        </w:rPr>
        <w:t>§ 6º Aos projetos de Codificação e Estatuto, artigos 121 e 122, não se aplicam o disposto no caput do artigo.</w:t>
      </w:r>
    </w:p>
    <w:p w:rsidR="001A37BD" w:rsidRPr="007979E0" w:rsidP="001A37BD" w14:paraId="3C8EEAA2" w14:textId="77777777">
      <w:pPr>
        <w:autoSpaceDE w:val="0"/>
        <w:autoSpaceDN w:val="0"/>
        <w:adjustRightInd w:val="0"/>
        <w:spacing w:after="240" w:line="300" w:lineRule="auto"/>
        <w:ind w:left="2835"/>
        <w:jc w:val="both"/>
        <w:rPr>
          <w:rFonts w:eastAsia="Calibri" w:cstheme="minorHAnsi"/>
          <w:i/>
          <w:sz w:val="4"/>
          <w:szCs w:val="4"/>
        </w:rPr>
      </w:pPr>
    </w:p>
    <w:p w:rsidR="001A37BD" w:rsidRPr="00C121CA" w:rsidP="001A37BD" w14:paraId="51CC2A55" w14:textId="77777777">
      <w:pPr>
        <w:pStyle w:val="Default"/>
        <w:spacing w:after="300" w:line="360" w:lineRule="auto"/>
        <w:ind w:firstLine="2127"/>
        <w:jc w:val="both"/>
        <w:rPr>
          <w:rFonts w:asciiTheme="minorHAnsi" w:hAnsiTheme="minorHAnsi" w:cstheme="minorHAnsi"/>
          <w:color w:val="auto"/>
          <w:u w:val="single"/>
        </w:rPr>
      </w:pPr>
      <w:r w:rsidRPr="00C121CA">
        <w:rPr>
          <w:rFonts w:asciiTheme="minorHAnsi" w:hAnsiTheme="minorHAnsi" w:cstheme="minorHAnsi"/>
          <w:color w:val="auto"/>
          <w:u w:val="single"/>
        </w:rPr>
        <w:t>Assim, por não se tratar de projeto de Codificação ou de Estatuto e desde que a Comissão de Justiça e Redação entenda estar caracterizado o relevante interesse público, o pedido de urgência comportará manifestação favorável.</w:t>
      </w:r>
    </w:p>
    <w:p w:rsidR="00A21575" w:rsidRPr="006D757B" w:rsidP="00053466" w14:paraId="08354287" w14:textId="72C79E28">
      <w:pPr>
        <w:pStyle w:val="Default"/>
        <w:spacing w:after="240" w:line="360" w:lineRule="auto"/>
        <w:ind w:firstLine="1701"/>
        <w:jc w:val="both"/>
        <w:rPr>
          <w:rFonts w:asciiTheme="minorHAnsi" w:hAnsiTheme="minorHAnsi" w:cstheme="minorHAnsi"/>
          <w:i/>
          <w:color w:val="auto"/>
        </w:rPr>
      </w:pPr>
      <w:r w:rsidRPr="006D757B">
        <w:rPr>
          <w:rFonts w:asciiTheme="minorHAnsi" w:hAnsiTheme="minorHAnsi" w:cstheme="minorHAnsi"/>
          <w:color w:val="auto"/>
        </w:rPr>
        <w:t xml:space="preserve">A proposta em exame, no que tange à </w:t>
      </w:r>
      <w:r w:rsidRPr="006D757B" w:rsidR="00AD2EF4">
        <w:rPr>
          <w:rFonts w:asciiTheme="minorHAnsi" w:hAnsiTheme="minorHAnsi" w:cstheme="minorHAnsi"/>
          <w:b/>
          <w:color w:val="auto"/>
        </w:rPr>
        <w:t>competência municipal</w:t>
      </w:r>
      <w:r w:rsidRPr="006D757B">
        <w:rPr>
          <w:rFonts w:asciiTheme="minorHAnsi" w:hAnsiTheme="minorHAnsi" w:cstheme="minorHAnsi"/>
          <w:b/>
          <w:color w:val="auto"/>
        </w:rPr>
        <w:t>,</w:t>
      </w:r>
      <w:r w:rsidRPr="006D757B">
        <w:rPr>
          <w:rFonts w:asciiTheme="minorHAnsi" w:hAnsiTheme="minorHAnsi" w:cstheme="minorHAnsi"/>
          <w:color w:val="auto"/>
        </w:rPr>
        <w:t xml:space="preserve"> afigura-se revestida de constitucionalidade, pois</w:t>
      </w:r>
      <w:r w:rsidR="006F24C5">
        <w:rPr>
          <w:rFonts w:asciiTheme="minorHAnsi" w:hAnsiTheme="minorHAnsi" w:cstheme="minorHAnsi"/>
          <w:color w:val="auto"/>
        </w:rPr>
        <w:t>,</w:t>
      </w:r>
      <w:r w:rsidRPr="006D757B">
        <w:rPr>
          <w:rFonts w:asciiTheme="minorHAnsi" w:hAnsiTheme="minorHAnsi" w:cstheme="minorHAnsi"/>
          <w:color w:val="auto"/>
        </w:rPr>
        <w:t xml:space="preserve"> por força da Constituição </w:t>
      </w:r>
      <w:r w:rsidRPr="006D757B" w:rsidR="006B1DD9">
        <w:rPr>
          <w:rFonts w:asciiTheme="minorHAnsi" w:hAnsiTheme="minorHAnsi" w:cstheme="minorHAnsi"/>
          <w:color w:val="auto"/>
        </w:rPr>
        <w:t xml:space="preserve">Federal </w:t>
      </w:r>
      <w:r w:rsidRPr="006D757B">
        <w:rPr>
          <w:rFonts w:asciiTheme="minorHAnsi" w:hAnsiTheme="minorHAnsi" w:cstheme="minorHAnsi"/>
          <w:color w:val="auto"/>
        </w:rPr>
        <w:t xml:space="preserve">os </w:t>
      </w:r>
      <w:r w:rsidRPr="006D757B">
        <w:rPr>
          <w:rFonts w:asciiTheme="minorHAnsi" w:hAnsiTheme="minorHAnsi" w:cstheme="minorHAnsi"/>
          <w:color w:val="auto"/>
        </w:rPr>
        <w:t>Municípios foram dotados de autonomia legislativa, que vem consubstanciada na capacidade de legislar sobre assuntos de inter</w:t>
      </w:r>
      <w:r w:rsidRPr="006D757B" w:rsidR="008F1AFA">
        <w:rPr>
          <w:rFonts w:asciiTheme="minorHAnsi" w:hAnsiTheme="minorHAnsi" w:cstheme="minorHAnsi"/>
          <w:color w:val="auto"/>
        </w:rPr>
        <w:t xml:space="preserve">esse local </w:t>
      </w:r>
      <w:r w:rsidRPr="006D757B" w:rsidR="000A2B7F">
        <w:rPr>
          <w:rFonts w:asciiTheme="minorHAnsi" w:hAnsiTheme="minorHAnsi" w:cstheme="minorHAnsi"/>
          <w:color w:val="auto"/>
        </w:rPr>
        <w:t>(art. 30, I</w:t>
      </w:r>
      <w:r w:rsidRPr="006D757B" w:rsidR="00A57AAA">
        <w:rPr>
          <w:rFonts w:asciiTheme="minorHAnsi" w:hAnsiTheme="minorHAnsi" w:cstheme="minorHAnsi"/>
          <w:color w:val="auto"/>
        </w:rPr>
        <w:t>, da CRFB).</w:t>
      </w:r>
    </w:p>
    <w:p w:rsidR="00623AD7" w:rsidRPr="006D757B" w:rsidP="00622D40" w14:paraId="72FF87E4" w14:textId="77777777">
      <w:pPr>
        <w:spacing w:after="240" w:line="360" w:lineRule="auto"/>
        <w:ind w:firstLine="1701"/>
        <w:jc w:val="both"/>
        <w:rPr>
          <w:rFonts w:eastAsia="Times New Roman" w:cstheme="minorHAnsi"/>
          <w:sz w:val="24"/>
          <w:szCs w:val="24"/>
          <w:lang w:eastAsia="pt-BR"/>
        </w:rPr>
      </w:pPr>
      <w:r w:rsidRPr="006D757B">
        <w:rPr>
          <w:rFonts w:eastAsia="Times New Roman" w:cstheme="minorHAnsi"/>
          <w:sz w:val="24"/>
          <w:szCs w:val="24"/>
          <w:lang w:eastAsia="pt-BR"/>
        </w:rPr>
        <w:t>Nessa linha, a Lei Orgânica do Município de Valinhos estabelece:</w:t>
      </w:r>
    </w:p>
    <w:p w:rsidR="00623AD7" w:rsidRPr="006D757B" w:rsidP="00A57AAA" w14:paraId="500D294B" w14:textId="77777777">
      <w:pPr>
        <w:spacing w:after="0" w:line="240" w:lineRule="auto"/>
        <w:ind w:left="2268"/>
        <w:jc w:val="both"/>
        <w:rPr>
          <w:rFonts w:cstheme="minorHAnsi"/>
          <w:i/>
        </w:rPr>
      </w:pPr>
      <w:r w:rsidRPr="006D757B">
        <w:rPr>
          <w:rFonts w:cstheme="minorHAnsi"/>
          <w:i/>
        </w:rPr>
        <w:t xml:space="preserve">Art. 5º Compete ao Município, no exercício de sua autonomia, </w:t>
      </w:r>
      <w:r w:rsidRPr="006D757B">
        <w:rPr>
          <w:rFonts w:cstheme="minorHAnsi"/>
          <w:i/>
          <w:u w:val="single"/>
        </w:rPr>
        <w:t>legislar sobre tudo quanto respeite ao interesse local,</w:t>
      </w:r>
      <w:r w:rsidRPr="006D757B">
        <w:rPr>
          <w:rFonts w:cstheme="minorHAnsi"/>
          <w:i/>
        </w:rPr>
        <w:t xml:space="preserve"> tendo como objetivo o pleno desenvolvimento de suas funções sociais e garantir o bem-estar de seus habitantes, cabendo-lhe privativamente, entre outras, as seguintes atribuições:</w:t>
      </w:r>
    </w:p>
    <w:p w:rsidR="00623AD7" w:rsidRPr="006D757B" w:rsidP="00A57AAA" w14:paraId="23F5F8A4" w14:textId="1C57C6CF">
      <w:pPr>
        <w:spacing w:after="0" w:line="240" w:lineRule="auto"/>
        <w:ind w:left="2268"/>
        <w:jc w:val="both"/>
        <w:rPr>
          <w:rFonts w:cstheme="minorHAnsi"/>
          <w:i/>
        </w:rPr>
      </w:pPr>
      <w:r w:rsidRPr="006D757B">
        <w:rPr>
          <w:rFonts w:cstheme="minorHAnsi"/>
          <w:i/>
        </w:rPr>
        <w:t>(...)</w:t>
      </w:r>
    </w:p>
    <w:p w:rsidR="00623AD7" w:rsidRPr="006D757B" w:rsidP="00A57AAA" w14:paraId="2E506F9D" w14:textId="4F87796E">
      <w:pPr>
        <w:spacing w:after="0" w:line="240" w:lineRule="auto"/>
        <w:ind w:left="2268"/>
        <w:jc w:val="both"/>
        <w:rPr>
          <w:rFonts w:cstheme="minorHAnsi"/>
          <w:i/>
        </w:rPr>
      </w:pPr>
      <w:r w:rsidRPr="006D757B">
        <w:rPr>
          <w:rFonts w:cstheme="minorHAnsi"/>
          <w:i/>
        </w:rPr>
        <w:t>“</w:t>
      </w:r>
      <w:r w:rsidRPr="006D757B">
        <w:rPr>
          <w:rFonts w:cstheme="minorHAnsi"/>
          <w:i/>
        </w:rPr>
        <w:t>Art.</w:t>
      </w:r>
      <w:r w:rsidRPr="006D757B">
        <w:rPr>
          <w:rFonts w:cstheme="minorHAnsi"/>
          <w:i/>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623AD7" w:rsidRPr="006D757B" w:rsidP="00A57AAA" w14:paraId="6D57EEB3" w14:textId="03743BEC">
      <w:pPr>
        <w:spacing w:after="0" w:line="240" w:lineRule="auto"/>
        <w:ind w:left="2268"/>
        <w:jc w:val="both"/>
        <w:rPr>
          <w:rFonts w:cstheme="minorHAnsi"/>
          <w:i/>
        </w:rPr>
      </w:pPr>
      <w:r w:rsidRPr="006D757B">
        <w:rPr>
          <w:rFonts w:cstheme="minorHAnsi"/>
          <w:i/>
        </w:rPr>
        <w:t>I - legislar sobre assuntos de interesse local;</w:t>
      </w:r>
      <w:r w:rsidRPr="006D757B" w:rsidR="006E4468">
        <w:rPr>
          <w:rFonts w:cstheme="minorHAnsi"/>
          <w:i/>
        </w:rPr>
        <w:t xml:space="preserve"> </w:t>
      </w:r>
      <w:r w:rsidRPr="006D757B" w:rsidR="006E4468">
        <w:rPr>
          <w:rFonts w:cstheme="minorHAnsi"/>
          <w:i/>
        </w:rPr>
        <w:t>“</w:t>
      </w:r>
    </w:p>
    <w:p w:rsidR="00A369D9" w:rsidRPr="006D757B" w:rsidP="00EA669D" w14:paraId="41B90654" w14:textId="77777777">
      <w:pPr>
        <w:spacing w:after="0" w:line="300" w:lineRule="auto"/>
        <w:ind w:left="2268"/>
        <w:jc w:val="both"/>
        <w:rPr>
          <w:rFonts w:cstheme="minorHAnsi"/>
          <w:i/>
        </w:rPr>
      </w:pPr>
    </w:p>
    <w:p w:rsidR="00995E87" w:rsidRPr="006D757B" w:rsidP="00995E87" w14:paraId="616D43AF" w14:textId="77777777">
      <w:pPr>
        <w:autoSpaceDE w:val="0"/>
        <w:autoSpaceDN w:val="0"/>
        <w:adjustRightInd w:val="0"/>
        <w:spacing w:after="0" w:line="360" w:lineRule="auto"/>
        <w:jc w:val="both"/>
        <w:rPr>
          <w:rFonts w:cstheme="minorHAnsi"/>
          <w:sz w:val="24"/>
          <w:szCs w:val="24"/>
        </w:rPr>
      </w:pPr>
      <w:r w:rsidRPr="006D757B">
        <w:rPr>
          <w:rFonts w:cstheme="minorHAnsi"/>
          <w:sz w:val="24"/>
          <w:szCs w:val="24"/>
        </w:rPr>
        <w:t xml:space="preserve"> </w:t>
      </w:r>
      <w:r w:rsidRPr="006D757B">
        <w:rPr>
          <w:rFonts w:cstheme="minorHAnsi"/>
          <w:sz w:val="24"/>
          <w:szCs w:val="24"/>
        </w:rPr>
        <w:tab/>
      </w:r>
      <w:r w:rsidRPr="006D757B">
        <w:rPr>
          <w:rFonts w:cstheme="minorHAnsi"/>
          <w:sz w:val="24"/>
          <w:szCs w:val="24"/>
        </w:rPr>
        <w:tab/>
        <w:t xml:space="preserve">   </w:t>
      </w:r>
      <w:r w:rsidRPr="006D757B">
        <w:rPr>
          <w:rFonts w:cstheme="minorHAnsi"/>
          <w:sz w:val="24"/>
          <w:szCs w:val="24"/>
        </w:rPr>
        <w:t>Acerca do conceito de interesse local o saudoso professor Hely Lopes Meirelles leciona:</w:t>
      </w:r>
    </w:p>
    <w:p w:rsidR="00995E87" w:rsidRPr="006D757B" w:rsidP="00A57AAA" w14:paraId="6D60DF28" w14:textId="08B3777E">
      <w:pPr>
        <w:autoSpaceDE w:val="0"/>
        <w:autoSpaceDN w:val="0"/>
        <w:adjustRightInd w:val="0"/>
        <w:spacing w:after="0" w:line="240" w:lineRule="auto"/>
        <w:ind w:left="2268"/>
        <w:jc w:val="both"/>
        <w:rPr>
          <w:rFonts w:eastAsia="Calibri" w:cstheme="minorHAnsi"/>
          <w:i/>
          <w:color w:val="000000"/>
        </w:rPr>
      </w:pPr>
      <w:r w:rsidRPr="006D757B">
        <w:rPr>
          <w:rFonts w:eastAsia="Calibri" w:cstheme="minorHAnsi"/>
          <w:i/>
          <w:color w:val="000000"/>
        </w:rPr>
        <w:t xml:space="preserve">"Interesse local não é interesse exclusivo do Município; não é interesse privativo da localidade; não é interesse único dos municípios. Se se exigisse essa exclusividade, </w:t>
      </w:r>
      <w:r w:rsidRPr="006D757B">
        <w:rPr>
          <w:rFonts w:eastAsia="Calibri" w:cstheme="minorHAnsi"/>
          <w:i/>
          <w:color w:val="000000"/>
        </w:rPr>
        <w:t xml:space="preserve">essa </w:t>
      </w:r>
      <w:r w:rsidRPr="006D757B">
        <w:rPr>
          <w:rFonts w:eastAsia="Calibri" w:cstheme="minorHAnsi"/>
          <w:i/>
          <w:color w:val="000000"/>
        </w:rPr>
        <w:t>privatividade</w:t>
      </w:r>
      <w:r w:rsidRPr="006D757B">
        <w:rPr>
          <w:rFonts w:eastAsia="Calibri" w:cstheme="minorHAnsi"/>
          <w:i/>
          <w:color w:val="000000"/>
        </w:rPr>
        <w:t>, essa unicidade, bem reduzido</w:t>
      </w:r>
      <w:r w:rsidRPr="006D757B">
        <w:rPr>
          <w:rFonts w:eastAsia="Calibri" w:cstheme="minorHAnsi"/>
          <w:i/>
          <w:color w:val="000000"/>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6D757B">
        <w:rPr>
          <w:rFonts w:eastAsia="Calibri" w:cstheme="minorHAnsi"/>
          <w:b/>
          <w:i/>
          <w:color w:val="000000"/>
        </w:rPr>
        <w:t>O que define e caracteriza o 'interesse local', inscrito como dogma constitucional, é a predominância do interesse do Município sobre o do Estado ou da União". (</w:t>
      </w:r>
      <w:r w:rsidRPr="006D757B">
        <w:rPr>
          <w:rFonts w:eastAsia="Calibri" w:cstheme="minorHAnsi"/>
          <w:b/>
          <w:i/>
          <w:color w:val="000000"/>
        </w:rPr>
        <w:t>gn</w:t>
      </w:r>
      <w:r w:rsidRPr="006D757B">
        <w:rPr>
          <w:rFonts w:eastAsia="Calibri" w:cstheme="minorHAnsi"/>
          <w:b/>
          <w:i/>
          <w:color w:val="000000"/>
        </w:rPr>
        <w:t>)</w:t>
      </w:r>
      <w:r w:rsidRPr="006D757B" w:rsidR="00A57AAA">
        <w:rPr>
          <w:rFonts w:eastAsia="Calibri" w:cstheme="minorHAnsi"/>
          <w:b/>
          <w:i/>
          <w:color w:val="000000"/>
        </w:rPr>
        <w:t xml:space="preserve"> </w:t>
      </w:r>
      <w:r w:rsidRPr="006D757B">
        <w:rPr>
          <w:rFonts w:eastAsia="Calibri" w:cstheme="minorHAnsi"/>
          <w:i/>
          <w:color w:val="000000"/>
        </w:rPr>
        <w:t xml:space="preserve">(in Direito Municipal Brasileiro, 6ª ed., atualizada por Izabel Camargo Lopes Monteiro e Yara Darcy Police Monteiro, 1993, Malheiros, p. </w:t>
      </w:r>
      <w:r w:rsidRPr="006D757B">
        <w:rPr>
          <w:rFonts w:eastAsia="Calibri" w:cstheme="minorHAnsi"/>
          <w:i/>
          <w:color w:val="000000"/>
        </w:rPr>
        <w:t>98)</w:t>
      </w:r>
    </w:p>
    <w:p w:rsidR="00057AD0" w:rsidRPr="006D757B" w:rsidP="00057AD0" w14:paraId="67461487" w14:textId="77777777">
      <w:pPr>
        <w:autoSpaceDE w:val="0"/>
        <w:autoSpaceDN w:val="0"/>
        <w:adjustRightInd w:val="0"/>
        <w:spacing w:after="0" w:line="360" w:lineRule="auto"/>
        <w:jc w:val="both"/>
        <w:rPr>
          <w:rFonts w:cstheme="minorHAnsi"/>
          <w:sz w:val="24"/>
          <w:szCs w:val="24"/>
        </w:rPr>
      </w:pPr>
      <w:r w:rsidRPr="006D757B">
        <w:rPr>
          <w:rFonts w:cstheme="minorHAnsi"/>
          <w:sz w:val="24"/>
          <w:szCs w:val="24"/>
        </w:rPr>
        <w:t xml:space="preserve"> </w:t>
      </w:r>
      <w:r w:rsidRPr="006D757B">
        <w:rPr>
          <w:rFonts w:cstheme="minorHAnsi"/>
          <w:sz w:val="24"/>
          <w:szCs w:val="24"/>
        </w:rPr>
        <w:tab/>
      </w:r>
      <w:r w:rsidRPr="006D757B">
        <w:rPr>
          <w:rFonts w:cstheme="minorHAnsi"/>
          <w:sz w:val="24"/>
          <w:szCs w:val="24"/>
        </w:rPr>
        <w:tab/>
      </w:r>
    </w:p>
    <w:p w:rsidR="003B55E5" w:rsidRPr="006D757B" w:rsidP="003B55E5" w14:paraId="3E39C0E2" w14:textId="0F4DFADB">
      <w:pPr>
        <w:pStyle w:val="BodyText"/>
        <w:spacing w:after="240" w:line="360" w:lineRule="auto"/>
        <w:ind w:firstLine="1701"/>
        <w:jc w:val="both"/>
        <w:rPr>
          <w:rFonts w:asciiTheme="minorHAnsi" w:hAnsiTheme="minorHAnsi" w:cstheme="minorHAnsi"/>
          <w:szCs w:val="24"/>
        </w:rPr>
      </w:pPr>
      <w:r w:rsidRPr="006D757B">
        <w:rPr>
          <w:rFonts w:asciiTheme="minorHAnsi" w:hAnsiTheme="minorHAnsi" w:cstheme="minorHAnsi"/>
          <w:szCs w:val="24"/>
        </w:rPr>
        <w:t xml:space="preserve">A Lei Orgânica estabelece que </w:t>
      </w:r>
      <w:r w:rsidRPr="006D757B" w:rsidR="00AE459A">
        <w:rPr>
          <w:rFonts w:asciiTheme="minorHAnsi" w:hAnsiTheme="minorHAnsi" w:cstheme="minorHAnsi"/>
          <w:szCs w:val="24"/>
        </w:rPr>
        <w:t>a matéria</w:t>
      </w:r>
      <w:r w:rsidRPr="006D757B">
        <w:rPr>
          <w:rFonts w:asciiTheme="minorHAnsi" w:hAnsiTheme="minorHAnsi" w:cstheme="minorHAnsi"/>
          <w:szCs w:val="24"/>
        </w:rPr>
        <w:t xml:space="preserve"> </w:t>
      </w:r>
      <w:r w:rsidRPr="006D757B">
        <w:rPr>
          <w:rFonts w:asciiTheme="minorHAnsi" w:hAnsiTheme="minorHAnsi" w:cstheme="minorHAnsi"/>
          <w:szCs w:val="24"/>
        </w:rPr>
        <w:t>deve</w:t>
      </w:r>
      <w:r w:rsidRPr="006D757B">
        <w:rPr>
          <w:rFonts w:asciiTheme="minorHAnsi" w:hAnsiTheme="minorHAnsi" w:cstheme="minorHAnsi"/>
          <w:szCs w:val="24"/>
        </w:rPr>
        <w:t xml:space="preserve"> ser submetida à apreciação da Câmara:</w:t>
      </w:r>
    </w:p>
    <w:p w:rsidR="003B55E5" w:rsidRPr="006D757B" w:rsidP="00A57AAA" w14:paraId="36488C4C" w14:textId="213C36CC">
      <w:pPr>
        <w:pStyle w:val="BodyText"/>
        <w:spacing w:after="0"/>
        <w:ind w:left="2268"/>
        <w:jc w:val="both"/>
        <w:rPr>
          <w:rFonts w:asciiTheme="minorHAnsi" w:hAnsiTheme="minorHAnsi" w:cstheme="minorHAnsi"/>
          <w:i/>
          <w:sz w:val="22"/>
          <w:szCs w:val="22"/>
        </w:rPr>
      </w:pPr>
      <w:r w:rsidRPr="006D757B">
        <w:rPr>
          <w:rFonts w:asciiTheme="minorHAnsi" w:hAnsiTheme="minorHAnsi" w:cstheme="minorHAnsi"/>
          <w:i/>
          <w:sz w:val="22"/>
          <w:szCs w:val="22"/>
        </w:rPr>
        <w:t xml:space="preserve">Art. 8º Cabe à Câmara, com a sanção do Prefeito, observadas as determinações e a hierarquia constitucional, suplementar a legislação Federal e Estadual e fiscalizar, mediante controle externo, a </w:t>
      </w:r>
      <w:r w:rsidRPr="006D757B">
        <w:rPr>
          <w:rFonts w:asciiTheme="minorHAnsi" w:hAnsiTheme="minorHAnsi" w:cstheme="minorHAnsi"/>
          <w:i/>
          <w:sz w:val="22"/>
          <w:szCs w:val="22"/>
        </w:rPr>
        <w:t>administração direta ou indireta, as fundações e as empresas em que o Município detenha a maioria do capital social com direito a voto, especialmente:</w:t>
      </w:r>
    </w:p>
    <w:p w:rsidR="003B55E5" w:rsidRPr="006D757B" w:rsidP="00A57AAA" w14:paraId="4F7FF05F" w14:textId="69567EBA">
      <w:pPr>
        <w:pStyle w:val="BodyText"/>
        <w:spacing w:after="0"/>
        <w:ind w:left="2268"/>
        <w:jc w:val="both"/>
        <w:rPr>
          <w:rFonts w:asciiTheme="minorHAnsi" w:hAnsiTheme="minorHAnsi" w:cstheme="minorHAnsi"/>
          <w:i/>
          <w:sz w:val="22"/>
          <w:szCs w:val="22"/>
        </w:rPr>
      </w:pPr>
      <w:r w:rsidRPr="006D757B">
        <w:rPr>
          <w:rFonts w:asciiTheme="minorHAnsi" w:hAnsiTheme="minorHAnsi" w:cstheme="minorHAnsi"/>
          <w:i/>
          <w:sz w:val="22"/>
          <w:szCs w:val="22"/>
        </w:rPr>
        <w:t>(...)</w:t>
      </w:r>
    </w:p>
    <w:p w:rsidR="00000DD6" w:rsidRPr="006D757B" w:rsidP="00A57AAA" w14:paraId="7FC7E0DF" w14:textId="6A77AB4D">
      <w:pPr>
        <w:pStyle w:val="BodyText"/>
        <w:spacing w:after="0"/>
        <w:ind w:left="2268"/>
        <w:jc w:val="both"/>
        <w:rPr>
          <w:rFonts w:asciiTheme="minorHAnsi" w:hAnsiTheme="minorHAnsi" w:cstheme="minorHAnsi"/>
          <w:b/>
          <w:i/>
          <w:sz w:val="22"/>
          <w:szCs w:val="22"/>
        </w:rPr>
      </w:pPr>
      <w:r w:rsidRPr="006D757B">
        <w:rPr>
          <w:rFonts w:asciiTheme="minorHAnsi" w:hAnsiTheme="minorHAnsi" w:cstheme="minorHAnsi"/>
          <w:b/>
          <w:i/>
          <w:sz w:val="22"/>
          <w:szCs w:val="22"/>
        </w:rPr>
        <w:t>XI - autorizar a criação, estruturação e atribuições das Secretarias e órgãos da Administração;</w:t>
      </w:r>
    </w:p>
    <w:p w:rsidR="003B55E5" w:rsidRPr="006D757B" w:rsidP="00A57AAA" w14:paraId="15181B4B" w14:textId="16BC43C1">
      <w:pPr>
        <w:pStyle w:val="BodyText"/>
        <w:spacing w:after="0"/>
        <w:ind w:left="2268"/>
        <w:jc w:val="both"/>
        <w:rPr>
          <w:rFonts w:asciiTheme="minorHAnsi" w:hAnsiTheme="minorHAnsi" w:cstheme="minorHAnsi"/>
          <w:i/>
          <w:sz w:val="22"/>
          <w:szCs w:val="22"/>
        </w:rPr>
      </w:pPr>
      <w:r w:rsidRPr="006D757B">
        <w:rPr>
          <w:rFonts w:asciiTheme="minorHAnsi" w:hAnsiTheme="minorHAnsi" w:cstheme="minorHAnsi"/>
          <w:i/>
          <w:sz w:val="22"/>
          <w:szCs w:val="22"/>
        </w:rPr>
        <w:t>(...)</w:t>
      </w:r>
    </w:p>
    <w:p w:rsidR="00A57AAA" w:rsidRPr="006D757B" w:rsidP="00A57AAA" w14:paraId="406181DE" w14:textId="77777777">
      <w:pPr>
        <w:pStyle w:val="BodyText"/>
        <w:spacing w:after="0"/>
        <w:ind w:left="2268"/>
        <w:jc w:val="both"/>
        <w:rPr>
          <w:rFonts w:asciiTheme="minorHAnsi" w:hAnsiTheme="minorHAnsi" w:cstheme="minorHAnsi"/>
          <w:i/>
          <w:sz w:val="22"/>
          <w:szCs w:val="22"/>
        </w:rPr>
      </w:pPr>
    </w:p>
    <w:p w:rsidR="0043016F" w:rsidRPr="006D757B" w:rsidP="003B55E5" w14:paraId="33E8A41B" w14:textId="21CF21E0">
      <w:pPr>
        <w:pStyle w:val="BodyText"/>
        <w:spacing w:after="240" w:line="360" w:lineRule="auto"/>
        <w:ind w:firstLine="1701"/>
        <w:jc w:val="both"/>
        <w:rPr>
          <w:rFonts w:asciiTheme="minorHAnsi" w:hAnsiTheme="minorHAnsi" w:cstheme="minorHAnsi"/>
          <w:szCs w:val="24"/>
        </w:rPr>
      </w:pPr>
      <w:r w:rsidRPr="006D757B">
        <w:rPr>
          <w:rFonts w:asciiTheme="minorHAnsi" w:hAnsiTheme="minorHAnsi" w:cstheme="minorHAnsi"/>
          <w:szCs w:val="24"/>
        </w:rPr>
        <w:t>No que tange</w:t>
      </w:r>
      <w:r w:rsidRPr="006D757B" w:rsidR="00F96CC6">
        <w:rPr>
          <w:rFonts w:asciiTheme="minorHAnsi" w:hAnsiTheme="minorHAnsi" w:cstheme="minorHAnsi"/>
          <w:szCs w:val="24"/>
        </w:rPr>
        <w:t xml:space="preserve"> à </w:t>
      </w:r>
      <w:r w:rsidRPr="006D757B" w:rsidR="00F96CC6">
        <w:rPr>
          <w:rFonts w:asciiTheme="minorHAnsi" w:hAnsiTheme="minorHAnsi" w:cstheme="minorHAnsi"/>
          <w:b/>
          <w:szCs w:val="24"/>
        </w:rPr>
        <w:t>competência para deflagrar o processo legislativo</w:t>
      </w:r>
      <w:r w:rsidRPr="006D757B" w:rsidR="00F96CC6">
        <w:rPr>
          <w:rFonts w:asciiTheme="minorHAnsi" w:hAnsiTheme="minorHAnsi" w:cstheme="minorHAnsi"/>
          <w:szCs w:val="24"/>
        </w:rPr>
        <w:t xml:space="preserve"> a propositura apresentada pela Prefeita atende às regras de iniciativa, porquanto </w:t>
      </w:r>
      <w:r w:rsidRPr="006D757B" w:rsidR="00F96CC6">
        <w:rPr>
          <w:rFonts w:asciiTheme="minorHAnsi" w:hAnsiTheme="minorHAnsi" w:cstheme="minorHAnsi"/>
          <w:szCs w:val="24"/>
        </w:rPr>
        <w:t>trata-se</w:t>
      </w:r>
      <w:r w:rsidRPr="006D757B" w:rsidR="00F96CC6">
        <w:rPr>
          <w:rFonts w:asciiTheme="minorHAnsi" w:hAnsiTheme="minorHAnsi" w:cstheme="minorHAnsi"/>
          <w:szCs w:val="24"/>
        </w:rPr>
        <w:t xml:space="preserve"> de iniciativa privativa do Executivo</w:t>
      </w:r>
      <w:r w:rsidRPr="006D757B">
        <w:rPr>
          <w:rFonts w:asciiTheme="minorHAnsi" w:hAnsiTheme="minorHAnsi" w:cstheme="minorHAnsi"/>
          <w:szCs w:val="24"/>
        </w:rPr>
        <w:t xml:space="preserve">, conforme previsão na Constituição Bandeirante (art. 24, § 2º) e na Lei Orgânica de Valinhos (art. 48), </w:t>
      </w:r>
      <w:r w:rsidRPr="006D757B">
        <w:rPr>
          <w:rFonts w:asciiTheme="minorHAnsi" w:hAnsiTheme="minorHAnsi" w:cstheme="minorHAnsi"/>
          <w:i/>
          <w:szCs w:val="24"/>
        </w:rPr>
        <w:t>in verbis</w:t>
      </w:r>
      <w:r w:rsidRPr="006D757B">
        <w:rPr>
          <w:rFonts w:asciiTheme="minorHAnsi" w:hAnsiTheme="minorHAnsi" w:cstheme="minorHAnsi"/>
          <w:szCs w:val="24"/>
        </w:rPr>
        <w:t>:</w:t>
      </w:r>
    </w:p>
    <w:p w:rsidR="0043016F" w:rsidRPr="006D757B" w:rsidP="000D7CF9" w14:paraId="71B87B58" w14:textId="1647C4CA">
      <w:pPr>
        <w:pStyle w:val="ListParagraph"/>
        <w:numPr>
          <w:ilvl w:val="0"/>
          <w:numId w:val="4"/>
        </w:numPr>
        <w:spacing w:after="0" w:line="240" w:lineRule="auto"/>
        <w:jc w:val="both"/>
        <w:rPr>
          <w:rFonts w:cstheme="minorHAnsi"/>
          <w:b/>
          <w:i/>
          <w:color w:val="000000"/>
        </w:rPr>
      </w:pPr>
      <w:r w:rsidRPr="006D757B">
        <w:rPr>
          <w:rFonts w:cstheme="minorHAnsi"/>
          <w:b/>
          <w:szCs w:val="24"/>
        </w:rPr>
        <w:t>Constituição Bandeirante</w:t>
      </w:r>
    </w:p>
    <w:p w:rsidR="00A57AAA" w:rsidRPr="006D757B" w:rsidP="000D7CF9" w14:paraId="29A11BCE" w14:textId="77777777">
      <w:pPr>
        <w:pStyle w:val="ListParagraph"/>
        <w:spacing w:after="0" w:line="240" w:lineRule="auto"/>
        <w:ind w:left="2988"/>
        <w:jc w:val="both"/>
        <w:rPr>
          <w:rFonts w:cstheme="minorHAnsi"/>
          <w:b/>
          <w:i/>
          <w:color w:val="000000"/>
          <w:sz w:val="12"/>
          <w:szCs w:val="12"/>
        </w:rPr>
      </w:pPr>
    </w:p>
    <w:p w:rsidR="0043016F" w:rsidRPr="006D757B" w:rsidP="000D7CF9" w14:paraId="60274E64" w14:textId="22535389">
      <w:pPr>
        <w:spacing w:after="0" w:line="240" w:lineRule="auto"/>
        <w:ind w:left="2268"/>
        <w:jc w:val="both"/>
        <w:rPr>
          <w:rFonts w:cstheme="minorHAnsi"/>
          <w:i/>
          <w:color w:val="000000"/>
        </w:rPr>
      </w:pPr>
      <w:r w:rsidRPr="006D757B">
        <w:rPr>
          <w:rFonts w:cstheme="minorHAnsi"/>
          <w:i/>
          <w:color w:val="000000"/>
        </w:rPr>
        <w:t>Artigo 24</w:t>
      </w:r>
      <w:r w:rsidRPr="006D757B">
        <w:rPr>
          <w:rFonts w:cstheme="minorHAnsi"/>
          <w:i/>
        </w:rPr>
        <w:t> </w:t>
      </w:r>
      <w:r w:rsidRPr="006D757B">
        <w:rPr>
          <w:rFonts w:cstheme="minorHAnsi"/>
          <w:i/>
          <w:color w:val="000000"/>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43016F" w:rsidRPr="006D757B" w:rsidP="000D7CF9" w14:paraId="5EF72905" w14:textId="684C8319">
      <w:pPr>
        <w:spacing w:after="0" w:line="240" w:lineRule="auto"/>
        <w:ind w:left="2268"/>
        <w:jc w:val="both"/>
        <w:rPr>
          <w:rFonts w:cstheme="minorHAnsi"/>
          <w:i/>
          <w:color w:val="000000"/>
        </w:rPr>
      </w:pPr>
      <w:r w:rsidRPr="006D757B">
        <w:rPr>
          <w:rFonts w:cstheme="minorHAnsi"/>
          <w:i/>
          <w:color w:val="000000"/>
        </w:rPr>
        <w:t>(...)</w:t>
      </w:r>
    </w:p>
    <w:p w:rsidR="0043016F" w:rsidRPr="006D757B" w:rsidP="000D7CF9" w14:paraId="2C6E87ED" w14:textId="77777777">
      <w:pPr>
        <w:pStyle w:val="item"/>
        <w:spacing w:before="0" w:beforeAutospacing="0" w:after="0" w:afterAutospacing="0"/>
        <w:ind w:left="2268"/>
        <w:jc w:val="both"/>
        <w:rPr>
          <w:rFonts w:asciiTheme="minorHAnsi" w:hAnsiTheme="minorHAnsi" w:cstheme="minorHAnsi"/>
          <w:b/>
          <w:i/>
          <w:color w:val="000000"/>
          <w:sz w:val="22"/>
          <w:szCs w:val="22"/>
        </w:rPr>
      </w:pPr>
      <w:bookmarkStart w:id="0" w:name="CESP_ART_024_2_2"/>
      <w:bookmarkEnd w:id="0"/>
      <w:r w:rsidRPr="006D757B">
        <w:rPr>
          <w:rFonts w:asciiTheme="minorHAnsi" w:hAnsiTheme="minorHAnsi" w:cstheme="minorHAnsi"/>
          <w:b/>
          <w:i/>
          <w:color w:val="000000"/>
          <w:sz w:val="22"/>
          <w:szCs w:val="22"/>
        </w:rPr>
        <w:t>2</w:t>
      </w:r>
      <w:r w:rsidRPr="006D757B">
        <w:rPr>
          <w:rFonts w:asciiTheme="minorHAnsi" w:hAnsiTheme="minorHAnsi" w:cstheme="minorHAnsi"/>
          <w:b/>
          <w:i/>
          <w:sz w:val="22"/>
          <w:szCs w:val="22"/>
        </w:rPr>
        <w:t> </w:t>
      </w:r>
      <w:r w:rsidRPr="006D757B">
        <w:rPr>
          <w:rFonts w:asciiTheme="minorHAnsi" w:hAnsiTheme="minorHAnsi" w:cstheme="minorHAnsi"/>
          <w:b/>
          <w:i/>
          <w:color w:val="000000"/>
          <w:sz w:val="22"/>
          <w:szCs w:val="22"/>
        </w:rPr>
        <w:t>- criação e extinção das Secretarias de Estado e órgãos da administração pública, observado o disposto no art. 47, XIX; (NR)- Redação dada pela Emenda Constitucional nº 21, de 14/2/2006.</w:t>
      </w:r>
    </w:p>
    <w:p w:rsidR="0043016F" w:rsidRPr="006D757B" w:rsidP="000D7CF9" w14:paraId="12C5B32A" w14:textId="43EA1C75">
      <w:pPr>
        <w:pStyle w:val="item"/>
        <w:spacing w:before="0" w:beforeAutospacing="0" w:after="0" w:afterAutospacing="0"/>
        <w:ind w:left="2268"/>
        <w:jc w:val="both"/>
        <w:rPr>
          <w:rFonts w:asciiTheme="minorHAnsi" w:hAnsiTheme="minorHAnsi" w:cstheme="minorHAnsi"/>
          <w:i/>
          <w:color w:val="000000"/>
          <w:sz w:val="22"/>
          <w:szCs w:val="22"/>
        </w:rPr>
      </w:pPr>
      <w:bookmarkStart w:id="1" w:name="CESP_ART_024_2_3"/>
      <w:bookmarkEnd w:id="1"/>
      <w:r w:rsidRPr="006D757B">
        <w:rPr>
          <w:rFonts w:asciiTheme="minorHAnsi" w:hAnsiTheme="minorHAnsi" w:cstheme="minorHAnsi"/>
          <w:i/>
          <w:color w:val="000000"/>
          <w:sz w:val="22"/>
          <w:szCs w:val="22"/>
        </w:rPr>
        <w:t>(...)</w:t>
      </w:r>
    </w:p>
    <w:p w:rsidR="007E6E69" w:rsidRPr="006D757B" w:rsidP="000D7CF9" w14:paraId="3C0743E4" w14:textId="77777777">
      <w:pPr>
        <w:pStyle w:val="item"/>
        <w:spacing w:before="0" w:beforeAutospacing="0" w:after="0" w:afterAutospacing="0"/>
        <w:ind w:left="2268"/>
        <w:jc w:val="both"/>
        <w:rPr>
          <w:rFonts w:asciiTheme="minorHAnsi" w:hAnsiTheme="minorHAnsi" w:cstheme="minorHAnsi"/>
          <w:i/>
          <w:color w:val="000000"/>
          <w:sz w:val="12"/>
          <w:szCs w:val="12"/>
        </w:rPr>
      </w:pPr>
    </w:p>
    <w:p w:rsidR="0043016F" w:rsidRPr="006D757B" w:rsidP="000D7CF9" w14:paraId="33E85CB5" w14:textId="762BC3FD">
      <w:pPr>
        <w:pStyle w:val="ListParagraph"/>
        <w:numPr>
          <w:ilvl w:val="0"/>
          <w:numId w:val="4"/>
        </w:numPr>
        <w:spacing w:after="0" w:line="240" w:lineRule="auto"/>
        <w:jc w:val="both"/>
        <w:rPr>
          <w:rFonts w:cstheme="minorHAnsi"/>
          <w:b/>
          <w:i/>
          <w:color w:val="000000"/>
        </w:rPr>
      </w:pPr>
      <w:r w:rsidRPr="006D757B">
        <w:rPr>
          <w:rFonts w:cstheme="minorHAnsi"/>
          <w:b/>
          <w:szCs w:val="24"/>
        </w:rPr>
        <w:t>Lei Orgânica de Valinhos</w:t>
      </w:r>
    </w:p>
    <w:p w:rsidR="00A57AAA" w:rsidRPr="006D757B" w:rsidP="000D7CF9" w14:paraId="7EA8B7D3" w14:textId="77777777">
      <w:pPr>
        <w:pStyle w:val="ListParagraph"/>
        <w:spacing w:after="0" w:line="240" w:lineRule="auto"/>
        <w:ind w:left="2988"/>
        <w:jc w:val="both"/>
        <w:rPr>
          <w:rFonts w:cstheme="minorHAnsi"/>
          <w:b/>
          <w:i/>
          <w:color w:val="000000"/>
          <w:sz w:val="12"/>
          <w:szCs w:val="12"/>
        </w:rPr>
      </w:pPr>
    </w:p>
    <w:p w:rsidR="0043016F" w:rsidRPr="006D757B" w:rsidP="000D7CF9" w14:paraId="16B2E199" w14:textId="77777777">
      <w:pPr>
        <w:spacing w:after="0" w:line="240" w:lineRule="auto"/>
        <w:ind w:left="2268"/>
        <w:jc w:val="both"/>
        <w:rPr>
          <w:rFonts w:cstheme="minorHAnsi"/>
          <w:i/>
          <w:color w:val="000000"/>
        </w:rPr>
      </w:pPr>
      <w:r w:rsidRPr="006D757B">
        <w:rPr>
          <w:rFonts w:cstheme="minorHAnsi"/>
          <w:i/>
          <w:color w:val="000000"/>
        </w:rPr>
        <w:t xml:space="preserve">Art. 48. Compete, exclusivamente, ao Prefeito a iniciativa dos projetos de lei que disponham sobre: </w:t>
      </w:r>
    </w:p>
    <w:p w:rsidR="0043016F" w:rsidRPr="006D757B" w:rsidP="000D7CF9" w14:paraId="6785750F" w14:textId="60E41D0D">
      <w:pPr>
        <w:spacing w:after="0" w:line="240" w:lineRule="auto"/>
        <w:ind w:left="2268"/>
        <w:jc w:val="both"/>
        <w:rPr>
          <w:rFonts w:cstheme="minorHAnsi"/>
          <w:i/>
          <w:color w:val="000000"/>
        </w:rPr>
      </w:pPr>
      <w:r w:rsidRPr="006D757B">
        <w:rPr>
          <w:rFonts w:cstheme="minorHAnsi"/>
          <w:i/>
          <w:color w:val="000000"/>
        </w:rPr>
        <w:t>(...)</w:t>
      </w:r>
    </w:p>
    <w:p w:rsidR="0043016F" w:rsidRPr="006D757B" w:rsidP="000D7CF9" w14:paraId="05E8AF6C" w14:textId="77777777">
      <w:pPr>
        <w:spacing w:after="0" w:line="240" w:lineRule="auto"/>
        <w:ind w:left="2268"/>
        <w:jc w:val="both"/>
        <w:rPr>
          <w:rFonts w:cstheme="minorHAnsi"/>
          <w:b/>
          <w:i/>
          <w:color w:val="000000"/>
        </w:rPr>
      </w:pPr>
      <w:r w:rsidRPr="006D757B">
        <w:rPr>
          <w:rFonts w:cstheme="minorHAnsi"/>
          <w:b/>
          <w:i/>
          <w:color w:val="000000"/>
        </w:rPr>
        <w:t xml:space="preserve"> II - criação, estruturação e atribuições das Secretarias Municipais e órgãos da administração pública; </w:t>
      </w:r>
    </w:p>
    <w:p w:rsidR="007E6E69" w:rsidRPr="006D757B" w:rsidP="000D7CF9" w14:paraId="717F4F04" w14:textId="447EA241">
      <w:pPr>
        <w:spacing w:after="0" w:line="240" w:lineRule="auto"/>
        <w:ind w:left="2268"/>
        <w:jc w:val="both"/>
        <w:rPr>
          <w:rFonts w:cstheme="minorHAnsi"/>
          <w:i/>
          <w:color w:val="000000"/>
        </w:rPr>
      </w:pPr>
      <w:r w:rsidRPr="006D757B">
        <w:rPr>
          <w:rFonts w:cstheme="minorHAnsi"/>
          <w:i/>
          <w:color w:val="000000"/>
        </w:rPr>
        <w:t>(...)</w:t>
      </w:r>
    </w:p>
    <w:p w:rsidR="00005666" w:rsidRPr="006D757B" w:rsidP="0043016F" w14:paraId="492383E2" w14:textId="77777777">
      <w:pPr>
        <w:spacing w:after="80"/>
        <w:ind w:left="2268"/>
        <w:jc w:val="both"/>
        <w:rPr>
          <w:rFonts w:cstheme="minorHAnsi"/>
          <w:i/>
          <w:color w:val="000000"/>
        </w:rPr>
      </w:pPr>
    </w:p>
    <w:p w:rsidR="0071405C" w:rsidRPr="006D757B" w:rsidP="001900C3" w14:paraId="58049973" w14:textId="728760FF">
      <w:pPr>
        <w:pStyle w:val="BodyText"/>
        <w:spacing w:after="240" w:line="360" w:lineRule="auto"/>
        <w:ind w:firstLine="1701"/>
        <w:jc w:val="both"/>
        <w:rPr>
          <w:rFonts w:asciiTheme="minorHAnsi" w:hAnsiTheme="minorHAnsi" w:cstheme="minorHAnsi"/>
          <w:szCs w:val="24"/>
        </w:rPr>
      </w:pPr>
      <w:r w:rsidRPr="006D757B">
        <w:rPr>
          <w:rFonts w:asciiTheme="minorHAnsi" w:hAnsiTheme="minorHAnsi" w:cstheme="minorHAnsi"/>
          <w:szCs w:val="24"/>
        </w:rPr>
        <w:t>Na mesma linha</w:t>
      </w:r>
      <w:r w:rsidRPr="006D757B">
        <w:rPr>
          <w:rFonts w:asciiTheme="minorHAnsi" w:hAnsiTheme="minorHAnsi" w:cstheme="minorHAnsi"/>
          <w:szCs w:val="24"/>
        </w:rPr>
        <w:t xml:space="preserve"> colacionamos julgado</w:t>
      </w:r>
      <w:r w:rsidRPr="006D757B" w:rsidR="00F154E2">
        <w:rPr>
          <w:rFonts w:asciiTheme="minorHAnsi" w:hAnsiTheme="minorHAnsi" w:cstheme="minorHAnsi"/>
          <w:szCs w:val="24"/>
        </w:rPr>
        <w:t>s</w:t>
      </w:r>
      <w:r w:rsidRPr="006D757B">
        <w:rPr>
          <w:rFonts w:asciiTheme="minorHAnsi" w:hAnsiTheme="minorHAnsi" w:cstheme="minorHAnsi"/>
          <w:szCs w:val="24"/>
        </w:rPr>
        <w:t xml:space="preserve"> do Tribunal de Justiça do Estado de São Paulo</w:t>
      </w:r>
      <w:r w:rsidRPr="006D757B" w:rsidR="00F36FF8">
        <w:rPr>
          <w:rFonts w:asciiTheme="minorHAnsi" w:hAnsiTheme="minorHAnsi" w:cstheme="minorHAnsi"/>
          <w:szCs w:val="24"/>
        </w:rPr>
        <w:t xml:space="preserve"> acerca </w:t>
      </w:r>
      <w:r w:rsidRPr="006D757B" w:rsidR="00F154E2">
        <w:rPr>
          <w:rFonts w:asciiTheme="minorHAnsi" w:hAnsiTheme="minorHAnsi" w:cstheme="minorHAnsi"/>
          <w:szCs w:val="24"/>
        </w:rPr>
        <w:t>da competência privativa do Executivo para dispor sobre a matéria</w:t>
      </w:r>
      <w:r w:rsidRPr="006D757B">
        <w:rPr>
          <w:rFonts w:asciiTheme="minorHAnsi" w:hAnsiTheme="minorHAnsi" w:cstheme="minorHAnsi"/>
          <w:szCs w:val="24"/>
        </w:rPr>
        <w:t>:</w:t>
      </w:r>
    </w:p>
    <w:p w:rsidR="0071405C" w:rsidRPr="006D757B" w:rsidP="00A57AAA" w14:paraId="57B6CA27" w14:textId="5299BB0E">
      <w:pPr>
        <w:pStyle w:val="BodyText"/>
        <w:ind w:left="2268"/>
        <w:jc w:val="both"/>
        <w:rPr>
          <w:rFonts w:eastAsia="Calibri" w:asciiTheme="minorHAnsi" w:hAnsiTheme="minorHAnsi" w:cstheme="minorHAnsi"/>
          <w:i/>
          <w:sz w:val="20"/>
        </w:rPr>
      </w:pPr>
      <w:r w:rsidRPr="006D757B">
        <w:rPr>
          <w:rFonts w:eastAsia="Calibri" w:asciiTheme="minorHAnsi" w:hAnsiTheme="minorHAnsi" w:cstheme="minorHAnsi"/>
          <w:i/>
          <w:sz w:val="22"/>
          <w:szCs w:val="22"/>
        </w:rPr>
        <w:t xml:space="preserve">*AÇÃO DIRETA DE INCONSTITUCIONALIDADE – Lei nº 3.718, de 14 de outubro de 2020, do Município de Andradina, </w:t>
      </w:r>
      <w:r w:rsidRPr="006D757B">
        <w:rPr>
          <w:rFonts w:eastAsia="Calibri" w:asciiTheme="minorHAnsi" w:hAnsiTheme="minorHAnsi" w:cstheme="minorHAnsi"/>
          <w:b/>
          <w:i/>
          <w:sz w:val="22"/>
          <w:szCs w:val="22"/>
        </w:rPr>
        <w:t>de iniciativa parlamentar e com integral veto do Prefeito, que alterou a estrutura do Conselho Municipal dos Direitos da Criança e do Adolescente –</w:t>
      </w:r>
      <w:r w:rsidRPr="006D757B">
        <w:rPr>
          <w:rFonts w:eastAsia="Calibri" w:asciiTheme="minorHAnsi" w:hAnsiTheme="minorHAnsi" w:cstheme="minorHAnsi"/>
          <w:i/>
          <w:sz w:val="22"/>
          <w:szCs w:val="22"/>
        </w:rPr>
        <w:t xml:space="preserve"> CONCRIAN, aumentando de 10 para 12 conselheiros, </w:t>
      </w:r>
      <w:r w:rsidRPr="006D757B">
        <w:rPr>
          <w:rFonts w:eastAsia="Calibri" w:asciiTheme="minorHAnsi" w:hAnsiTheme="minorHAnsi" w:cstheme="minorHAnsi"/>
          <w:i/>
          <w:sz w:val="22"/>
          <w:szCs w:val="22"/>
        </w:rPr>
        <w:t xml:space="preserve">estes dois últimos oriundos dos quadros da OAB e do MPSP - Alegação de usurpação da competência privativa do Poder Executivo, violando a separação os poderes - </w:t>
      </w:r>
      <w:r w:rsidRPr="006D757B">
        <w:rPr>
          <w:rFonts w:eastAsia="Calibri" w:asciiTheme="minorHAnsi" w:hAnsiTheme="minorHAnsi" w:cstheme="minorHAnsi"/>
          <w:b/>
          <w:i/>
          <w:sz w:val="22"/>
          <w:szCs w:val="22"/>
        </w:rPr>
        <w:t>VÍCIO DE INICIATIVA – Ocorrência – Lei objurgada que altera estrutura de órgão permanente vinculado ao Poder Executivo Municipal, sem a necessária concorrência de vontade do Chefe deste Poder – Projeto de lei que altera estrutura ou atribuições de órgãos vinculados a outro Poder que deve ser de iniciativa privativa deste, seja da Casa Legislativa ou da Administração (artigos 20, inciso III, 47, inciso II, e 144 da CE/89) – Violação, também, do preceito jurisprudencial oriundo do TEMA 917 em repercussão geral no Supremo Tribunal Federal -</w:t>
      </w:r>
      <w:r w:rsidRPr="006D757B">
        <w:rPr>
          <w:rFonts w:eastAsia="Calibri" w:asciiTheme="minorHAnsi" w:hAnsiTheme="minorHAnsi" w:cstheme="minorHAnsi"/>
          <w:i/>
          <w:sz w:val="22"/>
          <w:szCs w:val="22"/>
        </w:rPr>
        <w:t xml:space="preserve"> Inconstitucionalidade existente - Ação julgada procedente.* </w:t>
      </w:r>
      <w:r w:rsidRPr="006D757B">
        <w:rPr>
          <w:rFonts w:eastAsia="Calibri" w:asciiTheme="minorHAnsi" w:hAnsiTheme="minorHAnsi" w:cstheme="minorHAnsi"/>
          <w:i/>
          <w:sz w:val="20"/>
        </w:rPr>
        <w:t>(TJSP;</w:t>
      </w:r>
      <w:r w:rsidRPr="006D757B">
        <w:rPr>
          <w:rFonts w:eastAsia="Calibri" w:asciiTheme="minorHAnsi" w:hAnsiTheme="minorHAnsi" w:cstheme="minorHAnsi"/>
          <w:i/>
          <w:sz w:val="20"/>
        </w:rPr>
        <w:t xml:space="preserve">  </w:t>
      </w:r>
      <w:r w:rsidRPr="006D757B">
        <w:rPr>
          <w:rFonts w:eastAsia="Calibri" w:asciiTheme="minorHAnsi" w:hAnsiTheme="minorHAnsi" w:cstheme="minorHAnsi"/>
          <w:i/>
          <w:sz w:val="20"/>
        </w:rPr>
        <w:t>Direta de Inconstitucionalidade 2298275-68.2020.8.26.0000; Relator (a): Jacob Valente; Órgão Julgador: Órgão Especial; Tribunal de Justiça de São Paulo - N/A; Data do Julgamento: 25/08/2021; Data de Registro: 30/08/2021)</w:t>
      </w:r>
    </w:p>
    <w:p w:rsidR="00EE1BBA" w:rsidRPr="006D757B" w:rsidP="00A57AAA" w14:paraId="5DF72605" w14:textId="77777777">
      <w:pPr>
        <w:pStyle w:val="BodyText"/>
        <w:pBdr>
          <w:top w:val="single" w:sz="12" w:space="1" w:color="auto"/>
          <w:bottom w:val="single" w:sz="12" w:space="1" w:color="auto"/>
        </w:pBdr>
        <w:ind w:left="2268"/>
        <w:jc w:val="both"/>
        <w:rPr>
          <w:rFonts w:eastAsia="Calibri" w:asciiTheme="minorHAnsi" w:hAnsiTheme="minorHAnsi" w:cstheme="minorHAnsi"/>
          <w:i/>
          <w:sz w:val="22"/>
          <w:szCs w:val="22"/>
        </w:rPr>
      </w:pPr>
    </w:p>
    <w:p w:rsidR="00C55366" w:rsidRPr="006D757B" w:rsidP="00A57AAA" w14:paraId="41B7DDC2" w14:textId="455B5BB0">
      <w:pPr>
        <w:pStyle w:val="BodyText"/>
        <w:pBdr>
          <w:top w:val="single" w:sz="12" w:space="1" w:color="auto"/>
          <w:bottom w:val="single" w:sz="12" w:space="1" w:color="auto"/>
        </w:pBdr>
        <w:ind w:left="2268"/>
        <w:jc w:val="both"/>
        <w:rPr>
          <w:rFonts w:asciiTheme="minorHAnsi" w:hAnsiTheme="minorHAnsi"/>
          <w:color w:val="000000"/>
          <w:sz w:val="17"/>
          <w:szCs w:val="17"/>
          <w:shd w:val="clear" w:color="auto" w:fill="FFFFFF"/>
        </w:rPr>
      </w:pPr>
      <w:r w:rsidRPr="006D757B">
        <w:rPr>
          <w:rFonts w:eastAsia="Calibri" w:asciiTheme="minorHAnsi" w:hAnsiTheme="minorHAnsi" w:cstheme="minorHAnsi"/>
          <w:i/>
          <w:sz w:val="22"/>
          <w:szCs w:val="22"/>
        </w:rPr>
        <w:t xml:space="preserve">AÇÃO DIRETA DE INCONSTITUCIONALIDADE. Lei Municipal nº 4.266, de 23 de dezembro de 2019, de iniciativa parlamentar, que "dispõe sobre a preservação do patrimônio histórico, cultural, artístico e natural do município de Mirassol, </w:t>
      </w:r>
      <w:r w:rsidRPr="006D757B">
        <w:rPr>
          <w:rFonts w:eastAsia="Calibri" w:asciiTheme="minorHAnsi" w:hAnsiTheme="minorHAnsi" w:cstheme="minorHAnsi"/>
          <w:b/>
          <w:i/>
          <w:sz w:val="22"/>
          <w:szCs w:val="22"/>
        </w:rPr>
        <w:t>cria o Conselho Municipal do Patrimônio Cultural e institui o Fundo de Proteção do Patrimônio Cultural de Mirassol"</w:t>
      </w:r>
      <w:r w:rsidRPr="006D757B">
        <w:rPr>
          <w:rFonts w:eastAsia="Calibri" w:asciiTheme="minorHAnsi" w:hAnsiTheme="minorHAnsi" w:cstheme="minorHAnsi"/>
          <w:i/>
          <w:sz w:val="22"/>
          <w:szCs w:val="22"/>
        </w:rPr>
        <w:t xml:space="preserve">. 1 - Alegação de ofensa à Lei Orgânica do Município e à Lei de Responsabilidade Fiscal. Inadmissibilidade. Controle abstrato de leis municipais que somente pode ser exercido mediante confronto com a Constituição Estadual, nos termos do artigo 125, § 2º, da Constituição Paulista. 2 - Alegação de inconstitucionalidade decorrente da criação de despesas sem indicação de fonte de custeio. Rejeição. Supremo Tribunal Federal que já consolidou entendimento no sentido de que a "ausência de dotação orçamentária prévia em legislação específica não autoriza a declaração de inconstitucionalidade da lei, impedindo tão-somente a sua aplicação" (ADI 3.599/DF, Rel. Min. Gilmar Mendes). 3 - Artigo 53 da lei impugnada. Dispositivo que concede isenção de IPTU em relação aos imóveis tombados. Suposta ofensa à disposição do artigo 113 do ADCT. Rejeição. Matéria Tributária. Competência concorrente, inclusive para disciplinar redução de tributos ou concessão de isenção fiscal; e ainda que a lei cause eventual repercussão em matéria orçamentária. Posicionamento que deve prevalecer mesmo que a norma não venha acompanhada de demonstrativo dos efeitos decorrentes da isenção (artigo 174, § 4º, da Constituição Estadual), pois, conforme decidido na ADIN n. 2001841-69.2018.8.26.0000, com confirmação no RE 1.158.273/SP, o "Novo Regime Fiscal", instituído pela Emenda Constitucional n° 95, de 15 de dezembro de 2016, e disciplinado nos artigos 106a 114 do Ato das Disposições Constitucionais Transitórias da Constituição Federal, é restrito às finanças da União". 4 - Artigo 44 da lei impugnada. Dispositivo que </w:t>
      </w:r>
      <w:r w:rsidRPr="006D757B">
        <w:rPr>
          <w:rFonts w:eastAsia="Calibri" w:asciiTheme="minorHAnsi" w:hAnsiTheme="minorHAnsi" w:cstheme="minorHAnsi"/>
          <w:i/>
          <w:sz w:val="22"/>
          <w:szCs w:val="22"/>
        </w:rPr>
        <w:t xml:space="preserve">atribui à Administração Municipal a competência para reajustar o valor das multas previstas na lei, dependendo da gravidade da infração. Alegação de ofensa ao princípio da reserva legal. Reconhecimento. Conforme disposição do artigo 5º, inciso II, da Constituição Federal, "ninguém será obrigado a fazer ou deixar de fazer alguma coisa senão em virtude de lei", o que significa que somente a lei pode descrever infração e impor (ou majorar) penalidades. Inconstitucionalidade manifesta. </w:t>
      </w:r>
      <w:r w:rsidRPr="006D757B">
        <w:rPr>
          <w:rFonts w:eastAsia="Calibri" w:asciiTheme="minorHAnsi" w:hAnsiTheme="minorHAnsi" w:cstheme="minorHAnsi"/>
          <w:i/>
          <w:sz w:val="22"/>
          <w:szCs w:val="22"/>
        </w:rPr>
        <w:t>4</w:t>
      </w:r>
      <w:r w:rsidRPr="006D757B">
        <w:rPr>
          <w:rFonts w:eastAsia="Calibri" w:asciiTheme="minorHAnsi" w:hAnsiTheme="minorHAnsi" w:cstheme="minorHAnsi"/>
          <w:i/>
          <w:sz w:val="22"/>
          <w:szCs w:val="22"/>
        </w:rPr>
        <w:t xml:space="preserve">. Artigo 42 da lei impugnada. Dispositivo que assegura ao município o direito de preferência na aquisição do bem tombado. Alegação de ofensa à disposição do artigo 22, inciso I, da Constituição Federal. Reconhecimento. Hipótese de usurpação da competência da União para legislar sobre direito civil e processual civil. União que, no exercício de sua competência privativa, já havia regulamentado a matéria por meio do Decreto Lei n. 25/1937, atualmente revogado (pelo artigo 1072 do CPC). Disciplina atual que consta do artigo 802, § 3º, e artigo 889, inciso VIII, ambos do CPC. 5. Alegação de vício de iniciativa e ofensa ao princípio da separação dos poderes. Reconhecimento parcial. Versando a lei impugnada sobre preservação do patrimônio histórico, cultural, artístico e natural do município, em termos genéricos e abstratos, não há falar em inconstitucionalidade do ato normativo por vício de iniciativa ou ofensa aos princípios da separação </w:t>
      </w:r>
      <w:r w:rsidRPr="006D757B">
        <w:rPr>
          <w:rFonts w:eastAsia="Calibri" w:asciiTheme="minorHAnsi" w:hAnsiTheme="minorHAnsi" w:cstheme="minorHAnsi"/>
          <w:i/>
          <w:sz w:val="22"/>
          <w:szCs w:val="22"/>
        </w:rPr>
        <w:t>dos</w:t>
      </w:r>
      <w:r w:rsidRPr="006D757B">
        <w:rPr>
          <w:rFonts w:eastAsia="Calibri" w:asciiTheme="minorHAnsi" w:hAnsiTheme="minorHAnsi" w:cstheme="minorHAnsi"/>
          <w:i/>
          <w:sz w:val="22"/>
          <w:szCs w:val="22"/>
        </w:rPr>
        <w:t xml:space="preserve"> poderes e da reserva da administração, exceto em relação à parte da norma que avança sobre atos de gestão administrativa, identificada nos itens seguintes: 5.1 – Artigos 6º e 7º da lei impugnada. </w:t>
      </w:r>
      <w:r w:rsidRPr="006D757B">
        <w:rPr>
          <w:rFonts w:eastAsia="Calibri" w:asciiTheme="minorHAnsi" w:hAnsiTheme="minorHAnsi" w:cstheme="minorHAnsi"/>
          <w:b/>
          <w:i/>
          <w:sz w:val="22"/>
          <w:szCs w:val="22"/>
        </w:rPr>
        <w:t xml:space="preserve">Atos normativos que criam não só Comissão Técnica de Relatórios e Sugestões para o tombamento de bens municipais (art. 6º), mas também o Conselho Municipal do Patrimônio Cultural (COMPAC), com regulamentação de sua composição e competência para atuação. Dispositivos seguintes (indicados no corpo do voto) que definem a competência e as atribuições do Conselho Municipal e do Departamento de Cultura e Turismo. Inconstitucionalidade por vício de iniciativa e ofensa ao princípio da separação dos poderes. Como já decidiu o Supremo Tribunal Federal, "não se pode compreender que o Poder Legislativo, sem iniciativa do Poder Executivo, possa alterar atribuições de órgãos da Administração Pública, quando a este último cabe a iniciativa de Lei para criá-los e extingui-los. De que adiantaria ao Poder </w:t>
      </w:r>
      <w:r w:rsidRPr="006D757B">
        <w:rPr>
          <w:rFonts w:eastAsia="Calibri" w:asciiTheme="minorHAnsi" w:hAnsiTheme="minorHAnsi" w:cstheme="minorHAnsi"/>
          <w:b/>
          <w:i/>
          <w:sz w:val="22"/>
          <w:szCs w:val="22"/>
        </w:rPr>
        <w:t>Executivo a iniciativa de Lei</w:t>
      </w:r>
      <w:r w:rsidRPr="006D757B">
        <w:rPr>
          <w:rFonts w:eastAsia="Calibri" w:asciiTheme="minorHAnsi" w:hAnsiTheme="minorHAnsi" w:cstheme="minorHAnsi"/>
          <w:b/>
          <w:i/>
          <w:sz w:val="22"/>
          <w:szCs w:val="22"/>
        </w:rPr>
        <w:t xml:space="preserve"> sobre órgãos da administração pública, se, ao depois, sem sua iniciativa, outra Lei pudesse alterar todas as suas atribuições e até suprimi-las ou desvirtuá-las. Não há dúvida de que interessa sempre ao Poder Executivo a iniciativa de Lei que diga respeito a sua própria organização, como ocorre, também, por exemplo, com o Poder Judiciário"</w:t>
      </w:r>
      <w:r w:rsidRPr="006D757B">
        <w:rPr>
          <w:rFonts w:eastAsia="Calibri" w:asciiTheme="minorHAnsi" w:hAnsiTheme="minorHAnsi" w:cstheme="minorHAnsi"/>
          <w:i/>
          <w:sz w:val="22"/>
          <w:szCs w:val="22"/>
        </w:rPr>
        <w:t xml:space="preserve"> (ADIN nº 2.372, Rel. Min. </w:t>
      </w:r>
      <w:r w:rsidRPr="006D757B">
        <w:rPr>
          <w:rFonts w:eastAsia="Calibri" w:asciiTheme="minorHAnsi" w:hAnsiTheme="minorHAnsi" w:cstheme="minorHAnsi"/>
          <w:i/>
          <w:sz w:val="22"/>
          <w:szCs w:val="22"/>
        </w:rPr>
        <w:t>Sydnei</w:t>
      </w:r>
      <w:r w:rsidRPr="006D757B">
        <w:rPr>
          <w:rFonts w:eastAsia="Calibri" w:asciiTheme="minorHAnsi" w:hAnsiTheme="minorHAnsi" w:cstheme="minorHAnsi"/>
          <w:i/>
          <w:sz w:val="22"/>
          <w:szCs w:val="22"/>
        </w:rPr>
        <w:t xml:space="preserve"> Sanches, j. 21/08/2002). 5.2 – Artigos 47, 48, 49, 50 e 51</w:t>
      </w:r>
      <w:r w:rsidRPr="006D757B">
        <w:rPr>
          <w:rFonts w:eastAsia="Calibri" w:asciiTheme="minorHAnsi" w:hAnsiTheme="minorHAnsi" w:cstheme="minorHAnsi"/>
          <w:b/>
          <w:i/>
          <w:sz w:val="22"/>
          <w:szCs w:val="22"/>
        </w:rPr>
        <w:t xml:space="preserve">. Dispositivos que instituem o Fundo de Proteção do Patrimônio Cultural de Mirassol, dispondo sobre seu </w:t>
      </w:r>
      <w:r w:rsidRPr="006D757B">
        <w:rPr>
          <w:rFonts w:eastAsia="Calibri" w:asciiTheme="minorHAnsi" w:hAnsiTheme="minorHAnsi" w:cstheme="minorHAnsi"/>
          <w:b/>
          <w:i/>
          <w:sz w:val="22"/>
          <w:szCs w:val="22"/>
        </w:rPr>
        <w:t>gerenciamento e forma de funcionamento. Inconstitucionalidade por vício de iniciativa e ofensa ao princípio da separação dos poderes.</w:t>
      </w:r>
      <w:r w:rsidRPr="006D757B">
        <w:rPr>
          <w:rFonts w:eastAsia="Calibri" w:asciiTheme="minorHAnsi" w:hAnsiTheme="minorHAnsi" w:cstheme="minorHAnsi"/>
          <w:i/>
          <w:sz w:val="22"/>
          <w:szCs w:val="22"/>
        </w:rPr>
        <w:t xml:space="preserve"> Conforme já decidiu este C. Órgão Especial em caso semelhante, "a instituição de fundos depende de prévia autorização legislativa, nos termos do artigo 176, inciso IX, da Constituição Paulista, e sua implantação deve estar incluída na lei orçamentária anual, cuja iniciativa é exclusiva do Chefe do Poder Executivo, a teor do disposto no artigo 174, inciso III </w:t>
      </w:r>
      <w:r w:rsidRPr="006D757B">
        <w:rPr>
          <w:rFonts w:eastAsia="Calibri" w:asciiTheme="minorHAnsi" w:hAnsiTheme="minorHAnsi" w:cstheme="minorHAnsi"/>
          <w:i/>
          <w:sz w:val="22"/>
          <w:szCs w:val="22"/>
        </w:rPr>
        <w:t>c.c</w:t>
      </w:r>
      <w:r w:rsidRPr="006D757B">
        <w:rPr>
          <w:rFonts w:eastAsia="Calibri" w:asciiTheme="minorHAnsi" w:hAnsiTheme="minorHAnsi" w:cstheme="minorHAnsi"/>
          <w:i/>
          <w:sz w:val="22"/>
          <w:szCs w:val="22"/>
        </w:rPr>
        <w:t xml:space="preserve">. § 4º, item "1" do mesmo diploma" (ADIN n. 2218745-54.2016.8.26.0000, Rel. Des. Renato </w:t>
      </w:r>
      <w:r w:rsidRPr="006D757B">
        <w:rPr>
          <w:rFonts w:eastAsia="Calibri" w:asciiTheme="minorHAnsi" w:hAnsiTheme="minorHAnsi" w:cstheme="minorHAnsi"/>
          <w:i/>
          <w:sz w:val="22"/>
          <w:szCs w:val="22"/>
        </w:rPr>
        <w:t>Sartorelli</w:t>
      </w:r>
      <w:r w:rsidRPr="006D757B">
        <w:rPr>
          <w:rFonts w:eastAsia="Calibri" w:asciiTheme="minorHAnsi" w:hAnsiTheme="minorHAnsi" w:cstheme="minorHAnsi"/>
          <w:i/>
          <w:sz w:val="22"/>
          <w:szCs w:val="22"/>
        </w:rPr>
        <w:t>, j. 26/04/2017). 6. Ação julgada parcialmente procedente. </w:t>
      </w:r>
      <w:r w:rsidRPr="006D757B">
        <w:rPr>
          <w:rFonts w:asciiTheme="minorHAnsi" w:hAnsiTheme="minorHAnsi"/>
          <w:color w:val="000000"/>
          <w:sz w:val="17"/>
          <w:szCs w:val="17"/>
        </w:rPr>
        <w:br/>
      </w:r>
      <w:r w:rsidRPr="006D757B">
        <w:rPr>
          <w:rFonts w:asciiTheme="minorHAnsi" w:hAnsiTheme="minorHAnsi"/>
          <w:color w:val="000000"/>
          <w:sz w:val="17"/>
          <w:szCs w:val="17"/>
          <w:shd w:val="clear" w:color="auto" w:fill="FFFFFF"/>
        </w:rPr>
        <w:t>(</w:t>
      </w:r>
      <w:r w:rsidRPr="006D757B">
        <w:rPr>
          <w:rFonts w:asciiTheme="minorHAnsi" w:hAnsiTheme="minorHAnsi"/>
          <w:color w:val="000000"/>
          <w:sz w:val="17"/>
          <w:szCs w:val="17"/>
          <w:shd w:val="clear" w:color="auto" w:fill="FFFFFF"/>
        </w:rPr>
        <w:t>TJSP;  Direta de Inconstitucionalidade 2028555-95.2020.8.26.0000; Relator (a): Ferreira Rodrigues; Órgão Julgador: Órgão Especial; Tribunal de Justiça de São Paulo - N/A; Data do Julgamento: 16/06/2021; Data de Registro: 30/06/2021)</w:t>
      </w:r>
    </w:p>
    <w:p w:rsidR="00EE1BBA" w:rsidRPr="006D757B" w:rsidP="00A57AAA" w14:paraId="6D7A7630" w14:textId="77777777">
      <w:pPr>
        <w:spacing w:after="120" w:line="240" w:lineRule="auto"/>
        <w:ind w:left="2268"/>
        <w:jc w:val="both"/>
        <w:rPr>
          <w:rFonts w:cstheme="minorHAnsi"/>
          <w:i/>
        </w:rPr>
      </w:pPr>
    </w:p>
    <w:p w:rsidR="00824D78" w:rsidP="00207998" w14:paraId="426359C8" w14:textId="1C8B9347">
      <w:pPr>
        <w:pStyle w:val="BodyText"/>
        <w:spacing w:line="360" w:lineRule="auto"/>
        <w:ind w:firstLine="1701"/>
        <w:jc w:val="both"/>
        <w:rPr>
          <w:rFonts w:asciiTheme="minorHAnsi" w:hAnsiTheme="minorHAnsi" w:cstheme="minorHAnsi"/>
          <w:szCs w:val="24"/>
        </w:rPr>
      </w:pPr>
      <w:r>
        <w:rPr>
          <w:rFonts w:asciiTheme="minorHAnsi" w:hAnsiTheme="minorHAnsi" w:cstheme="minorHAnsi"/>
          <w:szCs w:val="24"/>
        </w:rPr>
        <w:t>No que tange à matéria o Decreto nº 7.272/2010, que</w:t>
      </w:r>
      <w:r w:rsidR="006F24C5">
        <w:rPr>
          <w:rFonts w:asciiTheme="minorHAnsi" w:hAnsiTheme="minorHAnsi" w:cstheme="minorHAnsi"/>
          <w:szCs w:val="24"/>
        </w:rPr>
        <w:t xml:space="preserve"> regulamenta a Lei nº 11.346/200</w:t>
      </w:r>
      <w:r>
        <w:rPr>
          <w:rFonts w:asciiTheme="minorHAnsi" w:hAnsiTheme="minorHAnsi" w:cstheme="minorHAnsi"/>
          <w:szCs w:val="24"/>
        </w:rPr>
        <w:t>6, que cria ao Sistema Nacional de Segurança Alimentar e Nutricional – SISAN estabelece:</w:t>
      </w:r>
    </w:p>
    <w:p w:rsidR="00F27207" w:rsidRPr="00F27207" w:rsidP="00F27207" w14:paraId="3BE5B292" w14:textId="102C6DF0">
      <w:pPr>
        <w:pStyle w:val="BodyText"/>
        <w:spacing w:before="120" w:after="0"/>
        <w:ind w:left="2268"/>
        <w:jc w:val="both"/>
        <w:rPr>
          <w:rFonts w:eastAsia="Calibri" w:asciiTheme="minorHAnsi" w:hAnsiTheme="minorHAnsi" w:cstheme="minorHAnsi"/>
          <w:i/>
          <w:sz w:val="22"/>
          <w:szCs w:val="22"/>
        </w:rPr>
      </w:pPr>
      <w:hyperlink r:id="rId6" w:history="1">
        <w:r w:rsidRPr="00F27207">
          <w:rPr>
            <w:rFonts w:eastAsia="Calibri" w:asciiTheme="minorHAnsi" w:hAnsiTheme="minorHAnsi" w:cstheme="minorHAnsi"/>
            <w:i/>
            <w:sz w:val="22"/>
            <w:szCs w:val="22"/>
          </w:rPr>
          <w:t xml:space="preserve">DECRETO Nº 7.272, DE 25 DE AGOSTO DE </w:t>
        </w:r>
        <w:r w:rsidRPr="00F27207">
          <w:rPr>
            <w:rFonts w:eastAsia="Calibri" w:asciiTheme="minorHAnsi" w:hAnsiTheme="minorHAnsi" w:cstheme="minorHAnsi"/>
            <w:i/>
            <w:sz w:val="22"/>
            <w:szCs w:val="22"/>
          </w:rPr>
          <w:t>2010.</w:t>
        </w:r>
      </w:hyperlink>
    </w:p>
    <w:p w:rsidR="00F27207" w:rsidRPr="00F27207" w:rsidP="00F27207" w14:paraId="03E8ACC8" w14:textId="77777777">
      <w:pPr>
        <w:spacing w:before="120" w:after="0" w:line="240" w:lineRule="auto"/>
        <w:ind w:left="2268"/>
        <w:jc w:val="both"/>
        <w:rPr>
          <w:rFonts w:eastAsia="Calibri" w:cstheme="minorHAnsi"/>
          <w:i/>
          <w:lang w:eastAsia="pt-BR"/>
        </w:rPr>
      </w:pPr>
      <w:r w:rsidRPr="00F27207">
        <w:rPr>
          <w:rFonts w:eastAsia="Calibri" w:cstheme="minorHAnsi"/>
          <w:i/>
          <w:lang w:eastAsia="pt-BR"/>
        </w:rPr>
        <w:t>Art. 11.  A adesão dos Estados, Distrito Federal e Municípios ao SISAN dar-se-á por meio de termo de adesão, devendo ser respeitados os princípios e diretrizes do Sistema, definidos na </w:t>
      </w:r>
      <w:hyperlink r:id="rId7" w:history="1">
        <w:r w:rsidRPr="00F27207">
          <w:rPr>
            <w:rFonts w:eastAsia="Calibri" w:cstheme="minorHAnsi"/>
            <w:i/>
            <w:lang w:eastAsia="pt-BR"/>
          </w:rPr>
          <w:t xml:space="preserve">Lei no 11.346, de </w:t>
        </w:r>
        <w:r w:rsidRPr="00F27207">
          <w:rPr>
            <w:rFonts w:eastAsia="Calibri" w:cstheme="minorHAnsi"/>
            <w:i/>
            <w:lang w:eastAsia="pt-BR"/>
          </w:rPr>
          <w:t>2006.</w:t>
        </w:r>
      </w:hyperlink>
    </w:p>
    <w:p w:rsidR="00F27207" w:rsidRPr="00F27207" w:rsidP="00F27207" w14:paraId="10392CC8" w14:textId="77777777">
      <w:pPr>
        <w:spacing w:before="120" w:after="0" w:line="240" w:lineRule="auto"/>
        <w:ind w:left="2268"/>
        <w:jc w:val="both"/>
        <w:rPr>
          <w:rFonts w:eastAsia="Calibri" w:cstheme="minorHAnsi"/>
          <w:i/>
          <w:lang w:eastAsia="pt-BR"/>
        </w:rPr>
      </w:pPr>
      <w:r w:rsidRPr="00F27207">
        <w:rPr>
          <w:rFonts w:eastAsia="Calibri" w:cstheme="minorHAnsi"/>
          <w:i/>
          <w:lang w:eastAsia="pt-BR"/>
        </w:rPr>
        <w:t>§ 1o  A formalização da adesão ao SISAN será efetuada pela Secretaria Executiva da Câmara Interministerial de Segurança Alimentar e Nutricional.</w:t>
      </w:r>
    </w:p>
    <w:p w:rsidR="00F27207" w:rsidRPr="00F27207" w:rsidP="00F27207" w14:paraId="7C77AA00" w14:textId="77777777">
      <w:pPr>
        <w:spacing w:before="120" w:after="0" w:line="240" w:lineRule="auto"/>
        <w:ind w:left="2268"/>
        <w:jc w:val="both"/>
        <w:rPr>
          <w:rFonts w:eastAsia="Calibri" w:cstheme="minorHAnsi"/>
          <w:i/>
          <w:lang w:eastAsia="pt-BR"/>
        </w:rPr>
      </w:pPr>
      <w:r w:rsidRPr="00F27207">
        <w:rPr>
          <w:rFonts w:eastAsia="Calibri" w:cstheme="minorHAnsi"/>
          <w:i/>
          <w:lang w:eastAsia="pt-BR"/>
        </w:rPr>
        <w:t xml:space="preserve">§ 2o  São </w:t>
      </w:r>
      <w:r w:rsidRPr="00F27207">
        <w:rPr>
          <w:rFonts w:eastAsia="Calibri" w:cstheme="minorHAnsi"/>
          <w:i/>
          <w:u w:val="single"/>
          <w:lang w:eastAsia="pt-BR"/>
        </w:rPr>
        <w:t>requisitos mínimos</w:t>
      </w:r>
      <w:r w:rsidRPr="00F27207">
        <w:rPr>
          <w:rFonts w:eastAsia="Calibri" w:cstheme="minorHAnsi"/>
          <w:i/>
          <w:lang w:eastAsia="pt-BR"/>
        </w:rPr>
        <w:t xml:space="preserve"> para a formalização de termo de adesão:</w:t>
      </w:r>
    </w:p>
    <w:p w:rsidR="00F27207" w:rsidRPr="00F27207" w:rsidP="00F27207" w14:paraId="15C1CECB" w14:textId="77777777">
      <w:pPr>
        <w:spacing w:before="120" w:after="0" w:line="240" w:lineRule="auto"/>
        <w:ind w:left="2268"/>
        <w:jc w:val="both"/>
        <w:rPr>
          <w:rFonts w:eastAsia="Calibri" w:cstheme="minorHAnsi"/>
          <w:i/>
          <w:u w:val="single"/>
          <w:lang w:eastAsia="pt-BR"/>
        </w:rPr>
      </w:pPr>
      <w:r w:rsidRPr="00F27207">
        <w:rPr>
          <w:rFonts w:eastAsia="Calibri" w:cstheme="minorHAnsi"/>
          <w:i/>
          <w:lang w:eastAsia="pt-BR"/>
        </w:rPr>
        <w:t>I - </w:t>
      </w:r>
      <w:r w:rsidRPr="00F27207">
        <w:rPr>
          <w:rFonts w:eastAsia="Calibri" w:cstheme="minorHAnsi"/>
          <w:i/>
          <w:u w:val="single"/>
          <w:lang w:eastAsia="pt-BR"/>
        </w:rPr>
        <w:t xml:space="preserve">a instituição de conselho estadual, distrital ou municipal de segurança alimentar e </w:t>
      </w:r>
      <w:r w:rsidRPr="00F27207">
        <w:rPr>
          <w:rFonts w:eastAsia="Calibri" w:cstheme="minorHAnsi"/>
          <w:i/>
          <w:u w:val="single"/>
          <w:lang w:eastAsia="pt-BR"/>
        </w:rPr>
        <w:t>nutricional, composto</w:t>
      </w:r>
      <w:r w:rsidRPr="00F27207">
        <w:rPr>
          <w:rFonts w:eastAsia="Calibri" w:cstheme="minorHAnsi"/>
          <w:i/>
          <w:u w:val="single"/>
          <w:lang w:eastAsia="pt-BR"/>
        </w:rPr>
        <w:t xml:space="preserve"> por dois terços de representantes da sociedade civil e um terço de representantes governamentais;</w:t>
      </w:r>
    </w:p>
    <w:p w:rsidR="00F27207" w:rsidRPr="00F27207" w:rsidP="00F27207" w14:paraId="472700E9" w14:textId="77777777">
      <w:pPr>
        <w:spacing w:before="120" w:after="0" w:line="240" w:lineRule="auto"/>
        <w:ind w:left="2268"/>
        <w:jc w:val="both"/>
        <w:rPr>
          <w:rFonts w:eastAsia="Calibri" w:cstheme="minorHAnsi"/>
          <w:i/>
          <w:lang w:eastAsia="pt-BR"/>
        </w:rPr>
      </w:pPr>
      <w:r w:rsidRPr="00F27207">
        <w:rPr>
          <w:rFonts w:eastAsia="Calibri" w:cstheme="minorHAnsi"/>
          <w:i/>
          <w:lang w:eastAsia="pt-BR"/>
        </w:rPr>
        <w:t>II - a instituição de câmara ou instância governamental de gestã</w:t>
      </w:r>
      <w:bookmarkStart w:id="2" w:name="_GoBack"/>
      <w:bookmarkEnd w:id="2"/>
      <w:r w:rsidRPr="00F27207">
        <w:rPr>
          <w:rFonts w:eastAsia="Calibri" w:cstheme="minorHAnsi"/>
          <w:i/>
          <w:lang w:eastAsia="pt-BR"/>
        </w:rPr>
        <w:t xml:space="preserve">o </w:t>
      </w:r>
      <w:r w:rsidRPr="00F27207">
        <w:rPr>
          <w:rFonts w:eastAsia="Calibri" w:cstheme="minorHAnsi"/>
          <w:i/>
          <w:lang w:eastAsia="pt-BR"/>
        </w:rPr>
        <w:t>intersetorial</w:t>
      </w:r>
      <w:r w:rsidRPr="00F27207">
        <w:rPr>
          <w:rFonts w:eastAsia="Calibri" w:cstheme="minorHAnsi"/>
          <w:i/>
          <w:lang w:eastAsia="pt-BR"/>
        </w:rPr>
        <w:t xml:space="preserve"> de segurança alimentar e nutricional; </w:t>
      </w:r>
      <w:r w:rsidRPr="00F27207">
        <w:rPr>
          <w:rFonts w:eastAsia="Calibri" w:cstheme="minorHAnsi"/>
          <w:i/>
          <w:lang w:eastAsia="pt-BR"/>
        </w:rPr>
        <w:t>e</w:t>
      </w:r>
    </w:p>
    <w:p w:rsidR="00F27207" w:rsidRPr="00F27207" w:rsidP="00F27207" w14:paraId="3E5AC934" w14:textId="77777777">
      <w:pPr>
        <w:spacing w:before="120" w:after="0" w:line="240" w:lineRule="auto"/>
        <w:ind w:left="2268"/>
        <w:jc w:val="both"/>
        <w:rPr>
          <w:rFonts w:eastAsia="Calibri" w:cstheme="minorHAnsi"/>
          <w:i/>
          <w:lang w:eastAsia="pt-BR"/>
        </w:rPr>
      </w:pPr>
      <w:r w:rsidRPr="00F27207">
        <w:rPr>
          <w:rFonts w:eastAsia="Calibri" w:cstheme="minorHAnsi"/>
          <w:i/>
          <w:lang w:eastAsia="pt-BR"/>
        </w:rPr>
        <w:t>III - o compromisso de elaboração do plano estadual, distrital ou municipal de segurança alimentar e nutricional, no prazo de um ano a partir da sua assinatura, observado o disposto no art. 20.</w:t>
      </w:r>
    </w:p>
    <w:p w:rsidR="00F27207" w:rsidP="00207998" w14:paraId="0822F377" w14:textId="77777777">
      <w:pPr>
        <w:pStyle w:val="BodyText"/>
        <w:spacing w:line="360" w:lineRule="auto"/>
        <w:ind w:firstLine="1701"/>
        <w:jc w:val="both"/>
        <w:rPr>
          <w:rFonts w:asciiTheme="minorHAnsi" w:hAnsiTheme="minorHAnsi" w:cstheme="minorHAnsi"/>
          <w:szCs w:val="24"/>
        </w:rPr>
      </w:pPr>
    </w:p>
    <w:p w:rsidR="00824D78" w:rsidP="00207998" w14:paraId="31A7864E" w14:textId="77777777">
      <w:pPr>
        <w:pStyle w:val="BodyText"/>
        <w:spacing w:line="360" w:lineRule="auto"/>
        <w:ind w:firstLine="1701"/>
        <w:jc w:val="both"/>
        <w:rPr>
          <w:rFonts w:asciiTheme="minorHAnsi" w:hAnsiTheme="minorHAnsi" w:cstheme="minorHAnsi"/>
          <w:szCs w:val="24"/>
        </w:rPr>
      </w:pPr>
    </w:p>
    <w:p w:rsidR="001900C3" w:rsidRPr="006D757B" w:rsidP="00207998" w14:paraId="41CB1687" w14:textId="0250DE43">
      <w:pPr>
        <w:pStyle w:val="BodyText"/>
        <w:spacing w:line="360" w:lineRule="auto"/>
        <w:ind w:firstLine="1701"/>
        <w:jc w:val="both"/>
        <w:rPr>
          <w:rFonts w:asciiTheme="minorHAnsi" w:hAnsiTheme="minorHAnsi" w:cstheme="minorHAnsi"/>
          <w:szCs w:val="24"/>
        </w:rPr>
      </w:pPr>
      <w:r w:rsidRPr="006D757B">
        <w:rPr>
          <w:rFonts w:asciiTheme="minorHAnsi" w:hAnsiTheme="minorHAnsi" w:cstheme="minorHAnsi"/>
          <w:szCs w:val="24"/>
        </w:rPr>
        <w:t xml:space="preserve">Por fim, quanto </w:t>
      </w:r>
      <w:r w:rsidRPr="006D757B" w:rsidR="006B44E0">
        <w:rPr>
          <w:rFonts w:asciiTheme="minorHAnsi" w:hAnsiTheme="minorHAnsi" w:cstheme="minorHAnsi"/>
          <w:szCs w:val="24"/>
        </w:rPr>
        <w:t xml:space="preserve">ao aspecto gramatical e lógico </w:t>
      </w:r>
      <w:r w:rsidRPr="006D757B" w:rsidR="000870E0">
        <w:rPr>
          <w:rFonts w:asciiTheme="minorHAnsi" w:hAnsiTheme="minorHAnsi" w:cstheme="minorHAnsi"/>
          <w:szCs w:val="24"/>
        </w:rPr>
        <w:t>o projeto atende</w:t>
      </w:r>
      <w:r w:rsidRPr="006D757B" w:rsidR="006B44E0">
        <w:rPr>
          <w:rFonts w:asciiTheme="minorHAnsi" w:hAnsiTheme="minorHAnsi" w:cstheme="minorHAnsi"/>
          <w:szCs w:val="24"/>
        </w:rPr>
        <w:t xml:space="preserve"> </w:t>
      </w:r>
      <w:r w:rsidRPr="006D757B">
        <w:rPr>
          <w:rFonts w:asciiTheme="minorHAnsi" w:hAnsiTheme="minorHAnsi" w:cstheme="minorHAnsi"/>
          <w:szCs w:val="24"/>
        </w:rPr>
        <w:t xml:space="preserve">aos preceitos da Lei Complementar nº 95 de 1998 que dispõe sobre a elaboração, redação, </w:t>
      </w:r>
      <w:r w:rsidRPr="006D757B">
        <w:rPr>
          <w:rFonts w:asciiTheme="minorHAnsi" w:hAnsiTheme="minorHAnsi" w:cstheme="minorHAnsi"/>
          <w:szCs w:val="24"/>
        </w:rPr>
        <w:t xml:space="preserve">alteração e consolidação das leis, conforme determina o parágrafo único do art. 59 da Constituição </w:t>
      </w:r>
      <w:r w:rsidRPr="006D757B" w:rsidR="000870E0">
        <w:rPr>
          <w:rFonts w:asciiTheme="minorHAnsi" w:hAnsiTheme="minorHAnsi" w:cstheme="minorHAnsi"/>
          <w:szCs w:val="24"/>
        </w:rPr>
        <w:t>Federal</w:t>
      </w:r>
      <w:r w:rsidRPr="006D757B" w:rsidR="006B44E0">
        <w:rPr>
          <w:rFonts w:asciiTheme="minorHAnsi" w:hAnsiTheme="minorHAnsi" w:cstheme="minorHAnsi"/>
          <w:szCs w:val="24"/>
        </w:rPr>
        <w:t>.</w:t>
      </w:r>
    </w:p>
    <w:p w:rsidR="00C911DC" w:rsidRPr="006D757B" w:rsidP="00207998" w14:paraId="43A7A701" w14:textId="77FB5074">
      <w:pPr>
        <w:pStyle w:val="corpodapea"/>
        <w:spacing w:before="0" w:beforeAutospacing="0" w:after="120" w:afterAutospacing="0" w:line="360" w:lineRule="auto"/>
        <w:ind w:firstLine="1701"/>
        <w:jc w:val="both"/>
        <w:rPr>
          <w:rFonts w:asciiTheme="minorHAnsi" w:hAnsiTheme="minorHAnsi" w:cstheme="minorHAnsi"/>
        </w:rPr>
      </w:pPr>
      <w:r w:rsidRPr="006D757B">
        <w:rPr>
          <w:rFonts w:asciiTheme="minorHAnsi" w:hAnsiTheme="minorHAnsi" w:cs="Calibri"/>
        </w:rPr>
        <w:t xml:space="preserve">Ante todo o exposto, </w:t>
      </w:r>
      <w:r w:rsidRPr="006D757B" w:rsidR="00D36612">
        <w:rPr>
          <w:rFonts w:asciiTheme="minorHAnsi" w:hAnsiTheme="minorHAnsi" w:cs="Calibri"/>
        </w:rPr>
        <w:t>opinamos pela constitucionalidade e legalidade do projeto.</w:t>
      </w:r>
      <w:r w:rsidRPr="006D757B" w:rsidR="00875E43">
        <w:rPr>
          <w:rFonts w:asciiTheme="minorHAnsi" w:hAnsiTheme="minorHAnsi" w:cstheme="minorHAnsi"/>
        </w:rPr>
        <w:t xml:space="preserve"> </w:t>
      </w:r>
      <w:r w:rsidRPr="006D757B" w:rsidR="0061442B">
        <w:rPr>
          <w:rFonts w:eastAsia="Calibri" w:asciiTheme="minorHAnsi" w:hAnsiTheme="minorHAnsi" w:cstheme="minorHAnsi"/>
        </w:rPr>
        <w:t>Sobre o mérito, manifestar-se-á o Plenário de forma soberana.</w:t>
      </w:r>
    </w:p>
    <w:p w:rsidR="001900C3" w:rsidRPr="006D757B" w:rsidP="00207998" w14:paraId="57845D3A" w14:textId="77777777">
      <w:pPr>
        <w:spacing w:after="120" w:line="360" w:lineRule="auto"/>
        <w:ind w:firstLine="1701"/>
        <w:jc w:val="both"/>
        <w:rPr>
          <w:rFonts w:cstheme="minorHAnsi"/>
          <w:sz w:val="24"/>
          <w:szCs w:val="24"/>
        </w:rPr>
      </w:pPr>
      <w:r w:rsidRPr="006D757B">
        <w:rPr>
          <w:rFonts w:cstheme="minorHAnsi"/>
          <w:sz w:val="24"/>
          <w:szCs w:val="24"/>
        </w:rPr>
        <w:t>É o parecer</w:t>
      </w:r>
      <w:r w:rsidRPr="006D757B" w:rsidR="00C911DC">
        <w:rPr>
          <w:rFonts w:cstheme="minorHAnsi"/>
          <w:sz w:val="24"/>
          <w:szCs w:val="24"/>
        </w:rPr>
        <w:t>.</w:t>
      </w:r>
    </w:p>
    <w:p w:rsidR="00623AD7" w:rsidRPr="006D757B" w:rsidP="00207998" w14:paraId="263D6D57" w14:textId="3833D1FD">
      <w:pPr>
        <w:spacing w:after="120" w:line="360" w:lineRule="auto"/>
        <w:ind w:firstLine="1701"/>
        <w:jc w:val="both"/>
        <w:rPr>
          <w:rFonts w:cstheme="minorHAnsi"/>
          <w:sz w:val="24"/>
          <w:szCs w:val="24"/>
        </w:rPr>
      </w:pPr>
      <w:r w:rsidRPr="006D757B">
        <w:rPr>
          <w:rFonts w:cstheme="minorHAnsi"/>
          <w:sz w:val="24"/>
          <w:szCs w:val="24"/>
        </w:rPr>
        <w:t>Procuradoria</w:t>
      </w:r>
      <w:r w:rsidRPr="006D757B">
        <w:rPr>
          <w:rFonts w:cstheme="minorHAnsi"/>
          <w:sz w:val="24"/>
          <w:szCs w:val="24"/>
        </w:rPr>
        <w:t xml:space="preserve">, aos </w:t>
      </w:r>
      <w:r w:rsidR="00824D78">
        <w:rPr>
          <w:rFonts w:cstheme="minorHAnsi"/>
          <w:sz w:val="24"/>
          <w:szCs w:val="24"/>
        </w:rPr>
        <w:t>13</w:t>
      </w:r>
      <w:r w:rsidRPr="006D757B" w:rsidR="007479A7">
        <w:rPr>
          <w:rFonts w:cstheme="minorHAnsi"/>
          <w:sz w:val="24"/>
          <w:szCs w:val="24"/>
        </w:rPr>
        <w:t xml:space="preserve"> </w:t>
      </w:r>
      <w:r w:rsidRPr="006D757B">
        <w:rPr>
          <w:rFonts w:cstheme="minorHAnsi"/>
          <w:sz w:val="24"/>
          <w:szCs w:val="24"/>
        </w:rPr>
        <w:t xml:space="preserve">de </w:t>
      </w:r>
      <w:r w:rsidR="00824D78">
        <w:rPr>
          <w:rFonts w:cstheme="minorHAnsi"/>
          <w:sz w:val="24"/>
          <w:szCs w:val="24"/>
        </w:rPr>
        <w:t>março</w:t>
      </w:r>
      <w:r w:rsidRPr="006D757B">
        <w:rPr>
          <w:rFonts w:cstheme="minorHAnsi"/>
          <w:sz w:val="24"/>
          <w:szCs w:val="24"/>
        </w:rPr>
        <w:t xml:space="preserve"> de 20</w:t>
      </w:r>
      <w:r w:rsidRPr="006D757B" w:rsidR="00F66849">
        <w:rPr>
          <w:rFonts w:cstheme="minorHAnsi"/>
          <w:sz w:val="24"/>
          <w:szCs w:val="24"/>
        </w:rPr>
        <w:t>2</w:t>
      </w:r>
      <w:r w:rsidR="00824D78">
        <w:rPr>
          <w:rFonts w:cstheme="minorHAnsi"/>
          <w:sz w:val="24"/>
          <w:szCs w:val="24"/>
        </w:rPr>
        <w:t>4</w:t>
      </w:r>
      <w:r w:rsidRPr="006D757B">
        <w:rPr>
          <w:rFonts w:cstheme="minorHAnsi"/>
          <w:sz w:val="24"/>
          <w:szCs w:val="24"/>
        </w:rPr>
        <w:t>.</w:t>
      </w:r>
    </w:p>
    <w:p w:rsidR="00207998" w:rsidP="00207998" w14:paraId="00D4EBD1" w14:textId="77777777">
      <w:pPr>
        <w:spacing w:after="120" w:line="360" w:lineRule="auto"/>
        <w:ind w:firstLine="1701"/>
        <w:jc w:val="both"/>
        <w:rPr>
          <w:rFonts w:cstheme="minorHAnsi"/>
          <w:sz w:val="12"/>
          <w:szCs w:val="12"/>
        </w:rPr>
      </w:pPr>
    </w:p>
    <w:p w:rsidR="00F27207" w:rsidRPr="006D757B" w:rsidP="00207998" w14:paraId="537CA4A3" w14:textId="77777777">
      <w:pPr>
        <w:spacing w:after="120" w:line="360" w:lineRule="auto"/>
        <w:ind w:firstLine="1701"/>
        <w:jc w:val="both"/>
        <w:rPr>
          <w:rFonts w:cstheme="minorHAnsi"/>
          <w:sz w:val="12"/>
          <w:szCs w:val="12"/>
        </w:rPr>
      </w:pPr>
    </w:p>
    <w:p w:rsidR="00824D78" w:rsidRPr="00181BA5" w:rsidP="00824D78" w14:paraId="06199943" w14:textId="77777777">
      <w:pPr>
        <w:spacing w:after="0" w:line="240" w:lineRule="auto"/>
        <w:rPr>
          <w:rFonts w:cstheme="minorHAnsi"/>
          <w:b/>
          <w:sz w:val="24"/>
          <w:szCs w:val="24"/>
        </w:rPr>
      </w:pPr>
      <w:r w:rsidRPr="00181BA5">
        <w:rPr>
          <w:rFonts w:cstheme="minorHAnsi"/>
          <w:b/>
          <w:sz w:val="24"/>
          <w:szCs w:val="24"/>
        </w:rPr>
        <w:t>Rosemeire de Souza Cardoso Barbosa                                 Tiago Fadel Malghosian</w:t>
      </w:r>
    </w:p>
    <w:p w:rsidR="00824D78" w:rsidRPr="00181BA5" w:rsidP="00824D78" w14:paraId="1F194B1A" w14:textId="77777777">
      <w:pPr>
        <w:spacing w:after="0" w:line="240" w:lineRule="auto"/>
        <w:jc w:val="center"/>
        <w:rPr>
          <w:rFonts w:cstheme="minorHAnsi"/>
          <w:b/>
          <w:sz w:val="24"/>
          <w:szCs w:val="24"/>
        </w:rPr>
      </w:pPr>
      <w:r w:rsidRPr="00181BA5">
        <w:rPr>
          <w:rFonts w:cstheme="minorHAnsi"/>
          <w:b/>
          <w:sz w:val="24"/>
          <w:szCs w:val="24"/>
        </w:rPr>
        <w:t>Procuradora - OAB/SP 308.298                               Procurador - OAB/SP 319.159</w:t>
      </w:r>
    </w:p>
    <w:p w:rsidR="00824D78" w:rsidRPr="00181BA5" w:rsidP="00824D78" w14:paraId="2862DAEC" w14:textId="77777777">
      <w:pPr>
        <w:pStyle w:val="BodyText"/>
        <w:spacing w:after="0"/>
        <w:jc w:val="center"/>
        <w:rPr>
          <w:rFonts w:asciiTheme="minorHAnsi" w:hAnsiTheme="minorHAnsi" w:cstheme="minorHAnsi"/>
          <w:b/>
          <w:szCs w:val="24"/>
        </w:rPr>
      </w:pPr>
      <w:r w:rsidRPr="00181BA5">
        <w:rPr>
          <w:rFonts w:asciiTheme="minorHAnsi" w:hAnsiTheme="minorHAnsi" w:cstheme="minorHAnsi"/>
          <w:b/>
          <w:szCs w:val="24"/>
        </w:rPr>
        <w:t>Assinatura eletrônica                                              Assinatura eletrônica</w:t>
      </w:r>
    </w:p>
    <w:p w:rsidR="00C55366" w:rsidRPr="006D757B" w:rsidP="00207998" w14:paraId="301B3FBB" w14:textId="77777777">
      <w:pPr>
        <w:spacing w:after="120" w:line="360" w:lineRule="auto"/>
        <w:ind w:firstLine="1701"/>
        <w:jc w:val="both"/>
        <w:rPr>
          <w:rFonts w:cstheme="minorHAnsi"/>
          <w:sz w:val="12"/>
          <w:szCs w:val="12"/>
        </w:rPr>
      </w:pPr>
    </w:p>
    <w:sectPr w:rsidSect="006D757B">
      <w:headerReference w:type="default" r:id="rId8"/>
      <w:footerReference w:type="default" r:id="rId9"/>
      <w:type w:val="continuous"/>
      <w:pgSz w:w="11906" w:h="16838"/>
      <w:pgMar w:top="1417" w:right="1701" w:bottom="1417" w:left="1701"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6F24C5"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6F24C5" w:rsidP="003C2F5F" w14:paraId="5D442BCC" w14:textId="3A50FBA6">
            <w:pPr>
              <w:pStyle w:val="Footer"/>
              <w:ind w:right="-313"/>
              <w:jc w:val="center"/>
              <w:rPr>
                <w:sz w:val="18"/>
                <w:lang w:val="pt-PT"/>
              </w:rPr>
            </w:pPr>
            <w:r>
              <w:rPr>
                <w:sz w:val="18"/>
                <w:lang w:val="pt-PT"/>
              </w:rPr>
              <w:t>Rua Ângelo Antônio Schiavinato, 59, Residencial São Luis - Tel: (19) 3829.5310 - CEP: 13270-</w:t>
            </w:r>
            <w:r>
              <w:rPr>
                <w:sz w:val="18"/>
                <w:lang w:val="pt-PT"/>
              </w:rPr>
              <w:t>470</w:t>
            </w:r>
          </w:p>
          <w:p w:rsidR="006F24C5"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6F24C5"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9D0C09">
              <w:rPr>
                <w:b/>
                <w:bCs/>
                <w:noProof/>
                <w:sz w:val="18"/>
                <w:szCs w:val="18"/>
              </w:rPr>
              <w:t>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9D0C09">
              <w:rPr>
                <w:b/>
                <w:bCs/>
                <w:noProof/>
                <w:sz w:val="18"/>
                <w:szCs w:val="18"/>
              </w:rPr>
              <w:t>9</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24C5" w14:paraId="5841F2D3" w14:textId="77777777">
      <w:pPr>
        <w:spacing w:after="0" w:line="240" w:lineRule="auto"/>
      </w:pPr>
      <w:r>
        <w:separator/>
      </w:r>
    </w:p>
  </w:footnote>
  <w:footnote w:type="continuationSeparator" w:id="1">
    <w:p w:rsidR="006F24C5" w14:paraId="1F8DB62B" w14:textId="77777777">
      <w:pPr>
        <w:spacing w:after="0" w:line="240" w:lineRule="auto"/>
      </w:pPr>
      <w:r>
        <w:continuationSeparator/>
      </w:r>
    </w:p>
  </w:footnote>
  <w:footnote w:id="2">
    <w:p w:rsidR="006F24C5" w:rsidRPr="00F154E2" w:rsidP="001B2556" w14:paraId="24DCC816" w14:textId="55A21B3A">
      <w:pPr>
        <w:pStyle w:val="FootnoteText"/>
        <w:jc w:val="both"/>
        <w:rPr>
          <w:sz w:val="18"/>
          <w:szCs w:val="18"/>
        </w:rPr>
      </w:pPr>
      <w:r w:rsidRPr="00F154E2">
        <w:rPr>
          <w:rStyle w:val="FootnoteReference"/>
          <w:sz w:val="18"/>
          <w:szCs w:val="18"/>
        </w:rPr>
        <w:footnoteRef/>
      </w:r>
      <w:r w:rsidRPr="00F154E2">
        <w:rPr>
          <w:sz w:val="18"/>
          <w:szCs w:val="18"/>
        </w:rPr>
        <w:t xml:space="preserve"> “</w:t>
      </w:r>
      <w:r w:rsidRPr="00F154E2">
        <w:rPr>
          <w:i/>
          <w:iCs/>
          <w:sz w:val="18"/>
          <w:szCs w:val="18"/>
        </w:rPr>
        <w:t>Art. 38. Compete à Comissão de Justiça e Redação manifestar-se sobre todos os assuntos entregues</w:t>
      </w:r>
      <w:r w:rsidRPr="00F154E2">
        <w:rPr>
          <w:i/>
          <w:iCs/>
          <w:sz w:val="18"/>
          <w:szCs w:val="18"/>
        </w:rPr>
        <w:t xml:space="preserve">  </w:t>
      </w:r>
      <w:r w:rsidRPr="00F154E2">
        <w:rPr>
          <w:i/>
          <w:iCs/>
          <w:sz w:val="18"/>
          <w:szCs w:val="18"/>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F154E2">
        <w:rPr>
          <w:sz w:val="18"/>
          <w:szCs w:val="18"/>
        </w:rPr>
        <w:t>.”</w:t>
      </w:r>
    </w:p>
  </w:footnote>
  <w:footnote w:id="3">
    <w:p w:rsidR="006F24C5" w:rsidRPr="00157653" w:rsidP="000D7CF9" w14:paraId="5C6F5B35" w14:textId="77777777">
      <w:pPr>
        <w:pStyle w:val="Default"/>
        <w:spacing w:line="276" w:lineRule="auto"/>
        <w:jc w:val="both"/>
        <w:rPr>
          <w:rFonts w:asciiTheme="minorHAnsi" w:eastAsiaTheme="minorHAnsi" w:hAnsiTheme="minorHAnsi" w:cstheme="minorBidi"/>
          <w:i/>
          <w:iCs/>
          <w:color w:val="auto"/>
          <w:sz w:val="18"/>
          <w:szCs w:val="18"/>
          <w:lang w:eastAsia="en-US"/>
        </w:rPr>
      </w:pPr>
      <w:r>
        <w:rPr>
          <w:rStyle w:val="FootnoteReference"/>
        </w:rPr>
        <w:footnoteRef/>
      </w:r>
      <w:r>
        <w:t xml:space="preserve"> </w:t>
      </w:r>
      <w:r w:rsidRPr="00157653">
        <w:rPr>
          <w:rFonts w:asciiTheme="minorHAnsi" w:eastAsiaTheme="minorHAnsi" w:hAnsiTheme="minorHAnsi" w:cstheme="minorBidi"/>
          <w:i/>
          <w:iCs/>
          <w:color w:val="auto"/>
          <w:sz w:val="18"/>
          <w:szCs w:val="18"/>
          <w:lang w:eastAsia="en-US"/>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157653">
        <w:rPr>
          <w:rFonts w:asciiTheme="minorHAnsi" w:eastAsiaTheme="minorHAnsi" w:hAnsiTheme="minorHAnsi" w:cstheme="minorBidi"/>
          <w:i/>
          <w:iCs/>
          <w:color w:val="auto"/>
          <w:sz w:val="18"/>
          <w:szCs w:val="18"/>
          <w:lang w:eastAsia="en-US"/>
        </w:rPr>
        <w:t>ex</w:t>
      </w:r>
      <w:r w:rsidRPr="00157653">
        <w:rPr>
          <w:rFonts w:asciiTheme="minorHAnsi" w:eastAsiaTheme="minorHAnsi" w:hAnsiTheme="minorHAnsi" w:cstheme="minorBidi"/>
          <w:i/>
          <w:iCs/>
          <w:color w:val="auto"/>
          <w:sz w:val="18"/>
          <w:szCs w:val="18"/>
          <w:lang w:eastAsia="en-US"/>
        </w:rPr>
        <w:t xml:space="preserve"> </w:t>
      </w:r>
      <w:r w:rsidRPr="00157653">
        <w:rPr>
          <w:rFonts w:asciiTheme="minorHAnsi" w:eastAsiaTheme="minorHAnsi" w:hAnsiTheme="minorHAnsi" w:cstheme="minorBidi"/>
          <w:i/>
          <w:iCs/>
          <w:color w:val="auto"/>
          <w:sz w:val="18"/>
          <w:szCs w:val="18"/>
          <w:lang w:eastAsia="en-US"/>
        </w:rPr>
        <w:t>oficio</w:t>
      </w:r>
      <w:r w:rsidRPr="00157653">
        <w:rPr>
          <w:rFonts w:asciiTheme="minorHAnsi" w:eastAsiaTheme="minorHAnsi" w:hAnsiTheme="minorHAnsi" w:cstheme="minorBidi"/>
          <w:i/>
          <w:iCs/>
          <w:color w:val="auto"/>
          <w:sz w:val="18"/>
          <w:szCs w:val="18"/>
          <w:lang w:eastAsia="en-US"/>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6F24C5" w14:paraId="60B82A39" w14:textId="5D76AD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4C5" w:rsidP="003C2F5F" w14:paraId="38AEE6C2" w14:textId="77777777">
    <w:pPr>
      <w:pStyle w:val="Header"/>
      <w:jc w:val="center"/>
      <w:rPr>
        <w:b/>
        <w:sz w:val="26"/>
        <w:lang w:val="pt-PT"/>
      </w:rPr>
    </w:pPr>
  </w:p>
  <w:p w:rsidR="006F24C5"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F24C5" w:rsidP="003C2F5F" w14:textId="69A3E067">
                          <w:r>
                            <w:rPr>
                              <w:noProof/>
                              <w:lang w:eastAsia="pt-BR"/>
                            </w:rPr>
                            <w:drawing>
                              <wp:inline distT="0" distB="0" distL="0" distR="0">
                                <wp:extent cx="876300" cy="850900"/>
                                <wp:effectExtent l="19050" t="0" r="0" b="0"/>
                                <wp:docPr id="261108522"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104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497FD2" w:rsidP="003C2F5F" w14:paraId="6E351152" w14:textId="69A3E06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7723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6F24C5" w:rsidP="003C2F5F" w14:paraId="69F2DB4C" w14:textId="77777777">
    <w:pPr>
      <w:pStyle w:val="Header"/>
      <w:jc w:val="center"/>
      <w:rPr>
        <w:b/>
        <w:sz w:val="28"/>
        <w:lang w:val="pt-PT"/>
      </w:rPr>
    </w:pPr>
    <w:r>
      <w:rPr>
        <w:b/>
        <w:sz w:val="28"/>
        <w:lang w:val="pt-PT"/>
      </w:rPr>
      <w:t>CÂMARA MUNICIPAL DE VALINHOS</w:t>
    </w:r>
  </w:p>
  <w:p w:rsidR="006F24C5" w:rsidP="003C2F5F" w14:paraId="24D3E421" w14:textId="77777777">
    <w:pPr>
      <w:pStyle w:val="Header"/>
      <w:jc w:val="center"/>
      <w:rPr>
        <w:sz w:val="20"/>
        <w:lang w:val="pt-PT"/>
      </w:rPr>
    </w:pPr>
    <w:r>
      <w:rPr>
        <w:sz w:val="20"/>
        <w:lang w:val="pt-PT"/>
      </w:rPr>
      <w:t>ESTADO DE SÃO PAULO</w:t>
    </w:r>
  </w:p>
  <w:p w:rsidR="006F24C5" w:rsidP="003C2F5F" w14:paraId="6FE38094" w14:textId="425C4A86">
    <w:pPr>
      <w:pStyle w:val="Header"/>
    </w:pPr>
  </w:p>
  <w:p w:rsidR="006F24C5" w:rsidP="003C2F5F" w14:paraId="05C8AF9F" w14:textId="77777777">
    <w:pPr>
      <w:pStyle w:val="Header"/>
    </w:pPr>
  </w:p>
  <w:p w:rsidR="006F24C5"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A541183"/>
    <w:multiLevelType w:val="hybridMultilevel"/>
    <w:tmpl w:val="10143BE4"/>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0DD6"/>
    <w:rsid w:val="00004354"/>
    <w:rsid w:val="00005666"/>
    <w:rsid w:val="00053466"/>
    <w:rsid w:val="00054297"/>
    <w:rsid w:val="00055A36"/>
    <w:rsid w:val="00055CC4"/>
    <w:rsid w:val="00057AD0"/>
    <w:rsid w:val="000854D9"/>
    <w:rsid w:val="000863AF"/>
    <w:rsid w:val="000870E0"/>
    <w:rsid w:val="00090472"/>
    <w:rsid w:val="00093998"/>
    <w:rsid w:val="000A17BA"/>
    <w:rsid w:val="000A1978"/>
    <w:rsid w:val="000A2B7F"/>
    <w:rsid w:val="000B17B5"/>
    <w:rsid w:val="000C4719"/>
    <w:rsid w:val="000C4960"/>
    <w:rsid w:val="000D7CF9"/>
    <w:rsid w:val="000E0541"/>
    <w:rsid w:val="000F53FD"/>
    <w:rsid w:val="000F7DF6"/>
    <w:rsid w:val="00100254"/>
    <w:rsid w:val="0010042C"/>
    <w:rsid w:val="00106ADB"/>
    <w:rsid w:val="001150B0"/>
    <w:rsid w:val="00116058"/>
    <w:rsid w:val="001166FA"/>
    <w:rsid w:val="00121412"/>
    <w:rsid w:val="0012397D"/>
    <w:rsid w:val="00130A14"/>
    <w:rsid w:val="00133B04"/>
    <w:rsid w:val="00133C76"/>
    <w:rsid w:val="00146235"/>
    <w:rsid w:val="00157653"/>
    <w:rsid w:val="00171311"/>
    <w:rsid w:val="00181BA5"/>
    <w:rsid w:val="00186563"/>
    <w:rsid w:val="00186BFA"/>
    <w:rsid w:val="001900C3"/>
    <w:rsid w:val="001A37BD"/>
    <w:rsid w:val="001B214C"/>
    <w:rsid w:val="001B2556"/>
    <w:rsid w:val="001B380C"/>
    <w:rsid w:val="001B39B0"/>
    <w:rsid w:val="001D010E"/>
    <w:rsid w:val="00207998"/>
    <w:rsid w:val="00253D01"/>
    <w:rsid w:val="00254232"/>
    <w:rsid w:val="00264F4E"/>
    <w:rsid w:val="00266E52"/>
    <w:rsid w:val="00277FC6"/>
    <w:rsid w:val="00290799"/>
    <w:rsid w:val="0029742D"/>
    <w:rsid w:val="002A0294"/>
    <w:rsid w:val="002A0BF9"/>
    <w:rsid w:val="002A1154"/>
    <w:rsid w:val="002B1B24"/>
    <w:rsid w:val="002B2570"/>
    <w:rsid w:val="002B3EF9"/>
    <w:rsid w:val="002B6DD7"/>
    <w:rsid w:val="002C174B"/>
    <w:rsid w:val="002C4D6D"/>
    <w:rsid w:val="002D0400"/>
    <w:rsid w:val="002D1F88"/>
    <w:rsid w:val="002E06DC"/>
    <w:rsid w:val="002E0B93"/>
    <w:rsid w:val="002F1549"/>
    <w:rsid w:val="002F5795"/>
    <w:rsid w:val="003128C1"/>
    <w:rsid w:val="003132A3"/>
    <w:rsid w:val="003210F0"/>
    <w:rsid w:val="00350F60"/>
    <w:rsid w:val="00384A02"/>
    <w:rsid w:val="003856D7"/>
    <w:rsid w:val="00391CD8"/>
    <w:rsid w:val="003A5BDC"/>
    <w:rsid w:val="003A6461"/>
    <w:rsid w:val="003B4ED0"/>
    <w:rsid w:val="003B55E5"/>
    <w:rsid w:val="003C2F5F"/>
    <w:rsid w:val="003C4DB0"/>
    <w:rsid w:val="003C6555"/>
    <w:rsid w:val="003D3D50"/>
    <w:rsid w:val="003D6EE3"/>
    <w:rsid w:val="003E371A"/>
    <w:rsid w:val="003F0920"/>
    <w:rsid w:val="003F610A"/>
    <w:rsid w:val="003F6ED2"/>
    <w:rsid w:val="0040409A"/>
    <w:rsid w:val="00407A33"/>
    <w:rsid w:val="00415C7A"/>
    <w:rsid w:val="00417BC0"/>
    <w:rsid w:val="00427BE6"/>
    <w:rsid w:val="0043016F"/>
    <w:rsid w:val="00433A4C"/>
    <w:rsid w:val="0045236F"/>
    <w:rsid w:val="00465FE0"/>
    <w:rsid w:val="00476928"/>
    <w:rsid w:val="00483544"/>
    <w:rsid w:val="00497FD2"/>
    <w:rsid w:val="004D6EED"/>
    <w:rsid w:val="005056F7"/>
    <w:rsid w:val="005101D9"/>
    <w:rsid w:val="00531B48"/>
    <w:rsid w:val="005353A6"/>
    <w:rsid w:val="0054429B"/>
    <w:rsid w:val="00553C12"/>
    <w:rsid w:val="005660DC"/>
    <w:rsid w:val="00572C26"/>
    <w:rsid w:val="0058062A"/>
    <w:rsid w:val="00582F11"/>
    <w:rsid w:val="00585C59"/>
    <w:rsid w:val="00591032"/>
    <w:rsid w:val="00593369"/>
    <w:rsid w:val="00596241"/>
    <w:rsid w:val="005A1CB4"/>
    <w:rsid w:val="005A1FDE"/>
    <w:rsid w:val="005B66AE"/>
    <w:rsid w:val="005C097C"/>
    <w:rsid w:val="005C3000"/>
    <w:rsid w:val="005E0BB6"/>
    <w:rsid w:val="005E2A7A"/>
    <w:rsid w:val="005F696D"/>
    <w:rsid w:val="00613C31"/>
    <w:rsid w:val="0061442B"/>
    <w:rsid w:val="00622D40"/>
    <w:rsid w:val="00623AD7"/>
    <w:rsid w:val="00625539"/>
    <w:rsid w:val="0063663D"/>
    <w:rsid w:val="00644217"/>
    <w:rsid w:val="00644ED3"/>
    <w:rsid w:val="006504F4"/>
    <w:rsid w:val="0065692D"/>
    <w:rsid w:val="0067562F"/>
    <w:rsid w:val="00686242"/>
    <w:rsid w:val="00687B41"/>
    <w:rsid w:val="006A1A17"/>
    <w:rsid w:val="006A5B5D"/>
    <w:rsid w:val="006B0996"/>
    <w:rsid w:val="006B1DD9"/>
    <w:rsid w:val="006B44E0"/>
    <w:rsid w:val="006D1203"/>
    <w:rsid w:val="006D2F36"/>
    <w:rsid w:val="006D757B"/>
    <w:rsid w:val="006E00C4"/>
    <w:rsid w:val="006E43B0"/>
    <w:rsid w:val="006E4468"/>
    <w:rsid w:val="006E4F1C"/>
    <w:rsid w:val="006F0642"/>
    <w:rsid w:val="006F24C5"/>
    <w:rsid w:val="006F6EBB"/>
    <w:rsid w:val="0070570A"/>
    <w:rsid w:val="007111F6"/>
    <w:rsid w:val="0071405C"/>
    <w:rsid w:val="007277F2"/>
    <w:rsid w:val="00742CBA"/>
    <w:rsid w:val="00743338"/>
    <w:rsid w:val="007479A7"/>
    <w:rsid w:val="00753377"/>
    <w:rsid w:val="007711FB"/>
    <w:rsid w:val="0079319A"/>
    <w:rsid w:val="007979E0"/>
    <w:rsid w:val="007A3E43"/>
    <w:rsid w:val="007C7735"/>
    <w:rsid w:val="007D24E4"/>
    <w:rsid w:val="007D6467"/>
    <w:rsid w:val="007E1938"/>
    <w:rsid w:val="007E1F99"/>
    <w:rsid w:val="007E684E"/>
    <w:rsid w:val="007E6E69"/>
    <w:rsid w:val="007F74E9"/>
    <w:rsid w:val="00805484"/>
    <w:rsid w:val="00815A68"/>
    <w:rsid w:val="00824D78"/>
    <w:rsid w:val="00833548"/>
    <w:rsid w:val="00840756"/>
    <w:rsid w:val="00843AF6"/>
    <w:rsid w:val="00844F2A"/>
    <w:rsid w:val="00845093"/>
    <w:rsid w:val="00863E05"/>
    <w:rsid w:val="00866252"/>
    <w:rsid w:val="00867EC0"/>
    <w:rsid w:val="008706BC"/>
    <w:rsid w:val="008743BF"/>
    <w:rsid w:val="00875E43"/>
    <w:rsid w:val="00880E5C"/>
    <w:rsid w:val="008B446B"/>
    <w:rsid w:val="008B6D80"/>
    <w:rsid w:val="008C29F0"/>
    <w:rsid w:val="008D48C2"/>
    <w:rsid w:val="008D545A"/>
    <w:rsid w:val="008D67BD"/>
    <w:rsid w:val="008E7C91"/>
    <w:rsid w:val="008F1AFA"/>
    <w:rsid w:val="008F5FCA"/>
    <w:rsid w:val="0092151D"/>
    <w:rsid w:val="00924DE9"/>
    <w:rsid w:val="0094325E"/>
    <w:rsid w:val="009513F9"/>
    <w:rsid w:val="0097085A"/>
    <w:rsid w:val="00973E66"/>
    <w:rsid w:val="009847F3"/>
    <w:rsid w:val="00985CD8"/>
    <w:rsid w:val="00987EDC"/>
    <w:rsid w:val="00990D8F"/>
    <w:rsid w:val="00995E87"/>
    <w:rsid w:val="009A1F26"/>
    <w:rsid w:val="009A6ACD"/>
    <w:rsid w:val="009C2BF5"/>
    <w:rsid w:val="009D0C09"/>
    <w:rsid w:val="009D51FA"/>
    <w:rsid w:val="009F0F77"/>
    <w:rsid w:val="009F1FC7"/>
    <w:rsid w:val="00A21575"/>
    <w:rsid w:val="00A32BE6"/>
    <w:rsid w:val="00A33922"/>
    <w:rsid w:val="00A369D9"/>
    <w:rsid w:val="00A44636"/>
    <w:rsid w:val="00A455A2"/>
    <w:rsid w:val="00A57AAA"/>
    <w:rsid w:val="00A65EAF"/>
    <w:rsid w:val="00A7003F"/>
    <w:rsid w:val="00A731C0"/>
    <w:rsid w:val="00A816F6"/>
    <w:rsid w:val="00A84A80"/>
    <w:rsid w:val="00AA19F5"/>
    <w:rsid w:val="00AB02F8"/>
    <w:rsid w:val="00AC632E"/>
    <w:rsid w:val="00AC6375"/>
    <w:rsid w:val="00AD2EF4"/>
    <w:rsid w:val="00AD41DD"/>
    <w:rsid w:val="00AE0392"/>
    <w:rsid w:val="00AE459A"/>
    <w:rsid w:val="00B20851"/>
    <w:rsid w:val="00B21513"/>
    <w:rsid w:val="00B4272B"/>
    <w:rsid w:val="00B51914"/>
    <w:rsid w:val="00B54667"/>
    <w:rsid w:val="00B6446F"/>
    <w:rsid w:val="00B77DD5"/>
    <w:rsid w:val="00B874ED"/>
    <w:rsid w:val="00B9191A"/>
    <w:rsid w:val="00BA60E8"/>
    <w:rsid w:val="00BA71BB"/>
    <w:rsid w:val="00BB2737"/>
    <w:rsid w:val="00BB4A3C"/>
    <w:rsid w:val="00BB699B"/>
    <w:rsid w:val="00BC1CA3"/>
    <w:rsid w:val="00BE272B"/>
    <w:rsid w:val="00BF1E38"/>
    <w:rsid w:val="00BF6582"/>
    <w:rsid w:val="00C037D3"/>
    <w:rsid w:val="00C121CA"/>
    <w:rsid w:val="00C16375"/>
    <w:rsid w:val="00C50F96"/>
    <w:rsid w:val="00C54AEF"/>
    <w:rsid w:val="00C55366"/>
    <w:rsid w:val="00C65153"/>
    <w:rsid w:val="00C772FB"/>
    <w:rsid w:val="00C911DC"/>
    <w:rsid w:val="00C96BE2"/>
    <w:rsid w:val="00CA36F2"/>
    <w:rsid w:val="00CB55DD"/>
    <w:rsid w:val="00CC3BFA"/>
    <w:rsid w:val="00CD2341"/>
    <w:rsid w:val="00CF4A3C"/>
    <w:rsid w:val="00D36612"/>
    <w:rsid w:val="00D3794D"/>
    <w:rsid w:val="00D43148"/>
    <w:rsid w:val="00D50B43"/>
    <w:rsid w:val="00D56ED0"/>
    <w:rsid w:val="00D57968"/>
    <w:rsid w:val="00D7028D"/>
    <w:rsid w:val="00D8253A"/>
    <w:rsid w:val="00DA067C"/>
    <w:rsid w:val="00DA6666"/>
    <w:rsid w:val="00DF2C1A"/>
    <w:rsid w:val="00E010C5"/>
    <w:rsid w:val="00E04DA1"/>
    <w:rsid w:val="00E07310"/>
    <w:rsid w:val="00E17288"/>
    <w:rsid w:val="00E17B92"/>
    <w:rsid w:val="00E3389E"/>
    <w:rsid w:val="00E3474E"/>
    <w:rsid w:val="00E405EE"/>
    <w:rsid w:val="00E41EA1"/>
    <w:rsid w:val="00E503EA"/>
    <w:rsid w:val="00E6171D"/>
    <w:rsid w:val="00E66F59"/>
    <w:rsid w:val="00E6743E"/>
    <w:rsid w:val="00E70114"/>
    <w:rsid w:val="00E7573E"/>
    <w:rsid w:val="00E77219"/>
    <w:rsid w:val="00E813C9"/>
    <w:rsid w:val="00E91634"/>
    <w:rsid w:val="00E9745E"/>
    <w:rsid w:val="00EA669D"/>
    <w:rsid w:val="00EB49A2"/>
    <w:rsid w:val="00EB4F80"/>
    <w:rsid w:val="00EC6150"/>
    <w:rsid w:val="00EE1BBA"/>
    <w:rsid w:val="00EE2FE4"/>
    <w:rsid w:val="00EE6021"/>
    <w:rsid w:val="00F154E2"/>
    <w:rsid w:val="00F1565F"/>
    <w:rsid w:val="00F253CD"/>
    <w:rsid w:val="00F27207"/>
    <w:rsid w:val="00F3073D"/>
    <w:rsid w:val="00F36FF8"/>
    <w:rsid w:val="00F46544"/>
    <w:rsid w:val="00F505B3"/>
    <w:rsid w:val="00F53BEF"/>
    <w:rsid w:val="00F564CF"/>
    <w:rsid w:val="00F66849"/>
    <w:rsid w:val="00F726DD"/>
    <w:rsid w:val="00F740A6"/>
    <w:rsid w:val="00F7574E"/>
    <w:rsid w:val="00F847EE"/>
    <w:rsid w:val="00F96CC6"/>
    <w:rsid w:val="00FA1D5B"/>
    <w:rsid w:val="00FB0318"/>
    <w:rsid w:val="00FB7CDD"/>
    <w:rsid w:val="00FC53B0"/>
    <w:rsid w:val="00FC59A5"/>
    <w:rsid w:val="00FD69E1"/>
    <w:rsid w:val="00FD744D"/>
    <w:rsid w:val="00FE410F"/>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rsid w:val="006D7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1A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legislacao.planalto.gov.br/legisla/legislacao.nsf/Viw_Identificacao/DEC%207.272-2010?OpenDocument" TargetMode="External" /><Relationship Id="rId7" Type="http://schemas.openxmlformats.org/officeDocument/2006/relationships/hyperlink" Target="https://www.planalto.gov.br/ccivil_03/_Ato2004-2006/2006/Lei/L11346.ht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A24A-DBC0-4F8B-99CB-7BEF3044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2760</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8</cp:revision>
  <cp:lastPrinted>2021-05-27T14:59:00Z</cp:lastPrinted>
  <dcterms:created xsi:type="dcterms:W3CDTF">2024-03-13T18:25:00Z</dcterms:created>
  <dcterms:modified xsi:type="dcterms:W3CDTF">2024-03-14T19:36:00Z</dcterms:modified>
</cp:coreProperties>
</file>