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RPr="007639B6" w:rsidP="00806E4C">
      <w:pPr>
        <w:pStyle w:val="Default"/>
        <w:jc w:val="both"/>
        <w:rPr>
          <w:rFonts w:asciiTheme="minorHAnsi" w:hAnsiTheme="minorHAnsi" w:cstheme="minorHAnsi"/>
          <w:b/>
          <w:color w:val="auto"/>
        </w:rPr>
      </w:pPr>
      <w:r w:rsidRPr="007639B6">
        <w:rPr>
          <w:rFonts w:asciiTheme="minorHAnsi" w:hAnsiTheme="minorHAnsi" w:cstheme="minorHAnsi"/>
          <w:b/>
          <w:color w:val="auto"/>
        </w:rPr>
        <w:t xml:space="preserve">Parecer Jurídico nº </w:t>
      </w:r>
      <w:r w:rsidRPr="007639B6" w:rsidR="007639B6">
        <w:rPr>
          <w:rFonts w:asciiTheme="minorHAnsi" w:hAnsiTheme="minorHAnsi" w:cstheme="minorHAnsi"/>
          <w:b/>
          <w:color w:val="auto"/>
        </w:rPr>
        <w:t>020</w:t>
      </w:r>
      <w:r w:rsidRPr="007639B6" w:rsidR="00F60095">
        <w:rPr>
          <w:rFonts w:asciiTheme="minorHAnsi" w:hAnsiTheme="minorHAnsi" w:cstheme="minorHAnsi"/>
          <w:b/>
          <w:color w:val="auto"/>
        </w:rPr>
        <w:t>/2024.</w:t>
      </w:r>
    </w:p>
    <w:p w:rsidR="00613893" w:rsidRPr="00613893" w:rsidP="00806E4C">
      <w:pPr>
        <w:jc w:val="both"/>
        <w:rPr>
          <w:rFonts w:asciiTheme="minorHAnsi" w:hAnsiTheme="minorHAnsi" w:cstheme="minorHAnsi"/>
          <w:szCs w:val="24"/>
        </w:rPr>
      </w:pPr>
      <w:r w:rsidRPr="00F60095">
        <w:rPr>
          <w:rFonts w:asciiTheme="minorHAnsi" w:hAnsiTheme="minorHAnsi" w:cstheme="minorHAnsi"/>
          <w:b/>
          <w:bCs/>
          <w:szCs w:val="24"/>
        </w:rPr>
        <w:t xml:space="preserve">Assunto: Projeto de Lei nº </w:t>
      </w:r>
      <w:r>
        <w:rPr>
          <w:rFonts w:asciiTheme="minorHAnsi" w:hAnsiTheme="minorHAnsi" w:cstheme="minorHAnsi"/>
          <w:b/>
          <w:bCs/>
          <w:szCs w:val="24"/>
        </w:rPr>
        <w:t>07</w:t>
      </w:r>
      <w:r w:rsidRPr="00F60095">
        <w:rPr>
          <w:rFonts w:asciiTheme="minorHAnsi" w:hAnsiTheme="minorHAnsi" w:cstheme="minorHAnsi"/>
          <w:b/>
          <w:bCs/>
          <w:szCs w:val="24"/>
        </w:rPr>
        <w:t>/20</w:t>
      </w:r>
      <w:r w:rsidRPr="00F60095" w:rsidR="00F60095">
        <w:rPr>
          <w:rFonts w:asciiTheme="minorHAnsi" w:hAnsiTheme="minorHAnsi" w:cstheme="minorHAnsi"/>
          <w:b/>
          <w:bCs/>
          <w:szCs w:val="24"/>
        </w:rPr>
        <w:t>24</w:t>
      </w:r>
      <w:r w:rsidR="003E6DD1">
        <w:rPr>
          <w:rFonts w:asciiTheme="minorHAnsi" w:hAnsiTheme="minorHAnsi" w:cstheme="minorHAnsi"/>
          <w:b/>
          <w:bCs/>
          <w:szCs w:val="24"/>
        </w:rPr>
        <w:t xml:space="preserve"> </w:t>
      </w:r>
      <w:r w:rsidRPr="00F60095">
        <w:rPr>
          <w:rFonts w:asciiTheme="minorHAnsi" w:hAnsiTheme="minorHAnsi" w:cstheme="minorHAnsi"/>
          <w:b/>
          <w:bCs/>
          <w:szCs w:val="24"/>
        </w:rPr>
        <w:t>–</w:t>
      </w:r>
      <w:r>
        <w:rPr>
          <w:rFonts w:asciiTheme="minorHAnsi" w:hAnsiTheme="minorHAnsi" w:cstheme="minorHAnsi"/>
          <w:b/>
          <w:bCs/>
          <w:szCs w:val="24"/>
        </w:rPr>
        <w:t xml:space="preserve"> </w:t>
      </w:r>
      <w:r w:rsidRPr="00613893">
        <w:rPr>
          <w:rFonts w:asciiTheme="minorHAnsi" w:hAnsiTheme="minorHAnsi" w:cstheme="minorHAnsi"/>
          <w:szCs w:val="24"/>
        </w:rPr>
        <w:t>Institui e inclui no Calendário Oficial de Eventos do município o MÊS da Luta contra AS HEPATITES VIRAIS – JULHO AMARELO</w:t>
      </w:r>
      <w:r>
        <w:rPr>
          <w:rFonts w:asciiTheme="minorHAnsi" w:hAnsiTheme="minorHAnsi" w:cstheme="minorHAnsi"/>
          <w:szCs w:val="24"/>
        </w:rPr>
        <w:t>.</w:t>
      </w:r>
    </w:p>
    <w:p w:rsidR="00613893" w:rsidRPr="00613893" w:rsidP="00806E4C">
      <w:pPr>
        <w:jc w:val="both"/>
        <w:rPr>
          <w:rFonts w:asciiTheme="minorHAnsi" w:hAnsiTheme="minorHAnsi" w:cstheme="minorHAnsi"/>
          <w:szCs w:val="24"/>
        </w:rPr>
      </w:pPr>
      <w:r w:rsidRPr="00F60095">
        <w:rPr>
          <w:rFonts w:asciiTheme="minorHAnsi" w:hAnsiTheme="minorHAnsi" w:cstheme="minorHAnsi"/>
          <w:b/>
          <w:bCs/>
          <w:szCs w:val="24"/>
        </w:rPr>
        <w:t xml:space="preserve">Autoria: </w:t>
      </w:r>
      <w:r w:rsidRPr="00F60095">
        <w:rPr>
          <w:rFonts w:asciiTheme="minorHAnsi" w:hAnsiTheme="minorHAnsi" w:cstheme="minorHAnsi"/>
          <w:bCs/>
          <w:szCs w:val="24"/>
        </w:rPr>
        <w:t xml:space="preserve">Vereador </w:t>
      </w:r>
      <w:r w:rsidRPr="00613893">
        <w:rPr>
          <w:rFonts w:asciiTheme="minorHAnsi" w:hAnsiTheme="minorHAnsi" w:cstheme="minorHAnsi"/>
          <w:szCs w:val="24"/>
        </w:rPr>
        <w:t>Fábio Damasceno</w:t>
      </w:r>
      <w:r>
        <w:rPr>
          <w:rFonts w:asciiTheme="minorHAnsi" w:hAnsiTheme="minorHAnsi" w:cstheme="minorHAnsi"/>
          <w:szCs w:val="24"/>
        </w:rPr>
        <w:t>.</w:t>
      </w:r>
    </w:p>
    <w:p w:rsidR="00806E4C" w:rsidRPr="00F60095" w:rsidP="00806E4C">
      <w:pPr>
        <w:pStyle w:val="Default"/>
        <w:spacing w:after="240"/>
        <w:jc w:val="both"/>
        <w:rPr>
          <w:rFonts w:asciiTheme="minorHAnsi" w:hAnsiTheme="minorHAnsi" w:cstheme="minorHAnsi"/>
          <w:color w:val="FF0000"/>
        </w:rPr>
      </w:pPr>
    </w:p>
    <w:p w:rsidR="00806E4C" w:rsidRPr="00F60095" w:rsidP="00806E4C">
      <w:pPr>
        <w:pStyle w:val="Default"/>
        <w:spacing w:after="240"/>
        <w:jc w:val="both"/>
        <w:rPr>
          <w:rFonts w:asciiTheme="minorHAnsi" w:hAnsiTheme="minorHAnsi" w:cstheme="minorHAnsi"/>
          <w:color w:val="FF0000"/>
          <w:sz w:val="12"/>
          <w:szCs w:val="12"/>
        </w:rPr>
      </w:pPr>
    </w:p>
    <w:p w:rsidR="00806E4C" w:rsidRPr="003E6DD1" w:rsidP="00806E4C">
      <w:pPr>
        <w:jc w:val="both"/>
        <w:rPr>
          <w:rFonts w:asciiTheme="minorHAnsi" w:hAnsiTheme="minorHAnsi" w:cstheme="minorHAnsi"/>
          <w:b/>
          <w:szCs w:val="24"/>
        </w:rPr>
      </w:pPr>
      <w:r w:rsidRPr="003E6DD1">
        <w:rPr>
          <w:rFonts w:asciiTheme="minorHAnsi" w:hAnsiTheme="minorHAnsi" w:cstheme="minorHAnsi"/>
          <w:b/>
          <w:szCs w:val="24"/>
        </w:rPr>
        <w:t>À Comissão de Justiça e Redação</w:t>
      </w:r>
      <w:r w:rsidRPr="003E6DD1" w:rsidR="003E6DD1">
        <w:rPr>
          <w:rFonts w:asciiTheme="minorHAnsi" w:hAnsiTheme="minorHAnsi" w:cstheme="minorHAnsi"/>
          <w:b/>
          <w:szCs w:val="24"/>
        </w:rPr>
        <w:t>,</w:t>
      </w:r>
    </w:p>
    <w:p w:rsidR="00806E4C" w:rsidRPr="003E6DD1" w:rsidP="00806E4C">
      <w:pPr>
        <w:jc w:val="both"/>
        <w:rPr>
          <w:rFonts w:asciiTheme="minorHAnsi" w:hAnsiTheme="minorHAnsi" w:cstheme="minorHAnsi"/>
          <w:b/>
          <w:szCs w:val="24"/>
        </w:rPr>
      </w:pPr>
      <w:r w:rsidRPr="003E6DD1">
        <w:rPr>
          <w:rFonts w:asciiTheme="minorHAnsi" w:hAnsiTheme="minorHAnsi" w:cstheme="minorHAnsi"/>
          <w:b/>
          <w:szCs w:val="24"/>
        </w:rPr>
        <w:t>Exmo. Presidente Vereador Gabriel Bueno</w:t>
      </w:r>
      <w:r w:rsidRPr="003E6DD1" w:rsidR="003E6DD1">
        <w:rPr>
          <w:rFonts w:asciiTheme="minorHAnsi" w:hAnsiTheme="minorHAnsi" w:cstheme="minorHAnsi"/>
          <w:b/>
          <w:szCs w:val="24"/>
        </w:rPr>
        <w:t>.</w:t>
      </w:r>
    </w:p>
    <w:p w:rsidR="00806E4C" w:rsidRPr="00F60095" w:rsidP="00806E4C">
      <w:pPr>
        <w:tabs>
          <w:tab w:val="left" w:pos="3570"/>
        </w:tabs>
        <w:spacing w:after="240" w:line="360" w:lineRule="auto"/>
        <w:jc w:val="both"/>
        <w:rPr>
          <w:rFonts w:asciiTheme="minorHAnsi" w:hAnsiTheme="minorHAnsi" w:cstheme="minorHAnsi"/>
          <w:color w:val="FF0000"/>
          <w:sz w:val="12"/>
          <w:szCs w:val="12"/>
        </w:rPr>
      </w:pPr>
    </w:p>
    <w:p w:rsidR="00806E4C" w:rsidRPr="00F60095" w:rsidP="00806E4C">
      <w:pPr>
        <w:tabs>
          <w:tab w:val="left" w:pos="3570"/>
        </w:tabs>
        <w:spacing w:after="240" w:line="360" w:lineRule="auto"/>
        <w:jc w:val="both"/>
        <w:rPr>
          <w:rFonts w:asciiTheme="minorHAnsi" w:hAnsiTheme="minorHAnsi" w:cstheme="minorHAnsi"/>
          <w:color w:val="FF0000"/>
          <w:szCs w:val="24"/>
        </w:rPr>
      </w:pPr>
    </w:p>
    <w:p w:rsidR="00806E4C" w:rsidRPr="00613893" w:rsidP="00613893">
      <w:pPr>
        <w:tabs>
          <w:tab w:val="left" w:pos="3570"/>
        </w:tabs>
        <w:spacing w:after="240" w:line="360" w:lineRule="auto"/>
        <w:ind w:firstLine="1701"/>
        <w:jc w:val="both"/>
        <w:rPr>
          <w:rFonts w:asciiTheme="minorHAnsi" w:hAnsiTheme="minorHAnsi" w:cstheme="minorHAnsi"/>
          <w:i/>
          <w:szCs w:val="24"/>
        </w:rPr>
      </w:pPr>
      <w:r w:rsidRPr="00806616">
        <w:rPr>
          <w:rFonts w:asciiTheme="minorHAnsi" w:hAnsiTheme="minorHAnsi" w:cstheme="minorHAnsi"/>
          <w:szCs w:val="24"/>
        </w:rPr>
        <w:t xml:space="preserve">Trata-se de parecer jurídico ao projeto em epígrafe que </w:t>
      </w:r>
      <w:r w:rsidRPr="00806616" w:rsidR="00D91BDC">
        <w:rPr>
          <w:rFonts w:asciiTheme="minorHAnsi" w:hAnsiTheme="minorHAnsi" w:cstheme="minorHAnsi"/>
          <w:szCs w:val="24"/>
        </w:rPr>
        <w:t>tem por objetivo “</w:t>
      </w:r>
      <w:r w:rsidRPr="00613893" w:rsidR="00613893">
        <w:rPr>
          <w:rFonts w:asciiTheme="minorHAnsi" w:hAnsiTheme="minorHAnsi" w:cstheme="minorHAnsi"/>
          <w:i/>
          <w:szCs w:val="24"/>
        </w:rPr>
        <w:t>Institui e inclui no Calendário Oficial de Eventos do município o MÊS da Luta contra AS HEPATITES VIRAIS – JULHO AMARELO</w:t>
      </w:r>
      <w:r w:rsidRPr="00613893" w:rsidR="00D91BDC">
        <w:rPr>
          <w:rFonts w:asciiTheme="minorHAnsi" w:hAnsiTheme="minorHAnsi" w:cstheme="minorHAnsi"/>
          <w:bCs/>
          <w:i/>
          <w:szCs w:val="24"/>
        </w:rPr>
        <w:t>”.</w:t>
      </w:r>
    </w:p>
    <w:p w:rsidR="00806E4C" w:rsidRPr="00325715" w:rsidP="00325715">
      <w:pPr>
        <w:tabs>
          <w:tab w:val="left" w:pos="1701"/>
        </w:tabs>
        <w:spacing w:after="120" w:line="360" w:lineRule="auto"/>
        <w:jc w:val="both"/>
        <w:rPr>
          <w:rFonts w:asciiTheme="minorHAnsi" w:hAnsiTheme="minorHAnsi" w:cstheme="minorHAnsi"/>
          <w:i/>
          <w:sz w:val="22"/>
          <w:szCs w:val="22"/>
        </w:rPr>
      </w:pPr>
      <w:r w:rsidRPr="00F60095">
        <w:rPr>
          <w:rFonts w:asciiTheme="minorHAnsi" w:hAnsiTheme="minorHAnsi" w:cstheme="minorHAnsi"/>
          <w:color w:val="FF0000"/>
          <w:szCs w:val="24"/>
        </w:rPr>
        <w:tab/>
      </w:r>
      <w:r w:rsidRPr="00325715" w:rsidR="00325715">
        <w:rPr>
          <w:rFonts w:asciiTheme="minorHAnsi" w:hAnsiTheme="minorHAnsi" w:cstheme="minorHAnsi"/>
          <w:i/>
          <w:szCs w:val="24"/>
        </w:rPr>
        <w:t>Ab initio</w:t>
      </w:r>
      <w:r w:rsidRPr="00325715" w:rsidR="00325715">
        <w:rPr>
          <w:rFonts w:asciiTheme="minorHAnsi" w:hAnsiTheme="minorHAnsi" w:cstheme="minorHAnsi"/>
          <w:szCs w:val="24"/>
        </w:rPr>
        <w:t>, r</w:t>
      </w:r>
      <w:r w:rsidRPr="00325715">
        <w:rPr>
          <w:rFonts w:asciiTheme="minorHAnsi" w:hAnsiTheme="minorHAnsi" w:cstheme="minorHAnsi"/>
          <w:szCs w:val="24"/>
        </w:rPr>
        <w:t>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2"/>
      </w:r>
      <w:r w:rsidRPr="00325715">
        <w:rPr>
          <w:rFonts w:asciiTheme="minorHAnsi" w:hAnsiTheme="minorHAnsi" w:cstheme="minorHAnsi"/>
          <w:szCs w:val="24"/>
        </w:rPr>
        <w:t xml:space="preserve">. </w:t>
      </w:r>
    </w:p>
    <w:p w:rsidR="00806E4C" w:rsidRPr="00F60095" w:rsidP="00806E4C">
      <w:pPr>
        <w:tabs>
          <w:tab w:val="left" w:pos="1701"/>
        </w:tabs>
        <w:spacing w:after="120" w:line="360" w:lineRule="auto"/>
        <w:jc w:val="both"/>
        <w:rPr>
          <w:rFonts w:asciiTheme="minorHAnsi" w:hAnsiTheme="minorHAnsi" w:cstheme="minorHAnsi"/>
          <w:color w:val="FF0000"/>
          <w:szCs w:val="24"/>
        </w:rPr>
      </w:pPr>
      <w:r w:rsidRPr="00325715">
        <w:rPr>
          <w:rFonts w:eastAsia="Calibri" w:asciiTheme="minorHAnsi" w:hAnsiTheme="minorHAnsi" w:cstheme="minorHAnsi"/>
          <w:i/>
          <w:sz w:val="22"/>
          <w:szCs w:val="22"/>
        </w:rPr>
        <w:t xml:space="preserve"> </w:t>
      </w:r>
      <w:r w:rsidRPr="00325715">
        <w:rPr>
          <w:rFonts w:eastAsia="Calibri" w:asciiTheme="minorHAnsi" w:hAnsiTheme="minorHAnsi" w:cstheme="minorHAnsi"/>
          <w:i/>
          <w:sz w:val="22"/>
          <w:szCs w:val="22"/>
        </w:rPr>
        <w:tab/>
      </w:r>
      <w:r w:rsidRPr="00325715" w:rsidR="00325715">
        <w:rPr>
          <w:rFonts w:eastAsia="Calibri" w:asciiTheme="minorHAnsi" w:hAnsiTheme="minorHAnsi" w:cstheme="minorHAnsi"/>
          <w:i/>
          <w:sz w:val="22"/>
          <w:szCs w:val="22"/>
        </w:rPr>
        <w:t>C</w:t>
      </w:r>
      <w:r w:rsidRPr="00325715" w:rsidR="00325715">
        <w:rPr>
          <w:rFonts w:asciiTheme="minorHAnsi" w:hAnsiTheme="minorHAnsi" w:cstheme="minorHAnsi"/>
        </w:rPr>
        <w:t xml:space="preserve">umpre </w:t>
      </w:r>
      <w:r w:rsidRPr="006A7C0F" w:rsidR="00325715">
        <w:rPr>
          <w:rFonts w:asciiTheme="minorHAnsi" w:hAnsiTheme="minorHAnsi" w:cstheme="minorHAnsi"/>
        </w:rPr>
        <w:t>destacar a competência regimental da Comissão de Justiça e Redação estabelecida no artigo 38</w:t>
      </w:r>
      <w:r>
        <w:rPr>
          <w:rStyle w:val="FootnoteReference"/>
          <w:rFonts w:asciiTheme="minorHAnsi" w:hAnsiTheme="minorHAnsi" w:cstheme="minorHAnsi"/>
        </w:rPr>
        <w:footnoteReference w:id="3"/>
      </w:r>
      <w:r w:rsidRPr="006A7C0F" w:rsidR="00325715">
        <w:rPr>
          <w:rFonts w:asciiTheme="minorHAnsi" w:hAnsiTheme="minorHAnsi" w:cstheme="minorHAnsi"/>
        </w:rPr>
        <w:t>.</w:t>
      </w:r>
      <w:r w:rsidR="00252B7D">
        <w:rPr>
          <w:rFonts w:asciiTheme="minorHAnsi" w:hAnsiTheme="minorHAnsi" w:cstheme="minorHAnsi"/>
        </w:rPr>
        <w:t xml:space="preserve"> </w:t>
      </w:r>
      <w:r w:rsidR="00252B7D">
        <w:rPr>
          <w:rFonts w:asciiTheme="minorHAnsi" w:hAnsiTheme="minorHAnsi" w:cstheme="minorHAnsi"/>
          <w:szCs w:val="24"/>
        </w:rPr>
        <w:t>Destarte</w:t>
      </w:r>
      <w:r w:rsidRPr="00D07F73">
        <w:rPr>
          <w:rFonts w:asciiTheme="minorHAnsi" w:hAnsiTheme="minorHAnsi" w:cstheme="minorHAnsi"/>
          <w:szCs w:val="24"/>
        </w:rPr>
        <w:t>, considerando os aspectos jurídicos p</w:t>
      </w:r>
      <w:r w:rsidR="00D07F73">
        <w:rPr>
          <w:rFonts w:asciiTheme="minorHAnsi" w:hAnsiTheme="minorHAnsi" w:cstheme="minorHAnsi"/>
          <w:szCs w:val="24"/>
        </w:rPr>
        <w:t>assamos à</w:t>
      </w:r>
      <w:r w:rsidRPr="00D07F73">
        <w:rPr>
          <w:rFonts w:asciiTheme="minorHAnsi" w:hAnsiTheme="minorHAnsi" w:cstheme="minorHAnsi"/>
          <w:szCs w:val="24"/>
        </w:rPr>
        <w:t xml:space="preserve"> análise técnica do projeto em epígrafe solicitado.</w:t>
      </w:r>
    </w:p>
    <w:p w:rsidR="00E3552B" w:rsidRPr="00F60095" w:rsidP="00E3552B">
      <w:pPr>
        <w:tabs>
          <w:tab w:val="left" w:pos="1701"/>
        </w:tabs>
        <w:spacing w:after="120" w:line="360" w:lineRule="auto"/>
        <w:jc w:val="both"/>
        <w:rPr>
          <w:rFonts w:ascii="Calibri" w:hAnsi="Calibri" w:cs="Calibri"/>
          <w:color w:val="FF0000"/>
        </w:rPr>
      </w:pPr>
      <w:r w:rsidRPr="00F60095">
        <w:rPr>
          <w:rFonts w:asciiTheme="minorHAnsi" w:hAnsiTheme="minorHAnsi" w:cstheme="minorHAnsi"/>
          <w:color w:val="FF0000"/>
          <w:szCs w:val="24"/>
        </w:rPr>
        <w:t xml:space="preserve"> </w:t>
      </w:r>
      <w:r w:rsidRPr="00D07F73">
        <w:rPr>
          <w:rFonts w:asciiTheme="minorHAnsi" w:hAnsiTheme="minorHAnsi" w:cstheme="minorHAnsi"/>
          <w:szCs w:val="24"/>
        </w:rPr>
        <w:tab/>
      </w:r>
      <w:r w:rsidRPr="00D07F73" w:rsidR="00D07F73">
        <w:rPr>
          <w:rFonts w:asciiTheme="minorHAnsi" w:hAnsiTheme="minorHAnsi" w:cstheme="minorHAnsi"/>
          <w:szCs w:val="24"/>
        </w:rPr>
        <w:t>No aspecto material, a</w:t>
      </w:r>
      <w:r w:rsidRPr="00D07F73">
        <w:rPr>
          <w:rFonts w:ascii="Calibri" w:hAnsi="Calibri" w:cs="Calibri"/>
        </w:rPr>
        <w:t xml:space="preserve"> proposta em exame </w:t>
      </w:r>
      <w:r w:rsidRPr="00D07F73" w:rsidR="00D07F73">
        <w:rPr>
          <w:rFonts w:ascii="Calibri" w:hAnsi="Calibri" w:cs="Calibri"/>
        </w:rPr>
        <w:t>observa a</w:t>
      </w:r>
      <w:r w:rsidRPr="00D07F73">
        <w:rPr>
          <w:rFonts w:ascii="Calibri" w:hAnsi="Calibri" w:cs="Calibri"/>
        </w:rPr>
        <w:t xml:space="preserve"> competência municipal de legislar sobre assuntos de interesse local (art. 30, I, da CRFB). </w:t>
      </w:r>
    </w:p>
    <w:p w:rsidR="00806E4C" w:rsidRPr="00613893" w:rsidP="00E3552B">
      <w:pPr>
        <w:tabs>
          <w:tab w:val="left" w:pos="1701"/>
        </w:tabs>
        <w:spacing w:after="120" w:line="360" w:lineRule="auto"/>
        <w:ind w:firstLine="1701"/>
        <w:jc w:val="both"/>
        <w:rPr>
          <w:rFonts w:ascii="Calibri" w:hAnsi="Calibri" w:cs="Calibri"/>
          <w:sz w:val="20"/>
        </w:rPr>
      </w:pPr>
      <w:r w:rsidRPr="00CC278F">
        <w:rPr>
          <w:rFonts w:ascii="Calibri" w:hAnsi="Calibri" w:cs="Calibri"/>
          <w:szCs w:val="24"/>
        </w:rPr>
        <w:t>No</w:t>
      </w:r>
      <w:r w:rsidRPr="00CC278F" w:rsidR="00CC278F">
        <w:rPr>
          <w:rFonts w:ascii="Calibri" w:hAnsi="Calibri" w:cs="Calibri"/>
          <w:szCs w:val="24"/>
        </w:rPr>
        <w:t>utro giro, no</w:t>
      </w:r>
      <w:r w:rsidRPr="00CC278F">
        <w:rPr>
          <w:rFonts w:ascii="Calibri" w:hAnsi="Calibri" w:cs="Calibri"/>
          <w:szCs w:val="24"/>
        </w:rPr>
        <w:t xml:space="preserve"> que tange à </w:t>
      </w:r>
      <w:r w:rsidRPr="00CC278F">
        <w:rPr>
          <w:rFonts w:ascii="Calibri" w:hAnsi="Calibri" w:cs="Calibri"/>
          <w:b/>
          <w:szCs w:val="24"/>
        </w:rPr>
        <w:t>competência para deflagrar o processo legislativo</w:t>
      </w:r>
      <w:r w:rsidRPr="00CC278F">
        <w:rPr>
          <w:rFonts w:ascii="Calibri" w:hAnsi="Calibri" w:cs="Calibri"/>
          <w:szCs w:val="24"/>
        </w:rPr>
        <w:t xml:space="preserve"> o artigo 24, § 2º, da Constituição do Estado de São Paulo em simetria com o artigo 61, § 1º, da CF, estabelece as hipóteses de iniciativa privativa do Chefe do Executivo:</w:t>
      </w:r>
    </w:p>
    <w:p w:rsidR="00806E4C" w:rsidRPr="00613893" w:rsidP="00806E4C">
      <w:pPr>
        <w:ind w:left="2268"/>
        <w:jc w:val="both"/>
        <w:rPr>
          <w:rFonts w:ascii="Calibri" w:hAnsi="Calibri" w:cs="Calibri"/>
          <w:i/>
          <w:sz w:val="20"/>
        </w:rPr>
      </w:pPr>
      <w:r w:rsidRPr="00613893">
        <w:rPr>
          <w:rFonts w:ascii="Calibri" w:hAnsi="Calibri" w:cs="Calibri"/>
          <w:i/>
          <w:sz w:val="20"/>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613893" w:rsidP="00806E4C">
      <w:pPr>
        <w:ind w:left="2268"/>
        <w:jc w:val="both"/>
        <w:rPr>
          <w:rFonts w:ascii="Calibri" w:hAnsi="Calibri" w:cs="Calibri"/>
          <w:i/>
          <w:sz w:val="20"/>
        </w:rPr>
      </w:pPr>
      <w:r w:rsidRPr="00613893">
        <w:rPr>
          <w:rFonts w:ascii="Calibri" w:hAnsi="Calibri" w:cs="Calibri"/>
          <w:i/>
          <w:sz w:val="20"/>
        </w:rPr>
        <w:t>[...]</w:t>
      </w:r>
    </w:p>
    <w:p w:rsidR="00806E4C" w:rsidRPr="00613893" w:rsidP="00806E4C">
      <w:pPr>
        <w:pStyle w:val="paragrafo"/>
        <w:spacing w:before="0" w:beforeAutospacing="0" w:after="0" w:afterAutospacing="0" w:line="276" w:lineRule="auto"/>
        <w:ind w:left="2268"/>
        <w:jc w:val="both"/>
        <w:rPr>
          <w:rFonts w:ascii="Calibri" w:hAnsi="Calibri" w:cs="Calibri"/>
          <w:i/>
          <w:sz w:val="20"/>
          <w:szCs w:val="20"/>
        </w:rPr>
      </w:pPr>
      <w:r w:rsidRPr="00613893">
        <w:rPr>
          <w:rFonts w:ascii="Calibri" w:hAnsi="Calibri" w:cs="Calibri"/>
          <w:i/>
          <w:sz w:val="20"/>
          <w:szCs w:val="20"/>
        </w:rPr>
        <w:t>§ 2º - Compete, exclusivamente, ao Governador do Estado a iniciativa das leis que disponham sobre:</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bookmarkStart w:id="0" w:name="CESP_ART_024_2_1"/>
      <w:bookmarkEnd w:id="0"/>
      <w:r w:rsidRPr="00613893">
        <w:rPr>
          <w:rFonts w:ascii="Calibri" w:hAnsi="Calibri" w:cs="Calibri"/>
          <w:i/>
          <w:sz w:val="20"/>
          <w:szCs w:val="20"/>
        </w:rPr>
        <w:t>1 - criação e extinção de cargos, funções ou empregos públicos na administração direta e autárquica, bem como a fixação da respectiva remuneração;</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bookmarkStart w:id="1" w:name="CESP_ART_024_2_2"/>
      <w:bookmarkEnd w:id="1"/>
      <w:r w:rsidRPr="00613893">
        <w:rPr>
          <w:rFonts w:ascii="Calibri" w:hAnsi="Calibri" w:cs="Calibri"/>
          <w:i/>
          <w:sz w:val="20"/>
          <w:szCs w:val="20"/>
        </w:rPr>
        <w:t>2 - criação e extinção das Secretarias de Estado e órgãos da administração pública, observado o disposto no art. 47, XIX; (NR)- Redação dada pela Emenda Constitucional nº 21, de 14/2/2006.</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bookmarkStart w:id="2" w:name="CESP_ART_024_2_3"/>
      <w:bookmarkEnd w:id="2"/>
      <w:r w:rsidRPr="00613893">
        <w:rPr>
          <w:rFonts w:ascii="Calibri" w:hAnsi="Calibri" w:cs="Calibri"/>
          <w:i/>
          <w:sz w:val="20"/>
          <w:szCs w:val="20"/>
        </w:rPr>
        <w:t>3 - organização da Procuradoria Geral do Estado e da Defensoria Pública do Estado, observadas as normas gerais da União;</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bookmarkStart w:id="3" w:name="CESP_ART_024_2_4"/>
      <w:bookmarkEnd w:id="3"/>
      <w:r w:rsidRPr="00613893">
        <w:rPr>
          <w:rFonts w:ascii="Calibri" w:hAnsi="Calibri" w:cs="Calibri"/>
          <w:i/>
          <w:sz w:val="20"/>
          <w:szCs w:val="20"/>
        </w:rPr>
        <w:t xml:space="preserve">4 - servidores públicos do Estado, seu regime jurídico, provimento de cargos, estabilidade e aposentadoria; </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r w:rsidRPr="00613893">
        <w:rPr>
          <w:rFonts w:ascii="Calibri" w:hAnsi="Calibri" w:cs="Calibri"/>
          <w:i/>
          <w:sz w:val="20"/>
          <w:szCs w:val="20"/>
        </w:rPr>
        <w:t xml:space="preserve">5 - militares, seu regime jurídico, provimento de cargos, promoções, estabilidade, remuneração, reforma e transferência para inatividade, bem como fixação ou alteração do efetivo da Polícia Militar; </w:t>
      </w:r>
    </w:p>
    <w:p w:rsidR="00806E4C" w:rsidRPr="00613893" w:rsidP="00806E4C">
      <w:pPr>
        <w:pStyle w:val="item"/>
        <w:spacing w:before="0" w:beforeAutospacing="0" w:after="0" w:afterAutospacing="0" w:line="276" w:lineRule="auto"/>
        <w:ind w:left="2268"/>
        <w:jc w:val="both"/>
        <w:rPr>
          <w:rFonts w:ascii="Calibri" w:hAnsi="Calibri" w:cs="Calibri"/>
          <w:i/>
          <w:sz w:val="20"/>
          <w:szCs w:val="20"/>
        </w:rPr>
      </w:pPr>
      <w:r w:rsidRPr="00613893">
        <w:rPr>
          <w:rFonts w:ascii="Calibri" w:hAnsi="Calibri" w:cs="Calibri"/>
          <w:i/>
          <w:sz w:val="20"/>
          <w:szCs w:val="20"/>
        </w:rPr>
        <w:t>6 - criação, alteração ou supressão de cartórios notariais e de registros públicos.</w:t>
      </w:r>
    </w:p>
    <w:p w:rsidR="00E3552B" w:rsidRPr="00CC278F" w:rsidP="00806E4C">
      <w:pPr>
        <w:pStyle w:val="item"/>
        <w:spacing w:before="0" w:beforeAutospacing="0" w:after="0" w:afterAutospacing="0" w:line="276" w:lineRule="auto"/>
        <w:ind w:left="2268"/>
        <w:jc w:val="both"/>
        <w:rPr>
          <w:rFonts w:ascii="Calibri" w:hAnsi="Calibri" w:cs="Calibri"/>
          <w:i/>
          <w:sz w:val="22"/>
          <w:szCs w:val="22"/>
        </w:rPr>
      </w:pPr>
    </w:p>
    <w:p w:rsidR="00806E4C" w:rsidRPr="00CC278F" w:rsidP="00806E4C">
      <w:pPr>
        <w:spacing w:after="240" w:line="360" w:lineRule="auto"/>
        <w:ind w:firstLine="1701"/>
        <w:jc w:val="both"/>
        <w:rPr>
          <w:rFonts w:ascii="Calibri" w:hAnsi="Calibri" w:cs="Calibri"/>
          <w:szCs w:val="24"/>
        </w:rPr>
      </w:pPr>
      <w:r w:rsidRPr="00CC278F">
        <w:rPr>
          <w:rFonts w:ascii="Calibri" w:hAnsi="Calibri" w:cs="Calibri"/>
          <w:szCs w:val="24"/>
        </w:rPr>
        <w:t>Do mesmo modo, a Lei Orgânica do Município de Valinhos no artigo 48 estabelece as matérias de deflagração exclusiva pelo Prefeito Municipal:</w:t>
      </w:r>
    </w:p>
    <w:p w:rsidR="00806E4C" w:rsidRPr="00613893" w:rsidP="00806E4C">
      <w:pPr>
        <w:spacing w:after="40"/>
        <w:ind w:left="2268"/>
        <w:jc w:val="both"/>
        <w:rPr>
          <w:rFonts w:ascii="Calibri" w:hAnsi="Calibri" w:cs="Calibri"/>
          <w:i/>
          <w:sz w:val="20"/>
        </w:rPr>
      </w:pPr>
      <w:r w:rsidRPr="00613893">
        <w:rPr>
          <w:rFonts w:ascii="Calibri" w:hAnsi="Calibri" w:cs="Calibri"/>
          <w:i/>
          <w:sz w:val="20"/>
        </w:rPr>
        <w:t xml:space="preserve">Art. 48. Compete, exclusivamente, ao Prefeito a iniciativa dos projetos de lei que disponham sobre: </w:t>
      </w:r>
    </w:p>
    <w:p w:rsidR="00806E4C" w:rsidRPr="00613893" w:rsidP="00806E4C">
      <w:pPr>
        <w:spacing w:after="40"/>
        <w:ind w:left="2268"/>
        <w:jc w:val="both"/>
        <w:rPr>
          <w:rFonts w:ascii="Calibri" w:hAnsi="Calibri" w:cs="Calibri"/>
          <w:i/>
          <w:sz w:val="20"/>
        </w:rPr>
      </w:pPr>
      <w:r w:rsidRPr="00613893">
        <w:rPr>
          <w:rFonts w:ascii="Calibri" w:hAnsi="Calibri" w:cs="Calibri"/>
          <w:i/>
          <w:sz w:val="20"/>
        </w:rPr>
        <w:t>I - criação e extinção de cargos, funções ou empregos públicos na administração direta e autárquica, bem como a fixação da respectiva remuneração;</w:t>
      </w:r>
    </w:p>
    <w:p w:rsidR="00806E4C" w:rsidRPr="00613893" w:rsidP="00806E4C">
      <w:pPr>
        <w:spacing w:after="40"/>
        <w:ind w:left="2268"/>
        <w:jc w:val="both"/>
        <w:rPr>
          <w:rFonts w:ascii="Calibri" w:hAnsi="Calibri" w:cs="Calibri"/>
          <w:i/>
          <w:sz w:val="20"/>
        </w:rPr>
      </w:pPr>
      <w:r w:rsidRPr="00613893">
        <w:rPr>
          <w:rFonts w:ascii="Calibri" w:hAnsi="Calibri" w:cs="Calibri"/>
          <w:i/>
          <w:sz w:val="20"/>
        </w:rPr>
        <w:t xml:space="preserve"> II - criação, estruturação e atribuições das Secretarias Municipais e órgãos da administração pública; </w:t>
      </w:r>
    </w:p>
    <w:p w:rsidR="00806E4C" w:rsidRPr="00613893" w:rsidP="00806E4C">
      <w:pPr>
        <w:spacing w:after="40"/>
        <w:ind w:left="2268"/>
        <w:jc w:val="both"/>
        <w:rPr>
          <w:rFonts w:ascii="Calibri" w:hAnsi="Calibri" w:cs="Calibri"/>
          <w:i/>
          <w:sz w:val="20"/>
        </w:rPr>
      </w:pPr>
      <w:r w:rsidRPr="00613893">
        <w:rPr>
          <w:rFonts w:ascii="Calibri" w:hAnsi="Calibri" w:cs="Calibri"/>
          <w:i/>
          <w:sz w:val="20"/>
        </w:rPr>
        <w:t xml:space="preserve">III - servidores públicos do Município, seu regime jurídico, provimento de cargos, estabilidade e aposentadoria; </w:t>
      </w:r>
    </w:p>
    <w:p w:rsidR="00806E4C" w:rsidRPr="00613893" w:rsidP="00806E4C">
      <w:pPr>
        <w:spacing w:after="40"/>
        <w:ind w:left="2268"/>
        <w:jc w:val="both"/>
        <w:rPr>
          <w:rFonts w:ascii="Calibri" w:hAnsi="Calibri" w:cs="Calibri"/>
          <w:i/>
          <w:sz w:val="20"/>
        </w:rPr>
      </w:pPr>
      <w:r w:rsidRPr="00613893">
        <w:rPr>
          <w:rFonts w:ascii="Calibri" w:hAnsi="Calibri" w:cs="Calibri"/>
          <w:i/>
          <w:sz w:val="20"/>
        </w:rPr>
        <w:t>IV - abertura de créditos adicionais.</w:t>
      </w:r>
    </w:p>
    <w:p w:rsidR="00806E4C" w:rsidRPr="00CC278F" w:rsidP="00806E4C">
      <w:pPr>
        <w:ind w:left="2268"/>
        <w:jc w:val="both"/>
        <w:rPr>
          <w:rFonts w:ascii="Calibri" w:hAnsi="Calibri" w:cs="Calibri"/>
          <w:i/>
          <w:sz w:val="22"/>
          <w:szCs w:val="22"/>
        </w:rPr>
      </w:pPr>
    </w:p>
    <w:p w:rsidR="00806E4C" w:rsidRPr="00CC278F" w:rsidP="00806E4C">
      <w:pPr>
        <w:spacing w:after="240" w:line="360" w:lineRule="auto"/>
        <w:ind w:firstLine="1701"/>
        <w:jc w:val="both"/>
        <w:rPr>
          <w:rFonts w:ascii="Calibri" w:hAnsi="Calibri" w:cs="Calibri"/>
          <w:szCs w:val="24"/>
        </w:rPr>
      </w:pPr>
      <w:r w:rsidRPr="00CC278F">
        <w:rPr>
          <w:rFonts w:ascii="Calibri" w:hAnsi="Calibri" w:cs="Calibri"/>
          <w:szCs w:val="24"/>
        </w:rPr>
        <w:t xml:space="preserve">Destarte, a princípio, a </w:t>
      </w:r>
      <w:r w:rsidR="00CC278F">
        <w:rPr>
          <w:rFonts w:ascii="Calibri" w:hAnsi="Calibri" w:cs="Calibri"/>
          <w:szCs w:val="24"/>
        </w:rPr>
        <w:t>Lei Maior</w:t>
      </w:r>
      <w:r w:rsidRPr="00CC278F">
        <w:rPr>
          <w:rFonts w:ascii="Calibri" w:hAnsi="Calibri" w:cs="Calibri"/>
          <w:szCs w:val="24"/>
        </w:rPr>
        <w:t xml:space="preserve"> não contém nenhuma disposição que </w:t>
      </w:r>
      <w:r w:rsidR="00CC278F">
        <w:rPr>
          <w:rFonts w:ascii="Calibri" w:hAnsi="Calibri" w:cs="Calibri"/>
          <w:szCs w:val="24"/>
        </w:rPr>
        <w:t>obste</w:t>
      </w:r>
      <w:r w:rsidRPr="00CC278F">
        <w:rPr>
          <w:rFonts w:ascii="Calibri" w:hAnsi="Calibri" w:cs="Calibri"/>
          <w:szCs w:val="24"/>
        </w:rPr>
        <w:t xml:space="preserve"> </w:t>
      </w:r>
      <w:r w:rsidRPr="00CC278F" w:rsidR="00E3552B">
        <w:rPr>
          <w:rFonts w:ascii="Calibri" w:hAnsi="Calibri" w:cs="Calibri"/>
          <w:szCs w:val="24"/>
        </w:rPr>
        <w:t>a iniciativa legislativa</w:t>
      </w:r>
      <w:r w:rsidRPr="00CC278F" w:rsidR="006003DC">
        <w:rPr>
          <w:rFonts w:ascii="Calibri" w:hAnsi="Calibri" w:cs="Calibri"/>
          <w:szCs w:val="24"/>
        </w:rPr>
        <w:t xml:space="preserve"> parlamentar</w:t>
      </w:r>
      <w:r w:rsidRPr="00CC278F" w:rsidR="00E3552B">
        <w:rPr>
          <w:rFonts w:ascii="Calibri" w:hAnsi="Calibri" w:cs="Calibri"/>
          <w:szCs w:val="24"/>
        </w:rPr>
        <w:t xml:space="preserve"> sobre a matéria.</w:t>
      </w:r>
    </w:p>
    <w:p w:rsidR="00806E4C" w:rsidRPr="00AB1FE9" w:rsidP="00806E4C">
      <w:pPr>
        <w:spacing w:after="240" w:line="360" w:lineRule="auto"/>
        <w:ind w:firstLine="1701"/>
        <w:jc w:val="both"/>
        <w:rPr>
          <w:rFonts w:asciiTheme="minorHAnsi" w:hAnsiTheme="minorHAnsi" w:cs="Calibri"/>
          <w:b/>
        </w:rPr>
      </w:pPr>
      <w:r w:rsidRPr="00AB1FE9">
        <w:rPr>
          <w:rFonts w:asciiTheme="minorHAnsi" w:hAnsiTheme="minorHAnsi" w:cs="Calibri"/>
        </w:rPr>
        <w:t>Aliás, no concernente aos limites da competência legislativa municipal dos membros do Poder Legislativo destacamos</w:t>
      </w:r>
      <w:r w:rsidRPr="00AB1FE9">
        <w:rPr>
          <w:rFonts w:asciiTheme="minorHAnsi" w:hAnsiTheme="minorHAnsi" w:cs="Calibri"/>
          <w:b/>
        </w:rPr>
        <w:t xml:space="preserve"> </w:t>
      </w:r>
      <w:r w:rsidRPr="00AB1FE9">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federativa</w:t>
      </w:r>
      <w:r w:rsidRPr="00AB1FE9">
        <w:rPr>
          <w:rFonts w:asciiTheme="minorHAnsi" w:hAnsiTheme="minorHAnsi" w:cs="Calibri"/>
        </w:rPr>
        <w:t xml:space="preserve">, trata-se do </w:t>
      </w:r>
      <w:r w:rsidRPr="00AB1FE9">
        <w:rPr>
          <w:rFonts w:asciiTheme="minorHAnsi" w:hAnsiTheme="minorHAnsi" w:cs="Calibri"/>
          <w:b/>
        </w:rPr>
        <w:t>Tema nº 917 Repercussão geral (Paradigma ARE 878911)</w:t>
      </w:r>
      <w:r w:rsidRPr="00AB1FE9">
        <w:rPr>
          <w:rFonts w:asciiTheme="minorHAnsi" w:hAnsiTheme="minorHAnsi" w:cs="Calibri"/>
        </w:rPr>
        <w:t xml:space="preserve"> que recebeu a seguinte redação:</w:t>
      </w:r>
    </w:p>
    <w:p w:rsidR="00806E4C" w:rsidRPr="00613893" w:rsidP="00304CD1">
      <w:pPr>
        <w:pStyle w:val="Default"/>
        <w:spacing w:after="120" w:line="300" w:lineRule="auto"/>
        <w:ind w:left="2268"/>
        <w:jc w:val="both"/>
        <w:rPr>
          <w:rFonts w:asciiTheme="minorHAnsi" w:hAnsiTheme="minorHAnsi" w:cstheme="minorHAnsi"/>
          <w:b/>
          <w:i/>
          <w:color w:val="auto"/>
          <w:sz w:val="20"/>
          <w:szCs w:val="20"/>
        </w:rPr>
      </w:pPr>
      <w:r w:rsidRPr="00613893">
        <w:rPr>
          <w:rFonts w:asciiTheme="minorHAnsi" w:hAnsiTheme="minorHAnsi" w:cstheme="minorHAnsi"/>
          <w:b/>
          <w:i/>
          <w:color w:val="auto"/>
          <w:sz w:val="20"/>
          <w:szCs w:val="20"/>
        </w:rPr>
        <w:t xml:space="preserve">“Não usurpa competência privativa do Chefe do Poder </w:t>
      </w:r>
      <w:r w:rsidRPr="00613893">
        <w:rPr>
          <w:rFonts w:asciiTheme="minorHAnsi" w:hAnsiTheme="minorHAnsi" w:cstheme="minorHAnsi"/>
          <w:b/>
          <w:i/>
          <w:color w:val="auto"/>
          <w:sz w:val="20"/>
          <w:szCs w:val="20"/>
        </w:rPr>
        <w:t>Executivo lei</w:t>
      </w:r>
      <w:r w:rsidRPr="00613893">
        <w:rPr>
          <w:rFonts w:asciiTheme="minorHAnsi" w:hAnsiTheme="minorHAnsi" w:cstheme="minorHAnsi"/>
          <w:b/>
          <w:i/>
          <w:color w:val="auto"/>
          <w:sz w:val="20"/>
          <w:szCs w:val="20"/>
        </w:rPr>
        <w:t xml:space="preserve"> que, embora crie despesa para a Administração, não trata da sua estrutura ou da atribuição de seus órgãos nem do regime jurídico de servidores públicos (art. 61, § 1º, </w:t>
      </w:r>
      <w:r w:rsidRPr="00613893">
        <w:rPr>
          <w:rFonts w:asciiTheme="minorHAnsi" w:hAnsiTheme="minorHAnsi" w:cstheme="minorHAnsi"/>
          <w:b/>
          <w:i/>
          <w:color w:val="auto"/>
          <w:sz w:val="20"/>
          <w:szCs w:val="20"/>
        </w:rPr>
        <w:t>II,"a</w:t>
      </w:r>
      <w:r w:rsidRPr="00613893">
        <w:rPr>
          <w:rFonts w:asciiTheme="minorHAnsi" w:hAnsiTheme="minorHAnsi" w:cstheme="minorHAnsi"/>
          <w:b/>
          <w:i/>
          <w:color w:val="auto"/>
          <w:sz w:val="20"/>
          <w:szCs w:val="20"/>
        </w:rPr>
        <w:t>", "c" e "e", da Constituição Federal)”.</w:t>
      </w:r>
    </w:p>
    <w:p w:rsidR="00806E4C" w:rsidRPr="00613893" w:rsidP="00304CD1">
      <w:pPr>
        <w:pStyle w:val="Default"/>
        <w:spacing w:after="120" w:line="300" w:lineRule="auto"/>
        <w:ind w:left="2268"/>
        <w:jc w:val="both"/>
        <w:rPr>
          <w:rFonts w:asciiTheme="minorHAnsi" w:hAnsiTheme="minorHAnsi" w:cstheme="minorHAnsi"/>
          <w:i/>
          <w:color w:val="auto"/>
          <w:sz w:val="20"/>
          <w:szCs w:val="20"/>
        </w:rPr>
      </w:pPr>
      <w:r w:rsidRPr="00613893">
        <w:rPr>
          <w:rFonts w:asciiTheme="minorHAnsi" w:hAnsiTheme="minorHAnsi" w:cstheme="minorHAnsi"/>
          <w:i/>
          <w:color w:val="auto"/>
          <w:sz w:val="20"/>
          <w:szCs w:val="20"/>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13893">
        <w:rPr>
          <w:rFonts w:asciiTheme="minorHAnsi" w:hAnsiTheme="minorHAnsi" w:cstheme="minorHAnsi"/>
          <w:b/>
          <w:i/>
          <w:color w:val="auto"/>
          <w:sz w:val="20"/>
          <w:szCs w:val="20"/>
        </w:rPr>
        <w:t xml:space="preserve">Não usurpa a competência privativa do chefe do Poder </w:t>
      </w:r>
      <w:r w:rsidRPr="00613893">
        <w:rPr>
          <w:rFonts w:asciiTheme="minorHAnsi" w:hAnsiTheme="minorHAnsi" w:cstheme="minorHAnsi"/>
          <w:b/>
          <w:i/>
          <w:color w:val="auto"/>
          <w:sz w:val="20"/>
          <w:szCs w:val="20"/>
        </w:rPr>
        <w:t>Executivo lei</w:t>
      </w:r>
      <w:r w:rsidRPr="00613893">
        <w:rPr>
          <w:rFonts w:asciiTheme="minorHAnsi" w:hAnsiTheme="minorHAnsi" w:cstheme="minorHAnsi"/>
          <w:b/>
          <w:i/>
          <w:color w:val="auto"/>
          <w:sz w:val="20"/>
          <w:szCs w:val="20"/>
        </w:rPr>
        <w:t xml:space="preserve"> que, embora crie despesa para a Administração Pública, não trata da sua estrutura ou da atribuição de seus órgãos nem do regime jurídico de servidores públicos.</w:t>
      </w:r>
      <w:r w:rsidRPr="00613893">
        <w:rPr>
          <w:rFonts w:asciiTheme="minorHAnsi" w:hAnsiTheme="minorHAnsi" w:cstheme="minorHAnsi"/>
          <w:i/>
          <w:color w:val="auto"/>
          <w:sz w:val="20"/>
          <w:szCs w:val="20"/>
        </w:rPr>
        <w:t xml:space="preserve"> 4. Repercussão geral reconhecida com reafirmação da jurisprudência desta Corte. 5. Recurso extraordinário provido. (ARE 878911 RG, </w:t>
      </w:r>
      <w:r w:rsidRPr="00613893">
        <w:rPr>
          <w:rFonts w:asciiTheme="minorHAnsi" w:hAnsiTheme="minorHAnsi" w:cstheme="minorHAnsi"/>
          <w:i/>
          <w:color w:val="auto"/>
          <w:sz w:val="20"/>
          <w:szCs w:val="20"/>
        </w:rPr>
        <w:t>Relator(</w:t>
      </w:r>
      <w:r w:rsidRPr="00613893">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806E4C" w:rsidRPr="00AB1FE9" w:rsidP="00806E4C">
      <w:pPr>
        <w:pStyle w:val="Default"/>
        <w:spacing w:before="240" w:after="240" w:line="360" w:lineRule="auto"/>
        <w:ind w:firstLine="1701"/>
        <w:jc w:val="both"/>
        <w:rPr>
          <w:rFonts w:asciiTheme="minorHAnsi" w:hAnsiTheme="minorHAnsi" w:cstheme="minorHAnsi"/>
          <w:color w:val="auto"/>
        </w:rPr>
      </w:pPr>
      <w:r w:rsidRPr="00AB1FE9">
        <w:rPr>
          <w:rFonts w:asciiTheme="minorHAnsi" w:hAnsiTheme="minorHAnsi" w:cstheme="minorHAnsi"/>
          <w:color w:val="auto"/>
        </w:rPr>
        <w:t>Assim, consoante entendimento da Suprema Corte (Tema nº</w:t>
      </w:r>
      <w:r w:rsidRPr="00AB1FE9" w:rsidR="00E3552B">
        <w:rPr>
          <w:rFonts w:asciiTheme="minorHAnsi" w:hAnsiTheme="minorHAnsi" w:cstheme="minorHAnsi"/>
          <w:color w:val="auto"/>
        </w:rPr>
        <w:t xml:space="preserve"> </w:t>
      </w:r>
      <w:r w:rsidRPr="00AB1FE9">
        <w:rPr>
          <w:rFonts w:asciiTheme="minorHAnsi" w:hAnsiTheme="minorHAnsi" w:cstheme="minorHAnsi"/>
          <w:color w:val="auto"/>
        </w:rPr>
        <w:t xml:space="preserve">917 Repercussão Geral) a iniciativa dos vereadores </w:t>
      </w:r>
      <w:r w:rsidRPr="00AB1FE9">
        <w:rPr>
          <w:rFonts w:asciiTheme="minorHAnsi" w:hAnsiTheme="minorHAnsi" w:cstheme="minorHAnsi"/>
          <w:color w:val="auto"/>
        </w:rPr>
        <w:t>é</w:t>
      </w:r>
      <w:r w:rsidRPr="00AB1FE9">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06E4C" w:rsidP="00806E4C">
      <w:pPr>
        <w:pStyle w:val="Default"/>
        <w:spacing w:after="240" w:line="360" w:lineRule="auto"/>
        <w:ind w:firstLine="1701"/>
        <w:jc w:val="both"/>
        <w:rPr>
          <w:rFonts w:ascii="Calibri" w:hAnsi="Calibri" w:cs="Calibri"/>
          <w:color w:val="auto"/>
        </w:rPr>
      </w:pPr>
      <w:r w:rsidRPr="00AB1FE9">
        <w:rPr>
          <w:rFonts w:ascii="Calibri" w:hAnsi="Calibri" w:cs="Calibri"/>
          <w:color w:val="auto"/>
        </w:rPr>
        <w:t xml:space="preserve">O </w:t>
      </w:r>
      <w:r w:rsidR="00AB1FE9">
        <w:rPr>
          <w:rFonts w:ascii="Calibri" w:hAnsi="Calibri" w:cs="Calibri"/>
          <w:color w:val="auto"/>
        </w:rPr>
        <w:t xml:space="preserve">E. </w:t>
      </w:r>
      <w:r w:rsidRPr="00AB1FE9">
        <w:rPr>
          <w:rFonts w:ascii="Calibri" w:hAnsi="Calibri" w:cs="Calibri"/>
          <w:color w:val="auto"/>
        </w:rPr>
        <w:t>Tribunal de Justiça do Estado de São Paulo vem se posicionando no seguinte sentido acerca da matéria:</w:t>
      </w:r>
    </w:p>
    <w:p w:rsidR="006F64BE" w:rsidRPr="00613893" w:rsidP="006F64BE">
      <w:pPr>
        <w:pStyle w:val="Default"/>
        <w:pBdr>
          <w:bottom w:val="single" w:sz="12" w:space="1" w:color="auto"/>
        </w:pBdr>
        <w:ind w:left="2268"/>
        <w:jc w:val="both"/>
        <w:rPr>
          <w:rFonts w:ascii="Calibri" w:hAnsi="Calibri" w:cs="Calibri"/>
          <w:i/>
          <w:color w:val="auto"/>
          <w:sz w:val="21"/>
          <w:szCs w:val="21"/>
        </w:rPr>
      </w:pPr>
      <w:r w:rsidRPr="00613893">
        <w:rPr>
          <w:rFonts w:ascii="Calibri" w:hAnsi="Calibri" w:cs="Calibri"/>
          <w:i/>
          <w:color w:val="auto"/>
          <w:sz w:val="21"/>
          <w:szCs w:val="21"/>
        </w:rPr>
        <w:t xml:space="preserve">Ação direta de inconstitucionalidade – Município de Catanduva – </w:t>
      </w:r>
      <w:r w:rsidRPr="00613893">
        <w:rPr>
          <w:rFonts w:ascii="Calibri" w:hAnsi="Calibri" w:cs="Calibri"/>
          <w:b/>
          <w:i/>
          <w:color w:val="auto"/>
          <w:sz w:val="21"/>
          <w:szCs w:val="21"/>
        </w:rPr>
        <w:t>Lei n. 6.384/2023 que transfere a data do evento "Virada Cultural Catanduvense" de julho para setembro</w:t>
      </w:r>
      <w:r w:rsidRPr="00613893">
        <w:rPr>
          <w:rFonts w:ascii="Calibri" w:hAnsi="Calibri" w:cs="Calibri"/>
          <w:i/>
          <w:color w:val="auto"/>
          <w:sz w:val="21"/>
          <w:szCs w:val="21"/>
        </w:rPr>
        <w:t xml:space="preserve"> – Ação proposta pelo Prefeito Municipal aduzindo ingerência do Poder Legislativo no Poder Executivo de iniciativa, ofensa ao princípio da separação dos poderes, imposição de novas atribuições indevidas ao Município, além da atribuição privativa do chefe do executivo para legislar sobre tal assunto </w:t>
      </w:r>
      <w:r w:rsidRPr="00613893">
        <w:rPr>
          <w:rFonts w:ascii="Calibri" w:hAnsi="Calibri" w:cs="Calibri"/>
          <w:b/>
          <w:i/>
          <w:color w:val="auto"/>
          <w:sz w:val="21"/>
          <w:szCs w:val="21"/>
        </w:rPr>
        <w:t>– Inconstitucionalidade não verificada – Possibilidade de iniciativa parlamentar para a alteração de data em calendário oficial do município – Ação julgada improcedente.</w:t>
      </w:r>
      <w:r w:rsidRPr="00613893">
        <w:rPr>
          <w:rFonts w:ascii="Calibri" w:hAnsi="Calibri" w:cs="Calibri"/>
          <w:i/>
          <w:color w:val="auto"/>
          <w:sz w:val="21"/>
          <w:szCs w:val="21"/>
        </w:rPr>
        <w:t> </w:t>
      </w:r>
      <w:r w:rsidRPr="00613893">
        <w:rPr>
          <w:rFonts w:ascii="Calibri" w:hAnsi="Calibri" w:cs="Calibri"/>
          <w:i/>
          <w:color w:val="auto"/>
          <w:sz w:val="21"/>
          <w:szCs w:val="21"/>
        </w:rPr>
        <w:br/>
      </w:r>
      <w:r w:rsidRPr="00613893">
        <w:rPr>
          <w:rFonts w:ascii="Calibri" w:hAnsi="Calibri" w:cs="Calibri"/>
          <w:i/>
          <w:color w:val="auto"/>
          <w:sz w:val="21"/>
          <w:szCs w:val="21"/>
        </w:rPr>
        <w:t>(</w:t>
      </w:r>
      <w:r w:rsidRPr="00613893">
        <w:rPr>
          <w:rFonts w:ascii="Calibri" w:hAnsi="Calibri" w:cs="Calibri"/>
          <w:i/>
          <w:color w:val="auto"/>
          <w:sz w:val="21"/>
          <w:szCs w:val="21"/>
        </w:rPr>
        <w:t>TJSP;  Direta de Inconstitucionalidade 2154659-30.2023.8.26.0000; Relator (a): Marcia Dalla Déa Barone; Órgão Julgador: Órgão Especial; Tribunal de Justiça de São Paulo - N/A; Data do Julgamento: 27/09/2023; Data de Registro: 29/09/2023)</w:t>
      </w:r>
    </w:p>
    <w:p w:rsidR="006F64BE" w:rsidRPr="00613893" w:rsidP="006F64BE">
      <w:pPr>
        <w:pStyle w:val="Default"/>
        <w:ind w:left="2268"/>
        <w:jc w:val="both"/>
        <w:rPr>
          <w:rFonts w:ascii="Calibri" w:hAnsi="Calibri" w:cs="Calibri"/>
          <w:i/>
          <w:color w:val="auto"/>
          <w:sz w:val="21"/>
          <w:szCs w:val="21"/>
        </w:rPr>
      </w:pPr>
    </w:p>
    <w:p w:rsidR="005C0978" w:rsidRPr="00613893" w:rsidP="006F64BE">
      <w:pPr>
        <w:pStyle w:val="Default"/>
        <w:ind w:left="2268"/>
        <w:jc w:val="both"/>
        <w:rPr>
          <w:rFonts w:ascii="Calibri" w:hAnsi="Calibri" w:cs="Calibri"/>
          <w:i/>
          <w:color w:val="auto"/>
          <w:sz w:val="21"/>
          <w:szCs w:val="21"/>
        </w:rPr>
      </w:pPr>
    </w:p>
    <w:p w:rsidR="005C0978" w:rsidRPr="00613893" w:rsidP="00613893">
      <w:pPr>
        <w:pStyle w:val="Default"/>
        <w:ind w:left="2268"/>
        <w:jc w:val="both"/>
        <w:rPr>
          <w:rFonts w:ascii="Calibri" w:hAnsi="Calibri" w:cs="Calibri"/>
          <w:i/>
          <w:color w:val="auto"/>
          <w:sz w:val="21"/>
          <w:szCs w:val="21"/>
        </w:rPr>
      </w:pPr>
      <w:r w:rsidRPr="00613893">
        <w:rPr>
          <w:rFonts w:ascii="Calibri" w:hAnsi="Calibri" w:cs="Calibri"/>
          <w:i/>
          <w:color w:val="auto"/>
          <w:sz w:val="21"/>
          <w:szCs w:val="21"/>
        </w:rPr>
        <w:t xml:space="preserve">AÇÃO DIRETA DE INCONSTITUCIONALIDADE. Lei nº 4.656, de 15 de dezembro de 2022, do município de Mirassol, de iniciativa parlamentar, que institui o "Dia Municipal da Saúde". </w:t>
      </w:r>
      <w:r w:rsidRPr="00613893">
        <w:rPr>
          <w:rFonts w:ascii="Calibri" w:hAnsi="Calibri" w:cs="Calibri"/>
          <w:b/>
          <w:i/>
          <w:color w:val="auto"/>
          <w:sz w:val="21"/>
          <w:szCs w:val="21"/>
        </w:rPr>
        <w:t xml:space="preserve">Artigo 1º. Mera inclusão no calendário oficial do município de data alusiva à conscientização coletiva sobre determinado tema. Ausência de ingerência do Legislativo na competência privativa do Executivo. Competência concorrente. Tema nº 917 de repercussão geral da Suprema Corte. Inconstitucionalidade não verificada. </w:t>
      </w:r>
      <w:r w:rsidRPr="00613893">
        <w:rPr>
          <w:rFonts w:ascii="Calibri" w:hAnsi="Calibri" w:cs="Calibri"/>
          <w:i/>
          <w:color w:val="auto"/>
          <w:sz w:val="21"/>
          <w:szCs w:val="21"/>
        </w:rPr>
        <w:t>Artigo 2º, caput e parágrafo único. Responsabilidade das Secretarias Municipais de Saúde e Educação pela organização e execução do evento, designando locais e parte do cronograma a ser seguido. Invasão, pelo Legislativo, da competência privativa do Prefeito para atos de gestão administrativa. Afronta ao princípio da separação dos Poderes. Inconstitucionalidade. Precedentes. Ausência de dotação orçamentária que não induz à inconstitucionalidade da norma. Violação ao artigo 25 da Constituição Paulista não configurada. Ação parcialmente procedente. (TJSP;</w:t>
      </w:r>
      <w:r w:rsidRPr="00613893">
        <w:rPr>
          <w:rFonts w:ascii="Calibri" w:hAnsi="Calibri" w:cs="Calibri"/>
          <w:i/>
          <w:color w:val="auto"/>
          <w:sz w:val="21"/>
          <w:szCs w:val="21"/>
        </w:rPr>
        <w:t xml:space="preserve">  </w:t>
      </w:r>
      <w:r w:rsidRPr="00613893">
        <w:rPr>
          <w:rFonts w:ascii="Calibri" w:hAnsi="Calibri" w:cs="Calibri"/>
          <w:i/>
          <w:color w:val="auto"/>
          <w:sz w:val="21"/>
          <w:szCs w:val="21"/>
        </w:rPr>
        <w:t>Direta de Inconstitucionalidade 2041049-84.2023.8.26.0000; Relator (a): Xavier de Aquino; Órgão Julgador: Órgão Especial; Tribunal de Justiça de São Paulo - N/A; Data do Julgamento: 21/06/2023; Data de Registro: 23/06/2023)</w:t>
      </w:r>
    </w:p>
    <w:p w:rsidR="00613893" w:rsidRPr="00613893" w:rsidP="00613893">
      <w:pPr>
        <w:pStyle w:val="Default"/>
        <w:pBdr>
          <w:bottom w:val="single" w:sz="12" w:space="1" w:color="auto"/>
        </w:pBdr>
        <w:ind w:left="2268"/>
        <w:jc w:val="both"/>
        <w:rPr>
          <w:rFonts w:ascii="Calibri" w:hAnsi="Calibri" w:cs="Calibri"/>
          <w:i/>
          <w:color w:val="auto"/>
          <w:sz w:val="21"/>
          <w:szCs w:val="21"/>
        </w:rPr>
      </w:pPr>
    </w:p>
    <w:p w:rsidR="00613893" w:rsidRPr="00613893" w:rsidP="00613893">
      <w:pPr>
        <w:pStyle w:val="Default"/>
        <w:ind w:left="2268"/>
        <w:jc w:val="both"/>
        <w:rPr>
          <w:rFonts w:ascii="Calibri" w:hAnsi="Calibri" w:cs="Calibri"/>
          <w:i/>
          <w:color w:val="auto"/>
          <w:sz w:val="21"/>
          <w:szCs w:val="21"/>
        </w:rPr>
      </w:pPr>
    </w:p>
    <w:p w:rsidR="006F64BE" w:rsidRPr="00613893" w:rsidP="006F64BE">
      <w:pPr>
        <w:pStyle w:val="Default"/>
        <w:ind w:left="2268"/>
        <w:jc w:val="both"/>
        <w:rPr>
          <w:rFonts w:ascii="Calibri" w:hAnsi="Calibri" w:cs="Calibri"/>
          <w:i/>
          <w:color w:val="auto"/>
          <w:sz w:val="21"/>
          <w:szCs w:val="21"/>
        </w:rPr>
      </w:pPr>
    </w:p>
    <w:p w:rsidR="00304CD1" w:rsidRPr="00613893" w:rsidP="00E3552B">
      <w:pPr>
        <w:pStyle w:val="Default"/>
        <w:pBdr>
          <w:bottom w:val="single" w:sz="12" w:space="1" w:color="auto"/>
        </w:pBdr>
        <w:spacing w:after="120" w:line="276" w:lineRule="auto"/>
        <w:ind w:left="2268"/>
        <w:jc w:val="both"/>
        <w:rPr>
          <w:rFonts w:asciiTheme="minorHAnsi" w:hAnsiTheme="minorHAnsi"/>
          <w:i/>
          <w:color w:val="auto"/>
          <w:sz w:val="21"/>
          <w:szCs w:val="21"/>
          <w:shd w:val="clear" w:color="auto" w:fill="FFFFFF"/>
        </w:rPr>
      </w:pPr>
      <w:r w:rsidRPr="00613893">
        <w:rPr>
          <w:rFonts w:asciiTheme="minorHAnsi" w:hAnsiTheme="minorHAnsi"/>
          <w:i/>
          <w:color w:val="auto"/>
          <w:sz w:val="21"/>
          <w:szCs w:val="21"/>
          <w:shd w:val="clear" w:color="auto" w:fill="FFFFFF"/>
        </w:rPr>
        <w:t xml:space="preserve">AÇÃO DIRETA DE INCONSTITUCIONALIDADE – LEI Nº 14.685, DE </w:t>
      </w:r>
      <w:r w:rsidRPr="00613893">
        <w:rPr>
          <w:rFonts w:asciiTheme="minorHAnsi" w:hAnsiTheme="minorHAnsi"/>
          <w:i/>
          <w:color w:val="auto"/>
          <w:sz w:val="21"/>
          <w:szCs w:val="21"/>
          <w:shd w:val="clear" w:color="auto" w:fill="FFFFFF"/>
        </w:rPr>
        <w:t>2</w:t>
      </w:r>
      <w:r w:rsidRPr="00613893">
        <w:rPr>
          <w:rFonts w:asciiTheme="minorHAnsi" w:hAnsiTheme="minorHAnsi"/>
          <w:i/>
          <w:color w:val="auto"/>
          <w:sz w:val="21"/>
          <w:szCs w:val="21"/>
          <w:shd w:val="clear" w:color="auto" w:fill="FFFFFF"/>
        </w:rPr>
        <w:t xml:space="preserve"> DE MAIO DE 2022, DO MUNICÍPIO DE RIBEIRÃO PRETO/SP, QUE </w:t>
      </w:r>
      <w:r w:rsidRPr="00613893">
        <w:rPr>
          <w:rFonts w:asciiTheme="minorHAnsi" w:hAnsiTheme="minorHAnsi"/>
          <w:i/>
          <w:color w:val="auto"/>
          <w:sz w:val="21"/>
          <w:szCs w:val="21"/>
          <w:u w:val="single"/>
          <w:shd w:val="clear" w:color="auto" w:fill="FFFFFF"/>
        </w:rPr>
        <w:t xml:space="preserve">"INSTITUI NO DIA 21 DE JANEIRO O DIA MUNICIPAL DE COMBATE À INTOLERÂNCIA A RELIGIÕES DE MATRIZ AFRICANA, E EM 21 DE MARÇO A SEMANA </w:t>
      </w:r>
      <w:r w:rsidRPr="00613893">
        <w:rPr>
          <w:rFonts w:asciiTheme="minorHAnsi" w:hAnsiTheme="minorHAnsi"/>
          <w:i/>
          <w:color w:val="auto"/>
          <w:sz w:val="21"/>
          <w:szCs w:val="21"/>
          <w:u w:val="single"/>
          <w:shd w:val="clear" w:color="auto" w:fill="FFFFFF"/>
        </w:rPr>
        <w:t>MUNICIPAL DE ELIMINAÇÃO DA DISCRIMINAÇÃO RACIAL E A INTOLERÂNCIA ÀS RELIGIÕES DE MATRIZ AFRICANA EM RIBEIRÃO PRETO E DÁ OUTRAS PROVIDÊNCIAS CONFORME ESPECIFICA – LEI MÃE GILDA"</w:t>
      </w:r>
      <w:r w:rsidRPr="00613893">
        <w:rPr>
          <w:rFonts w:asciiTheme="minorHAnsi" w:hAnsiTheme="minorHAnsi"/>
          <w:i/>
          <w:color w:val="auto"/>
          <w:sz w:val="21"/>
          <w:szCs w:val="21"/>
          <w:shd w:val="clear" w:color="auto" w:fill="FFFFFF"/>
        </w:rPr>
        <w:t xml:space="preserve"> – </w:t>
      </w:r>
      <w:r w:rsidRPr="00613893">
        <w:rPr>
          <w:rFonts w:asciiTheme="minorHAnsi" w:hAnsiTheme="minorHAnsi"/>
          <w:b/>
          <w:i/>
          <w:color w:val="auto"/>
          <w:sz w:val="21"/>
          <w:szCs w:val="21"/>
          <w:shd w:val="clear" w:color="auto" w:fill="FFFFFF"/>
        </w:rPr>
        <w:t>INICIATIVA ORIUNDA DO PODER LEGISLATIVO LOCAL – VIABILIDADE QUANTO AO TEMA – INCLUSÃO DE DATA COMEMORATIVA NO CALENDÁRIO OFICIAL DO MUNICÍPIO À LUZ DE INTERESSE LOCAL – TESE FIXADA EM REPERCUSSÃO GERAL NO ÂMBITO DO C. STF – TEMA NO 917 – ARE 878.911/RJ</w:t>
      </w:r>
      <w:r w:rsidRPr="00613893">
        <w:rPr>
          <w:rFonts w:asciiTheme="minorHAnsi" w:hAnsiTheme="minorHAnsi"/>
          <w:i/>
          <w:color w:val="auto"/>
          <w:sz w:val="21"/>
          <w:szCs w:val="21"/>
          <w:shd w:val="clear" w:color="auto" w:fill="FFFFFF"/>
        </w:rPr>
        <w:t xml:space="preserve"> – RESSALVA QUANTO ÀS EXPRESSÕES "EXECUTIVO" E "E OS CONSELHOS MUNICIPAIS" DO ARTIGO 3º, 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 DAS EXPRESSÕES "EXECUTIVO" E "E OS CONSELHOS MUNICIPAIS" DO ARTIGO 3º, BEM COMO A INCONSTITUCIONALIDADE PARCIAL, SEM REDUÇÃO DE TEXTO, DOS INCISOS I A IV DO ARTIGO 4º, E DOS ARTIGOS 5º E 6º DA NORMA CONTRASTADA, PARA AFASTAR SUA APLICABILIDADE EM RELAÇÃO AO EXECUTIVO E SEUS ÓRGÃOS. (TJSP;  Direta de Inconstitucionalidade 2150619-39.2022.8.26.0000; Relator (a): Francisco Casconi; Órgão Julgador: Órgão Especial; Tribunal de Justiça de São Paulo - N/A; Data do Julgamento: 01/03/2023; Data de Registro: 02/03/2023)</w:t>
      </w:r>
    </w:p>
    <w:p w:rsidR="00304CD1" w:rsidRPr="00613893" w:rsidP="00304CD1">
      <w:pPr>
        <w:pStyle w:val="Default"/>
        <w:spacing w:after="120" w:line="276" w:lineRule="auto"/>
        <w:ind w:left="2268"/>
        <w:jc w:val="both"/>
        <w:rPr>
          <w:rFonts w:asciiTheme="minorHAnsi" w:hAnsiTheme="minorHAnsi" w:cstheme="minorHAnsi"/>
          <w:i/>
          <w:color w:val="auto"/>
          <w:sz w:val="21"/>
          <w:szCs w:val="21"/>
          <w:shd w:val="clear" w:color="auto" w:fill="FFFFFF"/>
        </w:rPr>
      </w:pPr>
    </w:p>
    <w:p w:rsidR="00304CD1" w:rsidRPr="00613893" w:rsidP="00304CD1">
      <w:pPr>
        <w:pStyle w:val="Default"/>
        <w:pBdr>
          <w:bottom w:val="single" w:sz="12" w:space="1" w:color="auto"/>
        </w:pBdr>
        <w:spacing w:after="120" w:line="276" w:lineRule="auto"/>
        <w:ind w:left="2268"/>
        <w:jc w:val="both"/>
        <w:rPr>
          <w:rFonts w:asciiTheme="minorHAnsi" w:hAnsiTheme="minorHAnsi" w:cstheme="minorHAnsi"/>
          <w:i/>
          <w:color w:val="auto"/>
          <w:sz w:val="21"/>
          <w:szCs w:val="21"/>
          <w:shd w:val="clear" w:color="auto" w:fill="FFFFFF"/>
        </w:rPr>
      </w:pPr>
      <w:r w:rsidRPr="00613893">
        <w:rPr>
          <w:rFonts w:asciiTheme="minorHAnsi" w:hAnsiTheme="minorHAnsi" w:cstheme="minorHAnsi"/>
          <w:i/>
          <w:color w:val="auto"/>
          <w:sz w:val="21"/>
          <w:szCs w:val="21"/>
          <w:shd w:val="clear" w:color="auto" w:fill="FFFFFF"/>
        </w:rPr>
        <w:t>AÇÃO DIRETA DE INCONSTITUCIONALIDADE – ARTIGO 2º DA LEI Nº 4.594, DE 1º DE JULHO DE 2022, DO MUNICÍPIO DE MIRASSOL/SP, QUE "</w:t>
      </w:r>
      <w:r w:rsidRPr="00613893">
        <w:rPr>
          <w:rFonts w:asciiTheme="minorHAnsi" w:hAnsiTheme="minorHAnsi" w:cstheme="minorHAnsi"/>
          <w:i/>
          <w:color w:val="auto"/>
          <w:sz w:val="21"/>
          <w:szCs w:val="21"/>
          <w:u w:val="single"/>
          <w:shd w:val="clear" w:color="auto" w:fill="FFFFFF"/>
        </w:rPr>
        <w:t>INSTITUI O MÊS 'MAIO LARANJA' SOBRE A IMPORTÂNCIA DA CONSCIENTIZAÇÃO, PREVENÇÃO, ORIENTAÇÃO E COMBATE AO ABUSO E EXPLORAÇÃO SEXUAL DE CRIANÇA E ADOLESCENTE</w:t>
      </w:r>
      <w:r w:rsidRPr="00613893">
        <w:rPr>
          <w:rFonts w:asciiTheme="minorHAnsi" w:hAnsiTheme="minorHAnsi" w:cstheme="minorHAnsi"/>
          <w:i/>
          <w:color w:val="auto"/>
          <w:sz w:val="21"/>
          <w:szCs w:val="21"/>
          <w:shd w:val="clear" w:color="auto" w:fill="FFFFFF"/>
        </w:rPr>
        <w:t xml:space="preserve">" – </w:t>
      </w:r>
      <w:r w:rsidRPr="00613893">
        <w:rPr>
          <w:rFonts w:asciiTheme="minorHAnsi" w:hAnsiTheme="minorHAnsi" w:cstheme="minorHAnsi"/>
          <w:b/>
          <w:i/>
          <w:color w:val="auto"/>
          <w:sz w:val="21"/>
          <w:szCs w:val="21"/>
          <w:shd w:val="clear" w:color="auto" w:fill="FFFFFF"/>
        </w:rPr>
        <w:t xml:space="preserve">INICIATIVA ORIUNDA DO PODER LEGISLATIVO LOCAL – VIABILIDADE QUANTO AO TEMA – INCLUSÃO DE DATA COMEMORATIVA NO CALENDÁRIO OFICIAL DO MUNICÍPIO À LUZ DE INTERESSE LOCAL – TESE FIXADA EM REPERCUSSÃO GERAL NO ÂMBITO DO C. STF – TEMA </w:t>
      </w:r>
      <w:r w:rsidRPr="00613893">
        <w:rPr>
          <w:rFonts w:asciiTheme="minorHAnsi" w:hAnsiTheme="minorHAnsi" w:cstheme="minorHAnsi"/>
          <w:b/>
          <w:i/>
          <w:color w:val="auto"/>
          <w:sz w:val="21"/>
          <w:szCs w:val="21"/>
          <w:shd w:val="clear" w:color="auto" w:fill="FFFFFF"/>
        </w:rPr>
        <w:t>NO 917</w:t>
      </w:r>
      <w:r w:rsidRPr="00613893">
        <w:rPr>
          <w:rFonts w:asciiTheme="minorHAnsi" w:hAnsiTheme="minorHAnsi" w:cstheme="minorHAnsi"/>
          <w:b/>
          <w:i/>
          <w:color w:val="auto"/>
          <w:sz w:val="21"/>
          <w:szCs w:val="21"/>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613893">
        <w:rPr>
          <w:rFonts w:asciiTheme="minorHAnsi" w:hAnsiTheme="minorHAnsi" w:cstheme="minorHAnsi"/>
          <w:i/>
          <w:color w:val="auto"/>
          <w:sz w:val="21"/>
          <w:szCs w:val="21"/>
          <w:shd w:val="clear" w:color="auto" w:fill="FFFFFF"/>
        </w:rPr>
        <w:t xml:space="preserve"> </w:t>
      </w:r>
      <w:r w:rsidRPr="00613893">
        <w:rPr>
          <w:rFonts w:asciiTheme="minorHAnsi" w:hAnsiTheme="minorHAnsi" w:cstheme="minorHAnsi"/>
          <w:b/>
          <w:i/>
          <w:color w:val="auto"/>
          <w:sz w:val="21"/>
          <w:szCs w:val="21"/>
          <w:shd w:val="clear" w:color="auto" w:fill="FFFFFF"/>
        </w:rPr>
        <w:t>– PEDIDO IMPROCEDENTE.</w:t>
      </w:r>
      <w:r w:rsidRPr="00613893">
        <w:rPr>
          <w:rFonts w:asciiTheme="minorHAnsi" w:hAnsiTheme="minorHAnsi" w:cstheme="minorHAnsi"/>
          <w:i/>
          <w:color w:val="auto"/>
          <w:sz w:val="21"/>
          <w:szCs w:val="21"/>
          <w:shd w:val="clear" w:color="auto" w:fill="FFFFFF"/>
        </w:rPr>
        <w:t> (TJSP;  Direta de Inconstitucionalidade 2180713-</w:t>
      </w:r>
      <w:r w:rsidRPr="00613893">
        <w:rPr>
          <w:rFonts w:asciiTheme="minorHAnsi" w:hAnsiTheme="minorHAnsi" w:cstheme="minorHAnsi"/>
          <w:i/>
          <w:color w:val="auto"/>
          <w:sz w:val="21"/>
          <w:szCs w:val="21"/>
          <w:shd w:val="clear" w:color="auto" w:fill="FFFFFF"/>
        </w:rPr>
        <w:t>67.2022.8.26.0000; Relator (a): Francisco Casconi; Órgão Julgador: Órgão Especial; Tribunal de Justiça de São Paulo - N/A; Data do Julgamento: 15/02/2023; Data de Registro: 17/02/2023)</w:t>
      </w:r>
    </w:p>
    <w:p w:rsidR="00304CD1" w:rsidRPr="00613893" w:rsidP="00304CD1">
      <w:pPr>
        <w:pStyle w:val="Default"/>
        <w:spacing w:after="120" w:line="276" w:lineRule="auto"/>
        <w:ind w:left="2268"/>
        <w:jc w:val="both"/>
        <w:rPr>
          <w:rFonts w:asciiTheme="minorHAnsi" w:hAnsiTheme="minorHAnsi" w:cstheme="minorHAnsi"/>
          <w:i/>
          <w:color w:val="auto"/>
          <w:sz w:val="21"/>
          <w:szCs w:val="21"/>
          <w:shd w:val="clear" w:color="auto" w:fill="FFFFFF"/>
        </w:rPr>
      </w:pPr>
    </w:p>
    <w:p w:rsidR="00304CD1" w:rsidRPr="00613893" w:rsidP="00E3552B">
      <w:pPr>
        <w:pStyle w:val="Default"/>
        <w:pBdr>
          <w:bottom w:val="single" w:sz="12" w:space="1" w:color="auto"/>
        </w:pBdr>
        <w:spacing w:after="120" w:line="276" w:lineRule="auto"/>
        <w:ind w:left="2268"/>
        <w:jc w:val="both"/>
        <w:rPr>
          <w:rFonts w:asciiTheme="minorHAnsi" w:hAnsiTheme="minorHAnsi" w:cstheme="minorHAnsi"/>
          <w:i/>
          <w:color w:val="auto"/>
          <w:sz w:val="21"/>
          <w:szCs w:val="21"/>
          <w:shd w:val="clear" w:color="auto" w:fill="FFFFFF"/>
        </w:rPr>
      </w:pPr>
      <w:r w:rsidRPr="00613893">
        <w:rPr>
          <w:rFonts w:asciiTheme="minorHAnsi" w:hAnsiTheme="minorHAnsi" w:cstheme="minorHAnsi"/>
          <w:i/>
          <w:color w:val="auto"/>
          <w:sz w:val="21"/>
          <w:szCs w:val="21"/>
          <w:shd w:val="clear" w:color="auto" w:fill="FFFFFF"/>
        </w:rPr>
        <w:t>AÇÃO DIRETA DE INCONSTITUCIONALIDADE – Lei nº 5.507, de 15 de agosto de 2019, do Município de Mauá, que "</w:t>
      </w:r>
      <w:r w:rsidRPr="00613893">
        <w:rPr>
          <w:rFonts w:asciiTheme="minorHAnsi" w:hAnsiTheme="minorHAnsi" w:cstheme="minorHAnsi"/>
          <w:i/>
          <w:color w:val="auto"/>
          <w:sz w:val="21"/>
          <w:szCs w:val="21"/>
          <w:u w:val="single"/>
          <w:shd w:val="clear" w:color="auto" w:fill="FFFFFF"/>
        </w:rPr>
        <w:t xml:space="preserve">institui a 'Semana Municipal de Conscientização e Prevenção à Anorexia Nervosa e Bulimia Nervosa', a qual passará a integrar o Calendário Oficial de Eventos do Município de Mauá, e dá outras providências" </w:t>
      </w:r>
      <w:r w:rsidRPr="00613893">
        <w:rPr>
          <w:rFonts w:asciiTheme="minorHAnsi" w:hAnsiTheme="minorHAnsi" w:cstheme="minorHAnsi"/>
          <w:i/>
          <w:color w:val="auto"/>
          <w:sz w:val="21"/>
          <w:szCs w:val="21"/>
          <w:shd w:val="clear" w:color="auto" w:fill="FFFFFF"/>
        </w:rPr>
        <w:t xml:space="preserve">– </w:t>
      </w:r>
      <w:r w:rsidRPr="00613893">
        <w:rPr>
          <w:rFonts w:asciiTheme="minorHAnsi" w:hAnsiTheme="minorHAnsi" w:cstheme="minorHAnsi"/>
          <w:b/>
          <w:i/>
          <w:color w:val="auto"/>
          <w:sz w:val="21"/>
          <w:szCs w:val="21"/>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613893">
        <w:rPr>
          <w:rFonts w:asciiTheme="minorHAnsi" w:hAnsiTheme="minorHAnsi" w:cstheme="minorHAnsi"/>
          <w:i/>
          <w:color w:val="auto"/>
          <w:sz w:val="21"/>
          <w:szCs w:val="21"/>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613893">
        <w:rPr>
          <w:rFonts w:asciiTheme="minorHAnsi" w:hAnsiTheme="minorHAnsi" w:cstheme="minorHAnsi"/>
          <w:b/>
          <w:i/>
          <w:color w:val="auto"/>
          <w:sz w:val="21"/>
          <w:szCs w:val="21"/>
          <w:shd w:val="clear" w:color="auto" w:fill="FFFFFF"/>
        </w:rPr>
        <w:t>Ação julgada improcedente</w:t>
      </w:r>
      <w:r w:rsidRPr="00613893">
        <w:rPr>
          <w:rFonts w:asciiTheme="minorHAnsi" w:hAnsiTheme="minorHAnsi" w:cstheme="minorHAnsi"/>
          <w:i/>
          <w:color w:val="auto"/>
          <w:sz w:val="21"/>
          <w:szCs w:val="21"/>
          <w:shd w:val="clear" w:color="auto" w:fill="FFFFFF"/>
        </w:rPr>
        <w:t>. (TJSP;</w:t>
      </w:r>
      <w:r w:rsidRPr="00613893">
        <w:rPr>
          <w:rFonts w:asciiTheme="minorHAnsi" w:hAnsiTheme="minorHAnsi" w:cstheme="minorHAnsi"/>
          <w:i/>
          <w:color w:val="auto"/>
          <w:sz w:val="21"/>
          <w:szCs w:val="21"/>
          <w:shd w:val="clear" w:color="auto" w:fill="FFFFFF"/>
        </w:rPr>
        <w:t xml:space="preserve">  </w:t>
      </w:r>
      <w:r w:rsidRPr="00613893">
        <w:rPr>
          <w:rFonts w:asciiTheme="minorHAnsi" w:hAnsiTheme="minorHAnsi" w:cstheme="minorHAnsi"/>
          <w:i/>
          <w:color w:val="auto"/>
          <w:sz w:val="21"/>
          <w:szCs w:val="21"/>
          <w:shd w:val="clear" w:color="auto" w:fill="FFFFFF"/>
        </w:rPr>
        <w:t xml:space="preserve">Direta de Inconstitucionalidade 2103255-42.2020.8.26.0000; Relator (a): João Carlos </w:t>
      </w:r>
      <w:r w:rsidRPr="00613893">
        <w:rPr>
          <w:rFonts w:asciiTheme="minorHAnsi" w:hAnsiTheme="minorHAnsi" w:cstheme="minorHAnsi"/>
          <w:i/>
          <w:color w:val="auto"/>
          <w:sz w:val="21"/>
          <w:szCs w:val="21"/>
          <w:shd w:val="clear" w:color="auto" w:fill="FFFFFF"/>
        </w:rPr>
        <w:t>Saletti</w:t>
      </w:r>
      <w:r w:rsidRPr="00613893">
        <w:rPr>
          <w:rFonts w:asciiTheme="minorHAnsi" w:hAnsiTheme="minorHAnsi" w:cstheme="minorHAnsi"/>
          <w:i/>
          <w:color w:val="auto"/>
          <w:sz w:val="21"/>
          <w:szCs w:val="21"/>
          <w:shd w:val="clear" w:color="auto" w:fill="FFFFFF"/>
        </w:rPr>
        <w:t>; Órgão Julgador: Órgão Especial; Tribunal de Justiça de São Paulo - N/A; Data do Julgamento: 27/01/2021; Data de Registro: 28/01/2021)</w:t>
      </w:r>
    </w:p>
    <w:p w:rsidR="00E3552B" w:rsidRPr="00613893" w:rsidP="00E3552B">
      <w:pPr>
        <w:pStyle w:val="Default"/>
        <w:spacing w:after="120" w:line="276" w:lineRule="auto"/>
        <w:ind w:left="2268"/>
        <w:jc w:val="both"/>
        <w:rPr>
          <w:rFonts w:asciiTheme="minorHAnsi" w:hAnsiTheme="minorHAnsi" w:cstheme="minorHAnsi"/>
          <w:i/>
          <w:color w:val="auto"/>
          <w:sz w:val="21"/>
          <w:szCs w:val="21"/>
          <w:shd w:val="clear" w:color="auto" w:fill="FFFFFF"/>
        </w:rPr>
      </w:pPr>
    </w:p>
    <w:p w:rsidR="00806E4C" w:rsidRPr="00613893" w:rsidP="00806E4C">
      <w:pPr>
        <w:pStyle w:val="Default"/>
        <w:pBdr>
          <w:bottom w:val="single" w:sz="12" w:space="1" w:color="auto"/>
        </w:pBdr>
        <w:spacing w:after="120" w:line="276" w:lineRule="auto"/>
        <w:ind w:left="2268"/>
        <w:jc w:val="both"/>
        <w:rPr>
          <w:rFonts w:asciiTheme="minorHAnsi" w:hAnsiTheme="minorHAnsi" w:cstheme="minorHAnsi"/>
          <w:i/>
          <w:color w:val="auto"/>
          <w:sz w:val="20"/>
          <w:szCs w:val="20"/>
          <w:shd w:val="clear" w:color="auto" w:fill="FFFFFF"/>
        </w:rPr>
      </w:pPr>
      <w:r w:rsidRPr="00613893">
        <w:rPr>
          <w:rFonts w:asciiTheme="minorHAnsi" w:hAnsiTheme="minorHAnsi" w:cstheme="minorHAnsi"/>
          <w:i/>
          <w:color w:val="auto"/>
          <w:sz w:val="21"/>
          <w:szCs w:val="21"/>
          <w:shd w:val="clear" w:color="auto" w:fill="FFFFFF"/>
        </w:rPr>
        <w:t xml:space="preserve">"AÇÃO DIRETA DE INCONSTITUCIONALIDADE – Lei nº 4.771, de 23-4-2012, do Município de Mauá, que </w:t>
      </w:r>
      <w:r w:rsidRPr="00613893">
        <w:rPr>
          <w:rFonts w:asciiTheme="minorHAnsi" w:hAnsiTheme="minorHAnsi" w:cstheme="minorHAnsi"/>
          <w:i/>
          <w:color w:val="auto"/>
          <w:sz w:val="21"/>
          <w:szCs w:val="21"/>
          <w:u w:val="single"/>
          <w:shd w:val="clear" w:color="auto" w:fill="FFFFFF"/>
        </w:rPr>
        <w:t xml:space="preserve">'Institui, no calendário oficial de eventos do município, a 'Festa do Pentecostes', que se </w:t>
      </w:r>
      <w:r w:rsidRPr="00613893">
        <w:rPr>
          <w:rFonts w:asciiTheme="minorHAnsi" w:hAnsiTheme="minorHAnsi" w:cstheme="minorHAnsi"/>
          <w:i/>
          <w:color w:val="auto"/>
          <w:sz w:val="21"/>
          <w:szCs w:val="21"/>
          <w:u w:val="single"/>
          <w:shd w:val="clear" w:color="auto" w:fill="FFFFFF"/>
        </w:rPr>
        <w:t>realizará</w:t>
      </w:r>
      <w:r w:rsidRPr="00613893">
        <w:rPr>
          <w:rFonts w:asciiTheme="minorHAnsi" w:hAnsiTheme="minorHAnsi" w:cstheme="minorHAnsi"/>
          <w:i/>
          <w:color w:val="auto"/>
          <w:sz w:val="21"/>
          <w:szCs w:val="21"/>
          <w:u w:val="single"/>
          <w:shd w:val="clear" w:color="auto" w:fill="FFFFFF"/>
        </w:rPr>
        <w:t xml:space="preserve"> a cada dois anos, no mês de maio, e dá outras providências'.</w:t>
      </w:r>
      <w:r w:rsidRPr="00613893">
        <w:rPr>
          <w:rFonts w:asciiTheme="minorHAnsi" w:hAnsiTheme="minorHAnsi" w:cstheme="minorHAnsi"/>
          <w:i/>
          <w:color w:val="auto"/>
          <w:sz w:val="21"/>
          <w:szCs w:val="21"/>
          <w:shd w:val="clear" w:color="auto" w:fill="FFFFFF"/>
        </w:rPr>
        <w:t xml:space="preserve"> I – Usurpação de competência. Inocorrência. </w:t>
      </w:r>
      <w:r w:rsidRPr="00613893">
        <w:rPr>
          <w:rFonts w:asciiTheme="minorHAnsi" w:hAnsiTheme="minorHAnsi" w:cstheme="minorHAnsi"/>
          <w:b/>
          <w:i/>
          <w:color w:val="auto"/>
          <w:sz w:val="21"/>
          <w:szCs w:val="21"/>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613893">
        <w:rPr>
          <w:rFonts w:asciiTheme="minorHAnsi" w:hAnsiTheme="minorHAnsi" w:cstheme="minorHAnsi"/>
          <w:i/>
          <w:color w:val="auto"/>
          <w:sz w:val="21"/>
          <w:szCs w:val="21"/>
          <w:shd w:val="clear" w:color="auto" w:fill="FFFFFF"/>
        </w:rPr>
        <w:t xml:space="preserve"> </w:t>
      </w:r>
      <w:r w:rsidRPr="00613893">
        <w:rPr>
          <w:rFonts w:asciiTheme="minorHAnsi" w:hAnsiTheme="minorHAnsi" w:cstheme="minorHAnsi"/>
          <w:b/>
          <w:i/>
          <w:color w:val="auto"/>
          <w:sz w:val="21"/>
          <w:szCs w:val="21"/>
          <w:shd w:val="clear" w:color="auto" w:fill="FFFFFF"/>
        </w:rPr>
        <w:t>II – Criação de despesas. Possibilidade. Somente é vedado ao Poder Legislativo iniciar projeto de lei que acarrete aumento de despesa para o Poder Executivo se a legislação tratar de alguma das matérias constantes do art. 61, § 1º, da CF/88. Tema de Repercussão Geral nº 917.</w:t>
      </w:r>
      <w:r w:rsidRPr="00613893">
        <w:rPr>
          <w:rFonts w:asciiTheme="minorHAnsi" w:hAnsiTheme="minorHAnsi" w:cstheme="minorHAnsi"/>
          <w:i/>
          <w:color w:val="auto"/>
          <w:sz w:val="21"/>
          <w:szCs w:val="21"/>
          <w:shd w:val="clear" w:color="auto" w:fill="FFFFFF"/>
        </w:rPr>
        <w:t xml:space="preserve"> III – Criação de despesas. Eventual ausência de receitas acarreta, no máximo, a inexequibilidade da norma </w:t>
      </w:r>
      <w:r w:rsidRPr="00613893">
        <w:rPr>
          <w:rFonts w:asciiTheme="minorHAnsi" w:hAnsiTheme="minorHAnsi" w:cstheme="minorHAnsi"/>
          <w:i/>
          <w:color w:val="auto"/>
          <w:sz w:val="21"/>
          <w:szCs w:val="21"/>
          <w:shd w:val="clear" w:color="auto" w:fill="FFFFFF"/>
        </w:rPr>
        <w:t xml:space="preserve">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w:t>
      </w:r>
      <w:r w:rsidRPr="00613893" w:rsidR="00613893">
        <w:rPr>
          <w:rFonts w:asciiTheme="minorHAnsi" w:hAnsiTheme="minorHAnsi" w:cstheme="minorHAnsi"/>
          <w:b/>
          <w:i/>
          <w:color w:val="auto"/>
          <w:sz w:val="21"/>
          <w:szCs w:val="21"/>
          <w:shd w:val="clear" w:color="auto" w:fill="FFFFFF"/>
        </w:rPr>
        <w:t>Grifo nosso</w:t>
      </w:r>
      <w:r w:rsidRPr="00613893" w:rsidR="00613893">
        <w:rPr>
          <w:rFonts w:asciiTheme="minorHAnsi" w:hAnsiTheme="minorHAnsi" w:cstheme="minorHAnsi"/>
          <w:b/>
          <w:i/>
          <w:color w:val="auto"/>
          <w:sz w:val="20"/>
          <w:szCs w:val="20"/>
          <w:shd w:val="clear" w:color="auto" w:fill="FFFFFF"/>
        </w:rPr>
        <w:t>.</w:t>
      </w:r>
      <w:r w:rsidR="00613893">
        <w:rPr>
          <w:rFonts w:asciiTheme="minorHAnsi" w:hAnsiTheme="minorHAnsi" w:cstheme="minorHAnsi"/>
          <w:b/>
          <w:i/>
          <w:color w:val="auto"/>
          <w:sz w:val="20"/>
          <w:szCs w:val="20"/>
          <w:shd w:val="clear" w:color="auto" w:fill="FFFFFF"/>
        </w:rPr>
        <w:t xml:space="preserve"> </w:t>
      </w:r>
      <w:r w:rsidRPr="00613893">
        <w:rPr>
          <w:rFonts w:asciiTheme="minorHAnsi" w:hAnsiTheme="minorHAnsi" w:cstheme="minorHAnsi"/>
          <w:i/>
          <w:color w:val="auto"/>
          <w:sz w:val="20"/>
          <w:szCs w:val="20"/>
          <w:shd w:val="clear" w:color="auto" w:fill="FFFFFF"/>
        </w:rPr>
        <w:t>(TJSP;</w:t>
      </w:r>
      <w:r w:rsidRPr="00613893">
        <w:rPr>
          <w:rFonts w:asciiTheme="minorHAnsi" w:hAnsiTheme="minorHAnsi" w:cstheme="minorHAnsi"/>
          <w:i/>
          <w:color w:val="auto"/>
          <w:sz w:val="20"/>
          <w:szCs w:val="20"/>
          <w:shd w:val="clear" w:color="auto" w:fill="FFFFFF"/>
        </w:rPr>
        <w:t xml:space="preserve">  </w:t>
      </w:r>
      <w:r w:rsidRPr="00613893">
        <w:rPr>
          <w:rFonts w:asciiTheme="minorHAnsi" w:hAnsiTheme="minorHAnsi" w:cstheme="minorHAnsi"/>
          <w:i/>
          <w:color w:val="auto"/>
          <w:sz w:val="20"/>
          <w:szCs w:val="20"/>
          <w:shd w:val="clear" w:color="auto" w:fill="FFFFFF"/>
        </w:rPr>
        <w:t>Direta de Inconstitucionalidade 2097432-24.2019.8.26.0000; Relator (a): Carlos Bueno; Órgão Julgador: Órgão Especial; Tribunal de Justiça de São Paulo - N/A; Data do Julgamento: 21/08/2019; Data de Registro: 23/08/2019)</w:t>
      </w:r>
    </w:p>
    <w:p w:rsidR="005C0978" w:rsidRPr="00613893" w:rsidP="00806E4C">
      <w:pPr>
        <w:spacing w:after="240" w:line="360" w:lineRule="auto"/>
        <w:ind w:firstLine="1701"/>
        <w:jc w:val="both"/>
        <w:rPr>
          <w:rFonts w:ascii="Calibri" w:hAnsi="Calibri" w:cs="Calibri"/>
          <w:sz w:val="12"/>
          <w:szCs w:val="12"/>
          <w:lang w:eastAsia="x-none"/>
        </w:rPr>
      </w:pPr>
    </w:p>
    <w:p w:rsidR="007639B6" w:rsidP="007639B6">
      <w:pPr>
        <w:spacing w:after="240" w:line="360" w:lineRule="auto"/>
        <w:ind w:firstLine="1701"/>
        <w:jc w:val="both"/>
        <w:rPr>
          <w:rFonts w:ascii="Calibri" w:hAnsi="Calibri" w:cs="Calibri"/>
          <w:szCs w:val="24"/>
          <w:lang w:eastAsia="x-none"/>
        </w:rPr>
      </w:pPr>
      <w:r>
        <w:rPr>
          <w:rFonts w:ascii="Calibri" w:hAnsi="Calibri" w:cs="Calibri"/>
          <w:szCs w:val="24"/>
          <w:lang w:eastAsia="x-none"/>
        </w:rPr>
        <w:t>Contudo, com relação ao</w:t>
      </w:r>
      <w:r>
        <w:rPr>
          <w:rFonts w:ascii="Calibri" w:hAnsi="Calibri" w:cs="Calibri"/>
          <w:szCs w:val="24"/>
          <w:lang w:eastAsia="x-none"/>
        </w:rPr>
        <w:t>s</w:t>
      </w:r>
      <w:r>
        <w:rPr>
          <w:rFonts w:ascii="Calibri" w:hAnsi="Calibri" w:cs="Calibri"/>
          <w:szCs w:val="24"/>
          <w:lang w:eastAsia="x-none"/>
        </w:rPr>
        <w:t xml:space="preserve"> art</w:t>
      </w:r>
      <w:r>
        <w:rPr>
          <w:rFonts w:ascii="Calibri" w:hAnsi="Calibri" w:cs="Calibri"/>
          <w:szCs w:val="24"/>
          <w:lang w:eastAsia="x-none"/>
        </w:rPr>
        <w:t>igos 2º e</w:t>
      </w:r>
      <w:r>
        <w:rPr>
          <w:rFonts w:ascii="Calibri" w:hAnsi="Calibri" w:cs="Calibri"/>
          <w:szCs w:val="24"/>
          <w:lang w:eastAsia="x-none"/>
        </w:rPr>
        <w:t xml:space="preserve"> 3º da propositura cumpre tecer breves considerações. </w:t>
      </w:r>
    </w:p>
    <w:p w:rsidR="007639B6" w:rsidRPr="00475A81" w:rsidP="007639B6">
      <w:pPr>
        <w:spacing w:after="240" w:line="360" w:lineRule="auto"/>
        <w:ind w:firstLine="1701"/>
        <w:jc w:val="both"/>
        <w:rPr>
          <w:rFonts w:ascii="Calibri" w:hAnsi="Calibri" w:eastAsiaTheme="minorHAnsi" w:cs="Calibri"/>
          <w:i/>
          <w:sz w:val="22"/>
          <w:szCs w:val="22"/>
          <w:lang w:eastAsia="en-US"/>
        </w:rPr>
      </w:pPr>
      <w:r>
        <w:rPr>
          <w:rFonts w:ascii="Calibri" w:hAnsi="Calibri" w:cs="Calibri"/>
          <w:szCs w:val="24"/>
          <w:lang w:eastAsia="x-none"/>
        </w:rPr>
        <w:t>O</w:t>
      </w:r>
      <w:r>
        <w:rPr>
          <w:rFonts w:ascii="Calibri" w:hAnsi="Calibri" w:cs="Calibri"/>
          <w:szCs w:val="24"/>
          <w:lang w:eastAsia="x-none"/>
        </w:rPr>
        <w:t>s</w:t>
      </w:r>
      <w:r>
        <w:rPr>
          <w:rFonts w:ascii="Calibri" w:hAnsi="Calibri" w:cs="Calibri"/>
          <w:szCs w:val="24"/>
          <w:lang w:eastAsia="x-none"/>
        </w:rPr>
        <w:t xml:space="preserve"> dispositivo</w:t>
      </w:r>
      <w:r>
        <w:rPr>
          <w:rFonts w:ascii="Calibri" w:hAnsi="Calibri" w:cs="Calibri"/>
          <w:szCs w:val="24"/>
          <w:lang w:eastAsia="x-none"/>
        </w:rPr>
        <w:t>s</w:t>
      </w:r>
      <w:r>
        <w:rPr>
          <w:rFonts w:ascii="Calibri" w:hAnsi="Calibri" w:cs="Calibri"/>
          <w:szCs w:val="24"/>
          <w:lang w:eastAsia="x-none"/>
        </w:rPr>
        <w:t xml:space="preserve"> confere</w:t>
      </w:r>
      <w:r>
        <w:rPr>
          <w:rFonts w:ascii="Calibri" w:hAnsi="Calibri" w:cs="Calibri"/>
          <w:szCs w:val="24"/>
          <w:lang w:eastAsia="x-none"/>
        </w:rPr>
        <w:t>m</w:t>
      </w:r>
      <w:r>
        <w:rPr>
          <w:rFonts w:ascii="Calibri" w:hAnsi="Calibri" w:cs="Calibri"/>
          <w:szCs w:val="24"/>
          <w:lang w:eastAsia="x-none"/>
        </w:rPr>
        <w:t xml:space="preserve"> uma gama de atribuições a serem realizadas pelo Poder Executivo, circunstância que, s.m.j., não encontra amparo no ordenamento jurídico, por ofensa ao</w:t>
      </w:r>
      <w:r w:rsidRPr="00475A81">
        <w:rPr>
          <w:rFonts w:ascii="Calibri" w:hAnsi="Calibri" w:cs="Calibri"/>
          <w:szCs w:val="24"/>
          <w:u w:val="single"/>
          <w:lang w:eastAsia="x-none"/>
        </w:rPr>
        <w:t xml:space="preserve"> postulado da separação de poderes </w:t>
      </w:r>
      <w:r>
        <w:rPr>
          <w:rFonts w:eastAsia="Calibri" w:asciiTheme="minorHAnsi" w:hAnsiTheme="minorHAnsi" w:cstheme="minorHAnsi"/>
          <w:szCs w:val="24"/>
          <w:u w:val="single"/>
          <w:lang w:eastAsia="en-US"/>
        </w:rPr>
        <w:t>e à</w:t>
      </w:r>
      <w:r w:rsidRPr="00475A81">
        <w:rPr>
          <w:rFonts w:eastAsia="Calibri" w:asciiTheme="minorHAnsi" w:hAnsiTheme="minorHAnsi" w:cstheme="minorHAnsi"/>
          <w:szCs w:val="24"/>
          <w:u w:val="single"/>
          <w:lang w:eastAsia="en-US"/>
        </w:rPr>
        <w:t xml:space="preserve"> denominada re</w:t>
      </w:r>
      <w:r>
        <w:rPr>
          <w:rFonts w:eastAsia="Calibri" w:asciiTheme="minorHAnsi" w:hAnsiTheme="minorHAnsi" w:cstheme="minorHAnsi"/>
          <w:szCs w:val="24"/>
          <w:u w:val="single"/>
          <w:lang w:eastAsia="en-US"/>
        </w:rPr>
        <w:t>gra da reserva de Administração</w:t>
      </w:r>
      <w:r w:rsidRPr="00475A81">
        <w:rPr>
          <w:rFonts w:eastAsia="Calibri" w:asciiTheme="minorHAnsi" w:hAnsiTheme="minorHAnsi" w:cstheme="minorHAnsi"/>
          <w:szCs w:val="24"/>
          <w:u w:val="single"/>
          <w:lang w:eastAsia="en-US"/>
        </w:rPr>
        <w:t xml:space="preserve"> constantes dos artigos 5º, e 47, incisos II e XIV, da Constituição Estadual</w:t>
      </w:r>
      <w:r w:rsidRPr="00475A81">
        <w:rPr>
          <w:rFonts w:eastAsia="Calibri" w:asciiTheme="minorHAnsi" w:hAnsiTheme="minorHAnsi" w:cstheme="minorHAnsi"/>
          <w:szCs w:val="24"/>
          <w:lang w:eastAsia="en-US"/>
        </w:rPr>
        <w:t xml:space="preserve">, que constituem dispositivos de observância obrigatória aos Municípios, in </w:t>
      </w:r>
      <w:r w:rsidRPr="00475A81">
        <w:rPr>
          <w:rFonts w:eastAsia="Calibri" w:asciiTheme="minorHAnsi" w:hAnsiTheme="minorHAnsi" w:cstheme="minorHAnsi"/>
          <w:i/>
          <w:iCs/>
          <w:szCs w:val="24"/>
          <w:lang w:eastAsia="en-US"/>
        </w:rPr>
        <w:t>verbis:</w:t>
      </w: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“Art. 5º - São Poderes do Estado, independentes e harmônicos entre si, o Legislativo, o Executivo e o Judiciário.”</w:t>
      </w:r>
    </w:p>
    <w:p w:rsidR="007639B6" w:rsidRPr="00475A81" w:rsidP="007639B6">
      <w:pPr>
        <w:autoSpaceDE w:val="0"/>
        <w:autoSpaceDN w:val="0"/>
        <w:adjustRightInd w:val="0"/>
        <w:ind w:left="2268"/>
        <w:rPr>
          <w:rFonts w:eastAsia="Calibri" w:asciiTheme="minorHAnsi" w:hAnsiTheme="minorHAnsi" w:cstheme="minorHAnsi"/>
          <w:bCs/>
          <w:i/>
          <w:iCs/>
          <w:sz w:val="4"/>
          <w:szCs w:val="4"/>
          <w:lang w:eastAsia="en-US"/>
        </w:rPr>
      </w:pPr>
    </w:p>
    <w:p w:rsidR="007639B6" w:rsidP="007639B6">
      <w:pPr>
        <w:autoSpaceDE w:val="0"/>
        <w:autoSpaceDN w:val="0"/>
        <w:adjustRightInd w:val="0"/>
        <w:ind w:left="2268"/>
        <w:rPr>
          <w:rFonts w:eastAsia="Calibri" w:asciiTheme="minorHAnsi" w:hAnsiTheme="minorHAnsi" w:cstheme="minorHAnsi"/>
          <w:bCs/>
          <w:i/>
          <w:iCs/>
          <w:sz w:val="22"/>
          <w:szCs w:val="22"/>
          <w:lang w:eastAsia="en-US"/>
        </w:rPr>
      </w:pP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 xml:space="preserve">“Art. 47 - Compete privativamente ao Governador, além de outras atribuições previstas nesta Constituição: </w:t>
      </w: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 xml:space="preserve"> [...]</w:t>
      </w: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II - exercer, com o auxílio dos Secretários de Estado, a direção superior da administração estadual;</w:t>
      </w: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w:t>
      </w:r>
    </w:p>
    <w:p w:rsidR="007639B6" w:rsidRPr="00475A81" w:rsidP="007639B6">
      <w:pPr>
        <w:autoSpaceDE w:val="0"/>
        <w:autoSpaceDN w:val="0"/>
        <w:adjustRightInd w:val="0"/>
        <w:ind w:left="2268"/>
        <w:rPr>
          <w:rFonts w:eastAsia="Calibri" w:asciiTheme="minorHAnsi" w:hAnsiTheme="minorHAnsi" w:cstheme="minorHAnsi"/>
          <w:bCs/>
          <w:i/>
          <w:iCs/>
          <w:sz w:val="22"/>
          <w:szCs w:val="22"/>
          <w:lang w:eastAsia="en-US"/>
        </w:rPr>
      </w:pPr>
      <w:r w:rsidRPr="00475A81">
        <w:rPr>
          <w:rFonts w:eastAsia="Calibri" w:asciiTheme="minorHAnsi" w:hAnsiTheme="minorHAnsi" w:cstheme="minorHAnsi"/>
          <w:bCs/>
          <w:i/>
          <w:iCs/>
          <w:sz w:val="22"/>
          <w:szCs w:val="22"/>
          <w:lang w:eastAsia="en-US"/>
        </w:rPr>
        <w:t>XIV - praticar os demais atos de administração, nos limites da competência do Executivo;”</w:t>
      </w:r>
      <w:r w:rsidRPr="00475A81">
        <w:rPr>
          <w:rFonts w:eastAsia="Calibri" w:asciiTheme="minorHAnsi" w:hAnsiTheme="minorHAnsi" w:cstheme="minorHAnsi"/>
          <w:bCs/>
          <w:i/>
          <w:iCs/>
          <w:sz w:val="22"/>
          <w:szCs w:val="22"/>
          <w:lang w:eastAsia="en-US"/>
        </w:rPr>
        <w:t>;</w:t>
      </w:r>
    </w:p>
    <w:p w:rsidR="007639B6" w:rsidRPr="00475A81" w:rsidP="007639B6">
      <w:pPr>
        <w:autoSpaceDE w:val="0"/>
        <w:autoSpaceDN w:val="0"/>
        <w:adjustRightInd w:val="0"/>
        <w:spacing w:after="80" w:line="276" w:lineRule="auto"/>
        <w:ind w:left="2835"/>
        <w:rPr>
          <w:rFonts w:eastAsia="Calibri" w:asciiTheme="minorHAnsi" w:hAnsiTheme="minorHAnsi" w:cstheme="minorHAnsi"/>
          <w:bCs/>
          <w:i/>
          <w:iCs/>
          <w:sz w:val="12"/>
          <w:szCs w:val="12"/>
          <w:lang w:eastAsia="en-US"/>
        </w:rPr>
      </w:pPr>
    </w:p>
    <w:p w:rsidR="007639B6" w:rsidRPr="00475A81" w:rsidP="007639B6">
      <w:pPr>
        <w:spacing w:after="120" w:line="360" w:lineRule="auto"/>
        <w:ind w:firstLine="1701"/>
        <w:rPr>
          <w:rFonts w:asciiTheme="minorHAnsi" w:eastAsiaTheme="minorHAnsi" w:hAnsiTheme="minorHAnsi" w:cstheme="minorHAnsi"/>
          <w:szCs w:val="24"/>
          <w:lang w:eastAsia="en-US"/>
        </w:rPr>
      </w:pPr>
      <w:r w:rsidRPr="00475A81">
        <w:rPr>
          <w:rFonts w:asciiTheme="minorHAnsi" w:eastAsiaTheme="minorHAnsi" w:hAnsiTheme="minorHAnsi" w:cstheme="minorHAnsi"/>
          <w:szCs w:val="24"/>
          <w:lang w:eastAsia="en-US"/>
        </w:rPr>
        <w:t>Acerca do tema segue entendimento doutrinário</w:t>
      </w:r>
      <w:r>
        <w:rPr>
          <w:rFonts w:asciiTheme="minorHAnsi" w:eastAsiaTheme="minorHAnsi" w:hAnsiTheme="minorHAnsi" w:cstheme="minorHAnsi"/>
          <w:szCs w:val="24"/>
          <w:vertAlign w:val="superscript"/>
          <w:lang w:eastAsia="en-US"/>
        </w:rPr>
        <w:footnoteReference w:id="4"/>
      </w:r>
      <w:r w:rsidRPr="00475A81">
        <w:rPr>
          <w:rFonts w:asciiTheme="minorHAnsi" w:eastAsiaTheme="minorHAnsi" w:hAnsiTheme="minorHAnsi" w:cstheme="minorHAnsi"/>
          <w:szCs w:val="24"/>
          <w:lang w:eastAsia="en-US"/>
        </w:rPr>
        <w:t>:</w:t>
      </w:r>
    </w:p>
    <w:p w:rsidR="007639B6" w:rsidRPr="00475A81" w:rsidP="007639B6">
      <w:pPr>
        <w:ind w:left="2268"/>
        <w:jc w:val="both"/>
        <w:rPr>
          <w:rFonts w:asciiTheme="minorHAnsi" w:eastAsiaTheme="minorHAnsi" w:hAnsiTheme="minorHAnsi" w:cstheme="minorHAnsi"/>
          <w:b/>
          <w:i/>
          <w:sz w:val="22"/>
          <w:szCs w:val="22"/>
          <w:lang w:eastAsia="en-US"/>
        </w:rPr>
      </w:pPr>
      <w:r w:rsidRPr="00475A81">
        <w:rPr>
          <w:rFonts w:asciiTheme="minorHAnsi" w:eastAsiaTheme="minorHAnsi" w:hAnsiTheme="minorHAnsi" w:cstheme="minorHAnsi"/>
          <w:i/>
          <w:sz w:val="22"/>
          <w:szCs w:val="22"/>
          <w:lang w:eastAsia="en-US"/>
        </w:rPr>
        <w:t>A liberdade de conformação do legislador encontra limites no texto constitucional. Entre esses limites, costuma-se apontar, no Direito Comparado, a existência da denominada “</w:t>
      </w:r>
      <w:r w:rsidRPr="00475A81">
        <w:rPr>
          <w:rFonts w:asciiTheme="minorHAnsi" w:eastAsiaTheme="minorHAnsi" w:hAnsiTheme="minorHAnsi" w:cstheme="minorHAnsi"/>
          <w:b/>
          <w:i/>
          <w:sz w:val="22"/>
          <w:szCs w:val="22"/>
          <w:lang w:eastAsia="en-US"/>
        </w:rPr>
        <w:t xml:space="preserve">reserva de administração” como um verdadeiro “núcleo funcional da administração ‘resistente’ à lei”. Daí a Constituição, em situações específicas, determinar que o tratamento de determinadas matérias </w:t>
      </w:r>
      <w:r w:rsidRPr="00475A81">
        <w:rPr>
          <w:rFonts w:asciiTheme="minorHAnsi" w:eastAsiaTheme="minorHAnsi" w:hAnsiTheme="minorHAnsi" w:cstheme="minorHAnsi"/>
          <w:b/>
          <w:i/>
          <w:sz w:val="22"/>
          <w:szCs w:val="22"/>
          <w:lang w:eastAsia="en-US"/>
        </w:rPr>
        <w:t>fica</w:t>
      </w:r>
      <w:r w:rsidRPr="00475A81">
        <w:rPr>
          <w:rFonts w:asciiTheme="minorHAnsi" w:eastAsiaTheme="minorHAnsi" w:hAnsiTheme="minorHAnsi" w:cstheme="minorHAnsi"/>
          <w:b/>
          <w:i/>
          <w:sz w:val="22"/>
          <w:szCs w:val="22"/>
          <w:lang w:eastAsia="en-US"/>
        </w:rPr>
        <w:t xml:space="preserve"> adstrito ao âmbito exclusivo da Administração Pública, não sendo lícita a ingerência do parlamento.</w:t>
      </w:r>
      <w:r w:rsidRPr="00475A81">
        <w:rPr>
          <w:rFonts w:ascii="MS Gothic" w:eastAsia="MS Gothic" w:hAnsi="MS Gothic" w:cs="MS Gothic" w:hint="eastAsia"/>
          <w:b/>
          <w:i/>
          <w:sz w:val="22"/>
          <w:szCs w:val="22"/>
          <w:lang w:eastAsia="en-US"/>
        </w:rPr>
        <w:t> </w:t>
      </w:r>
    </w:p>
    <w:p w:rsidR="007639B6" w:rsidP="007639B6">
      <w:pPr>
        <w:ind w:left="2268"/>
        <w:jc w:val="both"/>
        <w:rPr>
          <w:rFonts w:asciiTheme="minorHAnsi" w:eastAsiaTheme="minorHAnsi" w:hAnsiTheme="minorHAnsi" w:cstheme="minorHAnsi"/>
          <w:i/>
          <w:sz w:val="22"/>
          <w:szCs w:val="22"/>
          <w:lang w:eastAsia="en-US"/>
        </w:rPr>
      </w:pPr>
    </w:p>
    <w:p w:rsidR="007639B6" w:rsidRPr="00475A81" w:rsidP="007639B6">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A reserva de administração pode ser dividida em duas </w:t>
      </w:r>
      <w:r w:rsidRPr="00475A81">
        <w:rPr>
          <w:rFonts w:asciiTheme="minorHAnsi" w:eastAsiaTheme="minorHAnsi" w:hAnsiTheme="minorHAnsi" w:cstheme="minorHAnsi"/>
          <w:i/>
          <w:sz w:val="22"/>
          <w:szCs w:val="22"/>
          <w:lang w:eastAsia="en-US"/>
        </w:rPr>
        <w:t>categorias:</w:t>
      </w:r>
      <w:r w:rsidRPr="00475A81">
        <w:rPr>
          <w:rFonts w:ascii="MS Gothic" w:eastAsia="MS Gothic" w:hAnsi="MS Gothic" w:cs="MS Gothic" w:hint="eastAsia"/>
          <w:i/>
          <w:sz w:val="22"/>
          <w:szCs w:val="22"/>
          <w:lang w:eastAsia="en-US"/>
        </w:rPr>
        <w:t> </w:t>
      </w:r>
    </w:p>
    <w:p w:rsidR="007639B6" w:rsidP="007639B6">
      <w:pPr>
        <w:ind w:left="2268"/>
        <w:jc w:val="both"/>
        <w:rPr>
          <w:rFonts w:asciiTheme="minorHAnsi" w:eastAsiaTheme="minorHAnsi" w:hAnsiTheme="minorHAnsi" w:cstheme="minorHAnsi"/>
          <w:i/>
          <w:sz w:val="22"/>
          <w:szCs w:val="22"/>
          <w:lang w:eastAsia="en-US"/>
        </w:rPr>
      </w:pPr>
    </w:p>
    <w:p w:rsidR="007639B6" w:rsidRPr="00475A81" w:rsidP="007639B6">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a) reserva geral de administração: fundamenta-se no </w:t>
      </w:r>
      <w:r w:rsidRPr="00475A81">
        <w:rPr>
          <w:rFonts w:asciiTheme="minorHAnsi" w:eastAsiaTheme="minorHAnsi" w:hAnsiTheme="minorHAnsi" w:cstheme="minorHAnsi"/>
          <w:b/>
          <w:i/>
          <w:sz w:val="22"/>
          <w:szCs w:val="22"/>
          <w:lang w:eastAsia="en-US"/>
        </w:rPr>
        <w:t>princípio da separação de poderes</w:t>
      </w:r>
      <w:r w:rsidRPr="00475A81">
        <w:rPr>
          <w:rFonts w:asciiTheme="minorHAnsi" w:eastAsiaTheme="minorHAnsi" w:hAnsiTheme="minorHAnsi" w:cstheme="minorHAnsi"/>
          <w:i/>
          <w:sz w:val="22"/>
          <w:szCs w:val="22"/>
          <w:lang w:eastAsia="en-US"/>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475A81">
        <w:rPr>
          <w:rFonts w:ascii="MS Gothic" w:eastAsia="MS Gothic" w:hAnsi="MS Gothic" w:cs="MS Gothic" w:hint="eastAsia"/>
          <w:i/>
          <w:sz w:val="22"/>
          <w:szCs w:val="22"/>
          <w:lang w:eastAsia="en-US"/>
        </w:rPr>
        <w:t> </w:t>
      </w:r>
    </w:p>
    <w:p w:rsidR="007639B6" w:rsidRPr="00475A81" w:rsidP="007639B6">
      <w:pPr>
        <w:ind w:left="2268"/>
        <w:jc w:val="both"/>
        <w:rPr>
          <w:rFonts w:asciiTheme="minorHAnsi" w:eastAsiaTheme="minorHAnsi" w:hAnsiTheme="minorHAnsi" w:cstheme="minorHAnsi"/>
          <w:b/>
          <w:i/>
          <w:sz w:val="22"/>
          <w:szCs w:val="22"/>
          <w:lang w:eastAsia="en-US"/>
        </w:rPr>
      </w:pPr>
      <w:r w:rsidRPr="00475A81">
        <w:rPr>
          <w:rFonts w:asciiTheme="minorHAnsi" w:eastAsiaTheme="minorHAnsi" w:hAnsiTheme="minorHAnsi" w:cstheme="minorHAnsi"/>
          <w:i/>
          <w:sz w:val="22"/>
          <w:szCs w:val="22"/>
          <w:lang w:eastAsia="en-US"/>
        </w:rPr>
        <w:t xml:space="preserve">b) reserva específica de administração: </w:t>
      </w:r>
      <w:r w:rsidRPr="00475A81">
        <w:rPr>
          <w:rFonts w:asciiTheme="minorHAnsi" w:eastAsiaTheme="minorHAnsi" w:hAnsiTheme="minorHAnsi" w:cstheme="minorHAnsi"/>
          <w:b/>
          <w:i/>
          <w:sz w:val="22"/>
          <w:szCs w:val="22"/>
          <w:lang w:eastAsia="en-US"/>
        </w:rPr>
        <w:t xml:space="preserve">quando a Constituição destaca determinadas matérias, submetendo-as à competência exclusiva do Poder </w:t>
      </w:r>
      <w:r w:rsidRPr="00475A81">
        <w:rPr>
          <w:rFonts w:asciiTheme="minorHAnsi" w:eastAsiaTheme="minorHAnsi" w:hAnsiTheme="minorHAnsi" w:cstheme="minorHAnsi"/>
          <w:b/>
          <w:i/>
          <w:sz w:val="22"/>
          <w:szCs w:val="22"/>
          <w:lang w:eastAsia="en-US"/>
        </w:rPr>
        <w:t>Executivo.</w:t>
      </w:r>
      <w:r w:rsidRPr="00475A81">
        <w:rPr>
          <w:rFonts w:ascii="MS Gothic" w:eastAsia="MS Gothic" w:hAnsi="MS Gothic" w:cs="MS Gothic" w:hint="eastAsia"/>
          <w:b/>
          <w:i/>
          <w:sz w:val="22"/>
          <w:szCs w:val="22"/>
          <w:lang w:eastAsia="en-US"/>
        </w:rPr>
        <w:t> </w:t>
      </w:r>
    </w:p>
    <w:p w:rsidR="007639B6" w:rsidP="007639B6">
      <w:pPr>
        <w:ind w:left="2268"/>
        <w:jc w:val="both"/>
        <w:rPr>
          <w:rFonts w:asciiTheme="minorHAnsi" w:eastAsiaTheme="minorHAnsi" w:hAnsiTheme="minorHAnsi" w:cstheme="minorHAnsi"/>
          <w:i/>
          <w:sz w:val="22"/>
          <w:szCs w:val="22"/>
          <w:lang w:eastAsia="en-US"/>
        </w:rPr>
      </w:pPr>
    </w:p>
    <w:p w:rsidR="007639B6" w:rsidRPr="00475A81" w:rsidP="007639B6">
      <w:pPr>
        <w:ind w:left="2268"/>
        <w:jc w:val="both"/>
        <w:rPr>
          <w:rFonts w:asciiTheme="minorHAnsi" w:eastAsiaTheme="minorHAnsi" w:hAnsiTheme="minorHAnsi" w:cstheme="minorHAnsi"/>
          <w:i/>
          <w:sz w:val="22"/>
          <w:szCs w:val="22"/>
          <w:lang w:eastAsia="en-US"/>
        </w:rPr>
      </w:pPr>
      <w:r w:rsidRPr="00475A81">
        <w:rPr>
          <w:rFonts w:asciiTheme="minorHAnsi" w:eastAsiaTheme="minorHAnsi" w:hAnsiTheme="minorHAnsi" w:cstheme="minorHAnsi"/>
          <w:i/>
          <w:sz w:val="22"/>
          <w:szCs w:val="22"/>
          <w:lang w:eastAsia="en-US"/>
        </w:rPr>
        <w:t xml:space="preserve">No Brasil, o Supremo Tribunal Federal já reconheceu a existência de um verdadeiro princípio constitucional da reserva de administração, com fulcro no princípio da separação de poderes, </w:t>
      </w:r>
      <w:r w:rsidRPr="00475A81">
        <w:rPr>
          <w:rFonts w:asciiTheme="minorHAnsi" w:eastAsiaTheme="minorHAnsi" w:hAnsiTheme="minorHAnsi" w:cstheme="minorHAnsi"/>
          <w:b/>
          <w:i/>
          <w:sz w:val="22"/>
          <w:szCs w:val="22"/>
          <w:lang w:eastAsia="en-US"/>
        </w:rPr>
        <w:t>cujo conteúdo impediria “a ingerência normativa do Poder Legislativo em matérias sujeitas à exclusiva competência administrativa do Poder Executivo”.</w:t>
      </w:r>
      <w:r w:rsidRPr="00475A81">
        <w:rPr>
          <w:rFonts w:asciiTheme="minorHAnsi" w:eastAsiaTheme="minorHAnsi" w:hAnsiTheme="minorHAnsi" w:cstheme="minorHAnsi"/>
          <w:i/>
          <w:sz w:val="22"/>
          <w:szCs w:val="22"/>
          <w:lang w:eastAsia="en-US"/>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475A81">
        <w:rPr>
          <w:rFonts w:asciiTheme="minorHAnsi" w:eastAsiaTheme="minorHAnsi" w:hAnsiTheme="minorHAnsi" w:cstheme="minorHAnsi"/>
          <w:i/>
          <w:sz w:val="22"/>
          <w:szCs w:val="22"/>
          <w:lang w:eastAsia="en-US"/>
        </w:rPr>
        <w:t>(OLIVEIRA, Rezende, R. C.</w:t>
      </w:r>
      <w:r w:rsidRPr="00475A81">
        <w:rPr>
          <w:rFonts w:asciiTheme="minorHAnsi" w:eastAsiaTheme="minorHAnsi" w:hAnsiTheme="minorHAnsi" w:cstheme="minorHAnsi"/>
          <w:i/>
          <w:sz w:val="22"/>
          <w:szCs w:val="22"/>
          <w:lang w:eastAsia="en-US"/>
        </w:rPr>
        <w:t xml:space="preserve"> Curso de Direito Administrativo, 6ª edição, p. 267. Grifo nosso.</w:t>
      </w:r>
    </w:p>
    <w:p w:rsidR="007639B6" w:rsidRPr="00475A81" w:rsidP="007639B6">
      <w:pPr>
        <w:spacing w:after="240" w:line="360" w:lineRule="auto"/>
        <w:ind w:firstLine="1701"/>
        <w:rPr>
          <w:rFonts w:asciiTheme="minorHAnsi" w:eastAsiaTheme="minorHAnsi" w:hAnsiTheme="minorHAnsi" w:cstheme="minorHAnsi"/>
          <w:sz w:val="4"/>
          <w:szCs w:val="4"/>
          <w:lang w:eastAsia="en-US"/>
        </w:rPr>
      </w:pPr>
    </w:p>
    <w:p w:rsidR="007639B6" w:rsidRPr="00392790" w:rsidP="007639B6">
      <w:pPr>
        <w:spacing w:after="240" w:line="360" w:lineRule="auto"/>
        <w:ind w:firstLine="1701"/>
        <w:jc w:val="both"/>
        <w:rPr>
          <w:rFonts w:ascii="Calibri" w:hAnsi="Calibri" w:cs="Calibri"/>
          <w:szCs w:val="24"/>
          <w:lang w:eastAsia="x-none"/>
        </w:rPr>
      </w:pPr>
      <w:r>
        <w:rPr>
          <w:rFonts w:ascii="Calibri" w:hAnsi="Calibri" w:cs="Calibri"/>
          <w:szCs w:val="24"/>
          <w:lang w:eastAsia="x-none"/>
        </w:rPr>
        <w:t>Foi o que restou decidido pelo E</w:t>
      </w:r>
      <w:r w:rsidRPr="00392790">
        <w:rPr>
          <w:rFonts w:ascii="Calibri" w:hAnsi="Calibri" w:cs="Calibri"/>
          <w:szCs w:val="24"/>
          <w:lang w:eastAsia="x-none"/>
        </w:rPr>
        <w:t xml:space="preserve">. TJ/SP </w:t>
      </w:r>
      <w:r>
        <w:rPr>
          <w:rFonts w:ascii="Calibri" w:hAnsi="Calibri" w:cs="Calibri"/>
          <w:szCs w:val="24"/>
          <w:lang w:eastAsia="x-none"/>
        </w:rPr>
        <w:t>na ADI nº</w:t>
      </w:r>
      <w:r w:rsidRPr="006D4B00">
        <w:rPr>
          <w:rFonts w:ascii="Calibri" w:hAnsi="Calibri" w:cs="Calibri"/>
          <w:szCs w:val="24"/>
          <w:lang w:eastAsia="x-none"/>
        </w:rPr>
        <w:t>2150619-39.2022.8.26.0000</w:t>
      </w:r>
      <w:r>
        <w:rPr>
          <w:rFonts w:ascii="Calibri" w:hAnsi="Calibri" w:cs="Calibri"/>
          <w:szCs w:val="24"/>
          <w:lang w:eastAsia="x-none"/>
        </w:rPr>
        <w:t xml:space="preserve"> julgada </w:t>
      </w:r>
      <w:r w:rsidRPr="004E3C70">
        <w:rPr>
          <w:rFonts w:ascii="Calibri" w:hAnsi="Calibri" w:cs="Calibri"/>
          <w:szCs w:val="24"/>
          <w:u w:val="single"/>
          <w:lang w:eastAsia="x-none"/>
        </w:rPr>
        <w:t>parcialmente procedente</w:t>
      </w:r>
      <w:r>
        <w:rPr>
          <w:rFonts w:ascii="Calibri" w:hAnsi="Calibri" w:cs="Calibri"/>
          <w:szCs w:val="24"/>
          <w:lang w:eastAsia="x-none"/>
        </w:rPr>
        <w:t>, vejamos o que foi consignado</w:t>
      </w:r>
      <w:r w:rsidRPr="00392790">
        <w:rPr>
          <w:rFonts w:ascii="Calibri" w:hAnsi="Calibri" w:cs="Calibri"/>
          <w:szCs w:val="24"/>
          <w:lang w:eastAsia="x-none"/>
        </w:rPr>
        <w:t xml:space="preserve">: </w:t>
      </w:r>
    </w:p>
    <w:p w:rsidR="007639B6" w:rsidRPr="00392790" w:rsidP="007639B6">
      <w:pPr>
        <w:spacing w:line="288" w:lineRule="auto"/>
        <w:ind w:left="2268"/>
        <w:jc w:val="both"/>
        <w:rPr>
          <w:rFonts w:ascii="Calibri" w:hAnsi="Calibri" w:cs="Calibri"/>
          <w:i/>
          <w:sz w:val="22"/>
          <w:szCs w:val="22"/>
          <w:lang w:eastAsia="x-none"/>
        </w:rPr>
      </w:pPr>
      <w:r w:rsidRPr="00392790">
        <w:rPr>
          <w:rFonts w:ascii="Calibri" w:hAnsi="Calibri" w:cs="Calibri"/>
          <w:i/>
          <w:sz w:val="22"/>
          <w:szCs w:val="22"/>
          <w:lang w:eastAsia="x-none"/>
        </w:rPr>
        <w:t xml:space="preserve">AÇÃO DIRETA DE INCONSTITUCIONALIDADE – LEI Nº 14.685, DE </w:t>
      </w:r>
      <w:r w:rsidRPr="00392790">
        <w:rPr>
          <w:rFonts w:ascii="Calibri" w:hAnsi="Calibri" w:cs="Calibri"/>
          <w:i/>
          <w:sz w:val="22"/>
          <w:szCs w:val="22"/>
          <w:lang w:eastAsia="x-none"/>
        </w:rPr>
        <w:t>2</w:t>
      </w:r>
      <w:r w:rsidRPr="00392790">
        <w:rPr>
          <w:rFonts w:ascii="Calibri" w:hAnsi="Calibri" w:cs="Calibri"/>
          <w:i/>
          <w:sz w:val="22"/>
          <w:szCs w:val="22"/>
          <w:lang w:eastAsia="x-none"/>
        </w:rPr>
        <w:t xml:space="preserve"> DE MAIO DE 2022, DO MUNICÍPIO DE RIBEIRÃO PRETO/SP, QUE "</w:t>
      </w:r>
      <w:r w:rsidRPr="006D4B00">
        <w:rPr>
          <w:rFonts w:ascii="Calibri" w:hAnsi="Calibri" w:cs="Calibri"/>
          <w:b/>
          <w:i/>
          <w:sz w:val="22"/>
          <w:szCs w:val="22"/>
          <w:lang w:eastAsia="x-none"/>
        </w:rPr>
        <w:t>INSTITUI NO DIA 21 DE JANEIRO O DIA MUNICIPAL DE COMBATE À INTOLERÂNCIA A RELIGIÕES DE MATRIZ AFRICANA, E EM 21 DE MARÇO A SEMANA MUNICIPAL DE ELIMINAÇÃO DA DISCRIMINAÇÃO RACIAL E A INTOLERÂNCIA ÀS RELIGIÕES DE MATRIZ AFRICANA EM RIBEIRÃO PRETO E DÁ OUTRAS PROVIDÊNCIAS CONFORME ESPECIFICA</w:t>
      </w:r>
      <w:r w:rsidRPr="00392790">
        <w:rPr>
          <w:rFonts w:ascii="Calibri" w:hAnsi="Calibri" w:cs="Calibri"/>
          <w:i/>
          <w:sz w:val="22"/>
          <w:szCs w:val="22"/>
          <w:lang w:eastAsia="x-none"/>
        </w:rPr>
        <w:t xml:space="preserve"> – LEI MÃE GILDA" – INICIATIVA ORIUNDA DO PODER LEGISLATIVO LOCAL – VIABILIDADE QUANTO AO TEMA – INCLUSÃO DE DATA COMEMORATIVA NO CALENDÁRIO OFICIAL DO MUNICÍPIO À LUZ DE INTERESSE LOCAL – TESE FIXADA EM REPERCUSSÃO GERAL NO ÂMBITO DO C. STF – TEMA NO 917 – ARE 878.911/RJ – RESSALVA QUANTO ÀS EXPRESSÕES "EXECUTIVO" E "E OS CONSELHOS MUNICIPAIS" DO ARTIGO 3º, </w:t>
      </w:r>
      <w:r w:rsidRPr="0060199D">
        <w:rPr>
          <w:rFonts w:ascii="Calibri" w:hAnsi="Calibri" w:cs="Calibri"/>
          <w:b/>
          <w:i/>
          <w:sz w:val="22"/>
          <w:szCs w:val="22"/>
          <w:lang w:eastAsia="x-none"/>
        </w:rPr>
        <w:t>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w:t>
      </w:r>
      <w:r w:rsidRPr="00392790">
        <w:rPr>
          <w:rFonts w:ascii="Calibri" w:hAnsi="Calibri" w:cs="Calibri"/>
          <w:i/>
          <w:sz w:val="22"/>
          <w:szCs w:val="22"/>
          <w:lang w:eastAsia="x-none"/>
        </w:rPr>
        <w:t xml:space="preserve"> DAS EXPRESSÕES "EXECUTIVO" E "E OS CONSELHOS MUNICIPAIS" </w:t>
      </w:r>
      <w:r w:rsidRPr="0060199D">
        <w:rPr>
          <w:rFonts w:ascii="Calibri" w:hAnsi="Calibri" w:cs="Calibri"/>
          <w:b/>
          <w:i/>
          <w:sz w:val="22"/>
          <w:szCs w:val="22"/>
          <w:lang w:eastAsia="x-none"/>
        </w:rPr>
        <w:t>DO ARTIGO 3º, BEM COMO A INCONSTITUCIONALIDADE PARCIAL, SEM REDUÇÃO DE TEXTO, DOS INCISOS I A IV DO ARTIGO 4º, E DOS ARTIGOS 5º E 6º DA NORMA CONTRASTADA, PARA AFASTAR SUA APLICABILIDADE EM RELAÇÃO AO EXECUTIVO E SEUS ÓRGÃOS.</w:t>
      </w:r>
      <w:r w:rsidRPr="00392790">
        <w:rPr>
          <w:rFonts w:ascii="Calibri" w:hAnsi="Calibri" w:cs="Calibri"/>
          <w:i/>
          <w:sz w:val="22"/>
          <w:szCs w:val="22"/>
          <w:lang w:eastAsia="x-none"/>
        </w:rPr>
        <w:t xml:space="preserve"> </w:t>
      </w:r>
    </w:p>
    <w:p w:rsidR="007639B6" w:rsidRPr="00392790" w:rsidP="007639B6">
      <w:pPr>
        <w:ind w:left="2268"/>
        <w:jc w:val="both"/>
        <w:rPr>
          <w:rFonts w:ascii="Calibri" w:hAnsi="Calibri" w:cs="Calibri"/>
          <w:i/>
          <w:sz w:val="22"/>
          <w:szCs w:val="22"/>
          <w:lang w:eastAsia="x-none"/>
        </w:rPr>
      </w:pPr>
      <w:r w:rsidRPr="00392790">
        <w:rPr>
          <w:rFonts w:ascii="Calibri" w:hAnsi="Calibri" w:cs="Calibri"/>
          <w:i/>
          <w:sz w:val="22"/>
          <w:szCs w:val="22"/>
          <w:lang w:eastAsia="x-none"/>
        </w:rPr>
        <w:t>(TJSP;</w:t>
      </w:r>
      <w:r w:rsidRPr="00392790">
        <w:rPr>
          <w:rFonts w:ascii="Calibri" w:hAnsi="Calibri" w:cs="Calibri"/>
          <w:i/>
          <w:sz w:val="22"/>
          <w:szCs w:val="22"/>
          <w:lang w:eastAsia="x-none"/>
        </w:rPr>
        <w:t xml:space="preserve">  </w:t>
      </w:r>
      <w:r w:rsidRPr="00392790">
        <w:rPr>
          <w:rFonts w:ascii="Calibri" w:hAnsi="Calibri" w:cs="Calibri"/>
          <w:i/>
          <w:sz w:val="22"/>
          <w:szCs w:val="22"/>
          <w:lang w:eastAsia="x-none"/>
        </w:rPr>
        <w:t>Direta de Inconstitucionalidade 2150619-39.2022.8.26.0000; Relator (a): Francisco Casconi; Órgão Julgador: Órgão Especial; Tribunal de Justiça de São Paulo - N/A; Data do Julgamento: 01/03/2023; Data de Registro: 02/03/2023)</w:t>
      </w:r>
    </w:p>
    <w:p w:rsidR="007639B6" w:rsidRPr="007639B6" w:rsidP="00806E4C">
      <w:pPr>
        <w:spacing w:after="240" w:line="360" w:lineRule="auto"/>
        <w:ind w:firstLine="1701"/>
        <w:jc w:val="both"/>
        <w:rPr>
          <w:rFonts w:ascii="Calibri" w:hAnsi="Calibri" w:cs="Calibri"/>
          <w:sz w:val="12"/>
          <w:szCs w:val="12"/>
          <w:lang w:eastAsia="x-none"/>
        </w:rPr>
      </w:pPr>
    </w:p>
    <w:p w:rsidR="00806E4C" w:rsidRPr="0019622A" w:rsidP="00806E4C">
      <w:pPr>
        <w:spacing w:after="240" w:line="360" w:lineRule="auto"/>
        <w:ind w:firstLine="1701"/>
        <w:jc w:val="both"/>
        <w:rPr>
          <w:rFonts w:ascii="Calibri" w:hAnsi="Calibri" w:cs="Calibri"/>
          <w:szCs w:val="24"/>
          <w:lang w:eastAsia="x-none"/>
        </w:rPr>
      </w:pPr>
      <w:r w:rsidRPr="0019622A">
        <w:rPr>
          <w:rFonts w:ascii="Calibri" w:hAnsi="Calibri" w:cs="Calibri"/>
          <w:szCs w:val="24"/>
          <w:lang w:eastAsia="x-none"/>
        </w:rPr>
        <w:t>Por fim, o projeto atende ao aspecto gramatical e lógico, conforme os preceitos da Lei Complementar nº 95 de 1998 que dispõe sobre a elaboração, a redação, a alteração e a consolidação das leis, consoante determina o parágrafo único do art. 59 da Constituição Federal.</w:t>
      </w:r>
    </w:p>
    <w:p w:rsidR="007639B6" w:rsidRPr="00724C9C" w:rsidP="007639B6">
      <w:pPr>
        <w:tabs>
          <w:tab w:val="left" w:pos="1701"/>
        </w:tabs>
        <w:autoSpaceDE w:val="0"/>
        <w:autoSpaceDN w:val="0"/>
        <w:adjustRightInd w:val="0"/>
        <w:spacing w:before="240" w:after="240" w:line="360" w:lineRule="auto"/>
        <w:ind w:firstLine="1701"/>
        <w:jc w:val="both"/>
        <w:rPr>
          <w:rFonts w:ascii="Calibri" w:eastAsia="Calibri" w:hAnsi="Calibri" w:cs="Calibri"/>
          <w:szCs w:val="24"/>
        </w:rPr>
      </w:pPr>
      <w:r w:rsidRPr="00724C9C">
        <w:rPr>
          <w:rFonts w:ascii="Calibri" w:eastAsia="Calibri" w:hAnsi="Calibri" w:cs="Calibri"/>
          <w:szCs w:val="24"/>
        </w:rPr>
        <w:t xml:space="preserve">Ante todo o exposto, </w:t>
      </w:r>
      <w:r>
        <w:rPr>
          <w:rFonts w:asciiTheme="minorHAnsi" w:hAnsiTheme="minorHAnsi" w:cstheme="minorHAnsi"/>
          <w:u w:val="single"/>
        </w:rPr>
        <w:t>com a ressalva do</w:t>
      </w:r>
      <w:r>
        <w:rPr>
          <w:rFonts w:asciiTheme="minorHAnsi" w:hAnsiTheme="minorHAnsi" w:cstheme="minorHAnsi"/>
          <w:u w:val="single"/>
        </w:rPr>
        <w:t>s</w:t>
      </w:r>
      <w:r w:rsidRPr="001950DE">
        <w:rPr>
          <w:rFonts w:asciiTheme="minorHAnsi" w:hAnsiTheme="minorHAnsi" w:cstheme="minorHAnsi"/>
          <w:u w:val="single"/>
        </w:rPr>
        <w:t xml:space="preserve"> art</w:t>
      </w:r>
      <w:r>
        <w:rPr>
          <w:rFonts w:asciiTheme="minorHAnsi" w:hAnsiTheme="minorHAnsi" w:cstheme="minorHAnsi"/>
          <w:u w:val="single"/>
        </w:rPr>
        <w:t>s</w:t>
      </w:r>
      <w:r w:rsidRPr="001950DE">
        <w:rPr>
          <w:rFonts w:asciiTheme="minorHAnsi" w:hAnsiTheme="minorHAnsi" w:cstheme="minorHAnsi"/>
          <w:u w:val="single"/>
        </w:rPr>
        <w:t>.</w:t>
      </w:r>
      <w:r>
        <w:rPr>
          <w:rFonts w:asciiTheme="minorHAnsi" w:hAnsiTheme="minorHAnsi" w:cstheme="minorHAnsi"/>
          <w:u w:val="single"/>
        </w:rPr>
        <w:t xml:space="preserve"> 2º e</w:t>
      </w:r>
      <w:r w:rsidRPr="001950DE">
        <w:rPr>
          <w:rFonts w:asciiTheme="minorHAnsi" w:hAnsiTheme="minorHAnsi" w:cstheme="minorHAnsi"/>
          <w:u w:val="single"/>
        </w:rPr>
        <w:t xml:space="preserve"> 3º </w:t>
      </w:r>
      <w:r>
        <w:rPr>
          <w:rFonts w:asciiTheme="minorHAnsi" w:hAnsiTheme="minorHAnsi" w:cstheme="minorHAnsi"/>
          <w:u w:val="single"/>
        </w:rPr>
        <w:t xml:space="preserve">pelas razões apontadas, </w:t>
      </w:r>
      <w:r w:rsidRPr="00724C9C">
        <w:rPr>
          <w:rFonts w:asciiTheme="minorHAnsi" w:hAnsiTheme="minorHAnsi" w:cstheme="minorHAnsi"/>
        </w:rPr>
        <w:t>opinamos pela constitucionalidade e legalidade do projeto</w:t>
      </w:r>
      <w:r>
        <w:rPr>
          <w:rFonts w:asciiTheme="minorHAnsi" w:hAnsiTheme="minorHAnsi" w:cstheme="minorHAnsi"/>
        </w:rPr>
        <w:t>.</w:t>
      </w:r>
      <w:r w:rsidRPr="00724C9C">
        <w:rPr>
          <w:rFonts w:asciiTheme="minorHAnsi" w:hAnsiTheme="minorHAnsi" w:cstheme="minorHAnsi"/>
        </w:rPr>
        <w:t xml:space="preserve"> No concernente </w:t>
      </w:r>
      <w:r w:rsidRPr="00724C9C">
        <w:rPr>
          <w:rFonts w:ascii="Calibri" w:eastAsia="Calibri" w:hAnsi="Calibri" w:cs="Calibri"/>
          <w:szCs w:val="24"/>
        </w:rPr>
        <w:t xml:space="preserve">ao mérito </w:t>
      </w:r>
      <w:r>
        <w:rPr>
          <w:rFonts w:ascii="Calibri" w:eastAsia="Calibri" w:hAnsi="Calibri" w:cs="Calibri"/>
          <w:szCs w:val="24"/>
        </w:rPr>
        <w:t xml:space="preserve">o </w:t>
      </w:r>
      <w:r w:rsidRPr="00724C9C">
        <w:rPr>
          <w:rFonts w:ascii="Calibri" w:eastAsia="Calibri" w:hAnsi="Calibri" w:cs="Calibri"/>
          <w:szCs w:val="24"/>
        </w:rPr>
        <w:t>Plenário</w:t>
      </w:r>
      <w:r>
        <w:rPr>
          <w:rFonts w:ascii="Calibri" w:eastAsia="Calibri" w:hAnsi="Calibri" w:cs="Calibri"/>
          <w:szCs w:val="24"/>
        </w:rPr>
        <w:t xml:space="preserve"> é soberano</w:t>
      </w:r>
      <w:r w:rsidRPr="00724C9C">
        <w:rPr>
          <w:rFonts w:ascii="Calibri" w:eastAsia="Calibri" w:hAnsi="Calibri" w:cs="Calibri"/>
          <w:szCs w:val="24"/>
        </w:rPr>
        <w:t>.</w:t>
      </w:r>
    </w:p>
    <w:p w:rsidR="00806E4C" w:rsidRPr="003E6DD1" w:rsidP="00806E4C">
      <w:pPr>
        <w:pStyle w:val="BodyText"/>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806E4C" w:rsidRPr="007639B6" w:rsidP="00806E4C">
      <w:pPr>
        <w:pStyle w:val="BodyText"/>
        <w:spacing w:after="0" w:line="360" w:lineRule="auto"/>
        <w:ind w:firstLine="1701"/>
        <w:jc w:val="both"/>
        <w:rPr>
          <w:rFonts w:ascii="Calibri" w:hAnsi="Calibri" w:cs="Tahoma"/>
          <w:iCs/>
          <w:szCs w:val="24"/>
        </w:rPr>
      </w:pPr>
      <w:r w:rsidRPr="007639B6">
        <w:rPr>
          <w:rFonts w:ascii="Calibri" w:hAnsi="Calibri" w:cs="Tahoma"/>
          <w:iCs/>
          <w:szCs w:val="24"/>
        </w:rPr>
        <w:t xml:space="preserve">Procuradoria, aos </w:t>
      </w:r>
      <w:r w:rsidRPr="007639B6" w:rsidR="007639B6">
        <w:rPr>
          <w:rFonts w:ascii="Calibri" w:hAnsi="Calibri" w:cs="Tahoma"/>
          <w:iCs/>
          <w:szCs w:val="24"/>
        </w:rPr>
        <w:t>08</w:t>
      </w:r>
      <w:r w:rsidRPr="007639B6" w:rsidR="003E6DD1">
        <w:rPr>
          <w:rFonts w:ascii="Calibri" w:hAnsi="Calibri" w:cs="Tahoma"/>
          <w:iCs/>
          <w:szCs w:val="24"/>
        </w:rPr>
        <w:t xml:space="preserve"> </w:t>
      </w:r>
      <w:r w:rsidRPr="007639B6">
        <w:rPr>
          <w:rFonts w:ascii="Calibri" w:hAnsi="Calibri" w:cs="Tahoma"/>
          <w:iCs/>
          <w:szCs w:val="24"/>
        </w:rPr>
        <w:t xml:space="preserve">de </w:t>
      </w:r>
      <w:r w:rsidRPr="007639B6" w:rsidR="003E6DD1">
        <w:rPr>
          <w:rFonts w:ascii="Calibri" w:hAnsi="Calibri" w:cs="Tahoma"/>
          <w:iCs/>
          <w:szCs w:val="24"/>
        </w:rPr>
        <w:t>fevereiro</w:t>
      </w:r>
      <w:r w:rsidRPr="007639B6">
        <w:rPr>
          <w:rFonts w:ascii="Calibri" w:hAnsi="Calibri" w:cs="Tahoma"/>
          <w:iCs/>
          <w:szCs w:val="24"/>
        </w:rPr>
        <w:t xml:space="preserve"> de 202</w:t>
      </w:r>
      <w:r w:rsidRPr="007639B6" w:rsidR="003E6DD1">
        <w:rPr>
          <w:rFonts w:ascii="Calibri" w:hAnsi="Calibri" w:cs="Tahoma"/>
          <w:iCs/>
          <w:szCs w:val="24"/>
        </w:rPr>
        <w:t>4</w:t>
      </w:r>
      <w:r w:rsidRPr="007639B6">
        <w:rPr>
          <w:rFonts w:ascii="Calibri" w:hAnsi="Calibri" w:cs="Tahoma"/>
          <w:iCs/>
          <w:szCs w:val="24"/>
        </w:rPr>
        <w:t>.</w:t>
      </w:r>
    </w:p>
    <w:p w:rsidR="00806E4C" w:rsidRPr="007639B6" w:rsidP="00806E4C">
      <w:pPr>
        <w:tabs>
          <w:tab w:val="left" w:pos="5130"/>
        </w:tabs>
        <w:spacing w:line="360" w:lineRule="auto"/>
        <w:rPr>
          <w:rFonts w:asciiTheme="minorHAnsi" w:hAnsiTheme="minorHAnsi" w:cstheme="minorHAnsi"/>
        </w:rPr>
      </w:pPr>
    </w:p>
    <w:p w:rsidR="00613893" w:rsidRPr="00F60095" w:rsidP="00806E4C">
      <w:pPr>
        <w:tabs>
          <w:tab w:val="left" w:pos="5130"/>
        </w:tabs>
        <w:spacing w:line="360" w:lineRule="auto"/>
        <w:rPr>
          <w:rFonts w:asciiTheme="minorHAnsi" w:hAnsiTheme="minorHAnsi" w:cstheme="minorHAnsi"/>
          <w:color w:val="FF0000"/>
        </w:rPr>
      </w:pPr>
      <w:bookmarkStart w:id="4" w:name="_GoBack"/>
      <w:bookmarkEnd w:id="4"/>
    </w:p>
    <w:p w:rsidR="002E6B5F" w:rsidRPr="002E6B5F" w:rsidP="002E6B5F">
      <w:pPr>
        <w:rPr>
          <w:rFonts w:ascii="Calibri" w:hAnsi="Calibri" w:cs="Calibri"/>
          <w:szCs w:val="24"/>
        </w:rPr>
      </w:pPr>
      <w:r w:rsidRPr="002E6B5F">
        <w:rPr>
          <w:rFonts w:ascii="Calibri" w:hAnsi="Calibri" w:cs="Calibri"/>
          <w:b/>
          <w:szCs w:val="24"/>
        </w:rPr>
        <w:t xml:space="preserve">Rosemeire de Souza Cardoso Barbosa   </w:t>
      </w:r>
      <w:r>
        <w:rPr>
          <w:rFonts w:ascii="Calibri" w:hAnsi="Calibri" w:cs="Calibri"/>
          <w:b/>
          <w:szCs w:val="24"/>
        </w:rPr>
        <w:t xml:space="preserve">  </w:t>
      </w:r>
      <w:r w:rsidRPr="002E6B5F">
        <w:rPr>
          <w:rFonts w:ascii="Calibri" w:hAnsi="Calibri" w:cs="Calibri"/>
          <w:b/>
          <w:szCs w:val="24"/>
        </w:rPr>
        <w:t xml:space="preserve"> </w:t>
      </w:r>
      <w:r>
        <w:rPr>
          <w:rFonts w:ascii="Calibri" w:hAnsi="Calibri" w:cs="Calibri"/>
          <w:b/>
          <w:szCs w:val="24"/>
        </w:rPr>
        <w:t xml:space="preserve">                    </w:t>
      </w:r>
      <w:r w:rsidRPr="002E6B5F">
        <w:rPr>
          <w:rFonts w:ascii="Calibri" w:hAnsi="Calibri" w:cs="Calibri"/>
          <w:b/>
          <w:szCs w:val="24"/>
        </w:rPr>
        <w:t>Tiago Fadel Malghosian</w:t>
      </w:r>
    </w:p>
    <w:p w:rsidR="002E6B5F" w:rsidRPr="002E6B5F" w:rsidP="002E6B5F">
      <w:pPr>
        <w:tabs>
          <w:tab w:val="left" w:pos="2880"/>
        </w:tabs>
        <w:rPr>
          <w:rFonts w:ascii="Calibri" w:hAnsi="Calibri" w:cs="Calibri"/>
          <w:b/>
          <w:szCs w:val="24"/>
        </w:rPr>
      </w:pPr>
      <w:r>
        <w:rPr>
          <w:rFonts w:ascii="Calibri" w:hAnsi="Calibri" w:cs="Calibri"/>
          <w:b/>
          <w:szCs w:val="24"/>
        </w:rPr>
        <w:t xml:space="preserve">     </w:t>
      </w:r>
      <w:r w:rsidRPr="002E6B5F">
        <w:rPr>
          <w:rFonts w:ascii="Calibri" w:hAnsi="Calibri" w:cs="Calibri"/>
          <w:b/>
          <w:szCs w:val="24"/>
        </w:rPr>
        <w:t>Procuradora - OAB/SP 308.298                               Procurador - OAB/SP 319.159</w:t>
      </w:r>
    </w:p>
    <w:p w:rsidR="002E6B5F" w:rsidRPr="002E6B5F" w:rsidP="002E6B5F">
      <w:pPr>
        <w:rPr>
          <w:rFonts w:ascii="Calibri" w:hAnsi="Calibri" w:cs="Calibri"/>
          <w:szCs w:val="24"/>
        </w:rPr>
      </w:pPr>
      <w:r>
        <w:rPr>
          <w:rFonts w:ascii="Calibri" w:hAnsi="Calibri" w:cs="Calibri"/>
          <w:szCs w:val="24"/>
        </w:rPr>
        <w:t xml:space="preserve">             </w:t>
      </w:r>
      <w:r w:rsidRPr="002E6B5F">
        <w:rPr>
          <w:rFonts w:ascii="Calibri" w:hAnsi="Calibri" w:cs="Calibri"/>
          <w:szCs w:val="24"/>
        </w:rPr>
        <w:t>Assinatura eletrônica</w:t>
      </w:r>
      <w:r>
        <w:rPr>
          <w:rFonts w:ascii="Calibri" w:hAnsi="Calibri" w:cs="Calibri"/>
          <w:szCs w:val="24"/>
        </w:rPr>
        <w:t xml:space="preserve">                                              </w:t>
      </w:r>
      <w:r w:rsidRPr="002E6B5F">
        <w:rPr>
          <w:rFonts w:ascii="Calibri" w:hAnsi="Calibri" w:cs="Calibri"/>
          <w:szCs w:val="24"/>
        </w:rPr>
        <w:t>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6A7C0F" w:rsidP="00E3552B">
            <w:pPr>
              <w:pStyle w:val="Footer"/>
              <w:jc w:val="right"/>
              <w:rPr>
                <w:sz w:val="18"/>
                <w:lang w:val="pt-PT"/>
              </w:rPr>
            </w:pPr>
          </w:p>
          <w:p w:rsidR="006A7C0F" w:rsidP="00E3552B">
            <w:pPr>
              <w:pStyle w:val="Footer"/>
              <w:ind w:right="-313"/>
              <w:jc w:val="center"/>
              <w:rPr>
                <w:sz w:val="18"/>
                <w:lang w:val="pt-PT"/>
              </w:rPr>
            </w:pPr>
            <w:r>
              <w:rPr>
                <w:sz w:val="18"/>
                <w:lang w:val="pt-PT"/>
              </w:rPr>
              <w:t>________________________________________________________________________________________</w:t>
            </w:r>
          </w:p>
          <w:p w:rsidR="006A7C0F"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6A7C0F"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6A7C0F"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639B6">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639B6">
              <w:rPr>
                <w:b/>
                <w:bCs/>
                <w:noProof/>
                <w:sz w:val="18"/>
                <w:szCs w:val="18"/>
              </w:rPr>
              <w:t>10</w:t>
            </w:r>
            <w:r w:rsidRPr="00F53BEF">
              <w:rPr>
                <w:b/>
                <w:bCs/>
                <w:sz w:val="18"/>
                <w:szCs w:val="18"/>
              </w:rPr>
              <w:fldChar w:fldCharType="end"/>
            </w:r>
          </w:p>
        </w:sdtContent>
      </w:sdt>
    </w:sdtContent>
  </w:sdt>
  <w:p w:rsidR="006A7C0F">
    <w:pPr>
      <w:pStyle w:val="Footer"/>
    </w:pPr>
  </w:p>
  <w:p w:rsidR="006A7C0F">
    <w:pPr>
      <w:pStyle w:val="Footer"/>
    </w:pPr>
  </w:p>
  <w:p w:rsidR="006A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7C0F" w:rsidP="00806E4C">
      <w:r>
        <w:separator/>
      </w:r>
    </w:p>
  </w:footnote>
  <w:footnote w:type="continuationSeparator" w:id="1">
    <w:p w:rsidR="006A7C0F" w:rsidP="00806E4C">
      <w:r>
        <w:continuationSeparator/>
      </w:r>
    </w:p>
  </w:footnote>
  <w:footnote w:id="2">
    <w:p w:rsidR="006A7C0F" w:rsidRPr="00613893" w:rsidP="00613893">
      <w:pPr>
        <w:pStyle w:val="Default"/>
        <w:jc w:val="both"/>
        <w:rPr>
          <w:rFonts w:asciiTheme="minorHAnsi" w:hAnsiTheme="minorHAnsi"/>
          <w:sz w:val="19"/>
          <w:szCs w:val="19"/>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613893">
        <w:rPr>
          <w:rFonts w:asciiTheme="minorHAnsi" w:hAnsiTheme="minorHAnsi" w:cstheme="minorHAnsi"/>
          <w:sz w:val="20"/>
          <w:szCs w:val="20"/>
        </w:rPr>
        <w:t xml:space="preserve">Nesse sentido é o entendimento do Supremo </w:t>
      </w:r>
      <w:r w:rsidRPr="00613893">
        <w:rPr>
          <w:rFonts w:asciiTheme="minorHAnsi" w:hAnsiTheme="minorHAnsi" w:cstheme="minorHAnsi"/>
          <w:sz w:val="19"/>
          <w:szCs w:val="19"/>
        </w:rPr>
        <w:t xml:space="preserve">Tribunal Federal: </w:t>
      </w:r>
      <w:r w:rsidRPr="00613893">
        <w:rPr>
          <w:rFonts w:asciiTheme="minorHAnsi" w:hAnsiTheme="minorHAnsi" w:cstheme="minorHAnsi"/>
          <w:i/>
          <w:color w:val="auto"/>
          <w:sz w:val="19"/>
          <w:szCs w:val="19"/>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13893">
        <w:rPr>
          <w:rFonts w:asciiTheme="minorHAnsi" w:hAnsiTheme="minorHAnsi" w:cstheme="minorHAnsi"/>
          <w:i/>
          <w:color w:val="auto"/>
          <w:sz w:val="19"/>
          <w:szCs w:val="19"/>
        </w:rPr>
        <w:t>ex</w:t>
      </w:r>
      <w:r w:rsidRPr="00613893">
        <w:rPr>
          <w:rFonts w:asciiTheme="minorHAnsi" w:hAnsiTheme="minorHAnsi" w:cstheme="minorHAnsi"/>
          <w:i/>
          <w:color w:val="auto"/>
          <w:sz w:val="19"/>
          <w:szCs w:val="19"/>
        </w:rPr>
        <w:t xml:space="preserve"> </w:t>
      </w:r>
      <w:r w:rsidRPr="00613893">
        <w:rPr>
          <w:rFonts w:asciiTheme="minorHAnsi" w:hAnsiTheme="minorHAnsi" w:cstheme="minorHAnsi"/>
          <w:i/>
          <w:color w:val="auto"/>
          <w:sz w:val="19"/>
          <w:szCs w:val="19"/>
        </w:rPr>
        <w:t>oficio</w:t>
      </w:r>
      <w:r w:rsidRPr="00613893">
        <w:rPr>
          <w:rFonts w:asciiTheme="minorHAnsi" w:hAnsiTheme="minorHAnsi" w:cstheme="minorHAnsi"/>
          <w:i/>
          <w:color w:val="auto"/>
          <w:sz w:val="19"/>
          <w:szCs w:val="19"/>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325715" w:rsidRPr="00613893" w:rsidP="00325715">
      <w:pPr>
        <w:pStyle w:val="FootnoteText"/>
        <w:jc w:val="both"/>
        <w:rPr>
          <w:rFonts w:asciiTheme="majorHAnsi" w:hAnsiTheme="majorHAnsi"/>
        </w:rPr>
      </w:pPr>
      <w:r w:rsidRPr="00613893">
        <w:rPr>
          <w:rStyle w:val="FootnoteReference"/>
          <w:sz w:val="19"/>
          <w:szCs w:val="19"/>
        </w:rPr>
        <w:footnoteRef/>
      </w:r>
      <w:r w:rsidRPr="00613893">
        <w:rPr>
          <w:sz w:val="19"/>
          <w:szCs w:val="19"/>
        </w:rPr>
        <w:t xml:space="preserve"> </w:t>
      </w:r>
      <w:r w:rsidRPr="00613893">
        <w:rPr>
          <w:rFonts w:asciiTheme="minorHAnsi" w:hAnsiTheme="minorHAnsi"/>
          <w:i/>
          <w:sz w:val="19"/>
          <w:szCs w:val="19"/>
        </w:rPr>
        <w:t>Art. 38. Compete à Comissão de Justiça e Redação manifestar-se sobre todos os assuntos</w:t>
      </w:r>
      <w:r w:rsidRPr="00613893" w:rsidR="00613893">
        <w:rPr>
          <w:rFonts w:asciiTheme="minorHAnsi" w:hAnsiTheme="minorHAnsi"/>
          <w:i/>
          <w:sz w:val="19"/>
          <w:szCs w:val="19"/>
        </w:rPr>
        <w:t xml:space="preserve"> </w:t>
      </w:r>
      <w:r w:rsidRPr="00613893">
        <w:rPr>
          <w:rFonts w:asciiTheme="minorHAnsi" w:hAnsiTheme="minorHAnsi"/>
          <w:i/>
          <w:sz w:val="19"/>
          <w:szCs w:val="19"/>
        </w:rPr>
        <w:t xml:space="preserve">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613893">
        <w:rPr>
          <w:rFonts w:asciiTheme="minorHAnsi" w:hAnsiTheme="minorHAnsi"/>
          <w:i/>
          <w:sz w:val="19"/>
          <w:szCs w:val="19"/>
        </w:rPr>
        <w:t>a</w:t>
      </w:r>
      <w:r w:rsidRPr="00613893">
        <w:rPr>
          <w:rFonts w:asciiTheme="minorHAnsi" w:hAnsiTheme="minorHAnsi"/>
          <w:i/>
          <w:sz w:val="19"/>
          <w:szCs w:val="19"/>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w:t>
      </w:r>
      <w:r w:rsidRPr="00613893">
        <w:rPr>
          <w:rFonts w:asciiTheme="minorHAnsi" w:hAnsiTheme="minorHAnsi"/>
          <w:i/>
        </w:rPr>
        <w:t>, deve o parecer vir a plenário para ser discutido e somente quando rejeitado prosseguirá o processo.</w:t>
      </w:r>
    </w:p>
  </w:footnote>
  <w:footnote w:id="4">
    <w:p w:rsidR="007639B6" w:rsidP="007639B6">
      <w:pPr>
        <w:pStyle w:val="FootnoteText"/>
        <w:jc w:val="both"/>
      </w:pPr>
      <w:r>
        <w:rPr>
          <w:rStyle w:val="FootnoteReference"/>
        </w:rPr>
        <w:footnoteRef/>
      </w:r>
      <w:r>
        <w:t xml:space="preserve"> </w:t>
      </w:r>
      <w:r w:rsidRPr="0078116B">
        <w:rPr>
          <w:rFonts w:asciiTheme="minorHAnsi" w:hAnsiTheme="minorHAnsi"/>
          <w:sz w:val="22"/>
          <w:szCs w:val="22"/>
        </w:rPr>
        <w:t>Disponível em: &lt;</w:t>
      </w:r>
      <w:hyperlink r:id="rId1" w:history="1">
        <w:r w:rsidRPr="0078116B">
          <w:rPr>
            <w:rStyle w:val="Hyperlink"/>
            <w:rFonts w:asciiTheme="minorHAnsi" w:hAnsiTheme="minorHAnsi"/>
            <w:color w:val="auto"/>
            <w:sz w:val="22"/>
            <w:szCs w:val="22"/>
          </w:rPr>
          <w:t>https://www.emagis.com.br/area-gratuita/que-negocio-e-esse/reserva-geral-de-administracao-versus-reserva-especifica-de-administracao/</w:t>
        </w:r>
      </w:hyperlink>
      <w:r w:rsidRPr="0078116B">
        <w:rPr>
          <w:rStyle w:val="Hyperlink"/>
          <w:rFonts w:asciiTheme="minorHAnsi" w:hAnsiTheme="minorHAnsi"/>
          <w:color w:val="auto"/>
          <w:sz w:val="22"/>
          <w:szCs w:val="22"/>
        </w:rPr>
        <w:t>&gt;</w:t>
      </w:r>
      <w:r w:rsidRPr="0078116B">
        <w:rPr>
          <w:rFonts w:asciiTheme="minorHAnsi" w:hAnsiTheme="minorHAnsi"/>
          <w:sz w:val="22"/>
          <w:szCs w:val="22"/>
        </w:rPr>
        <w:t>. Acesso em: 25/01/2024.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C0F" w:rsidP="00806E4C">
    <w:pPr>
      <w:pStyle w:val="Header"/>
      <w:jc w:val="center"/>
      <w:rPr>
        <w:b/>
        <w:sz w:val="26"/>
        <w:lang w:val="pt-PT"/>
      </w:rPr>
    </w:pPr>
  </w:p>
  <w:p w:rsidR="006A7C0F" w:rsidP="00806E4C">
    <w:pPr>
      <w:pStyle w:val="Header"/>
      <w:jc w:val="center"/>
      <w:rPr>
        <w:b/>
        <w:sz w:val="26"/>
        <w:lang w:val="pt-PT"/>
      </w:rPr>
    </w:pPr>
  </w:p>
  <w:p w:rsidR="006A7C0F"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7C0F" w:rsidP="00806E4C">
                          <w:r>
                            <w:rPr>
                              <w:noProof/>
                            </w:rPr>
                            <w:drawing>
                              <wp:inline distT="0" distB="0" distL="0" distR="0">
                                <wp:extent cx="876300" cy="850900"/>
                                <wp:effectExtent l="19050" t="0" r="0" b="0"/>
                                <wp:docPr id="204805531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539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A7C0F"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2889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6A7C0F" w:rsidP="00806E4C">
    <w:pPr>
      <w:pStyle w:val="Header"/>
      <w:jc w:val="center"/>
      <w:rPr>
        <w:b/>
        <w:sz w:val="28"/>
        <w:lang w:val="pt-PT"/>
      </w:rPr>
    </w:pPr>
    <w:r>
      <w:rPr>
        <w:b/>
        <w:sz w:val="28"/>
        <w:lang w:val="pt-PT"/>
      </w:rPr>
      <w:t>CÂMARA MUNICIPAL DE VALINHOS</w:t>
    </w:r>
  </w:p>
  <w:p w:rsidR="006A7C0F" w:rsidP="00806E4C">
    <w:pPr>
      <w:pStyle w:val="Header"/>
      <w:jc w:val="center"/>
      <w:rPr>
        <w:lang w:val="pt-PT"/>
      </w:rPr>
    </w:pPr>
    <w:r>
      <w:rPr>
        <w:lang w:val="pt-PT"/>
      </w:rPr>
      <w:t>ESTADO DE SÃO PAULO</w:t>
    </w:r>
  </w:p>
  <w:p w:rsidR="006A7C0F" w:rsidP="00806E4C">
    <w:pPr>
      <w:pStyle w:val="Header"/>
      <w:jc w:val="center"/>
      <w:rPr>
        <w:lang w:val="pt-PT"/>
      </w:rPr>
    </w:pPr>
  </w:p>
  <w:p w:rsidR="006A7C0F" w:rsidP="00806E4C">
    <w:pPr>
      <w:pStyle w:val="Header"/>
      <w:jc w:val="center"/>
    </w:pPr>
  </w:p>
  <w:p w:rsidR="006A7C0F">
    <w:pPr>
      <w:pStyle w:val="Header"/>
    </w:pPr>
  </w:p>
  <w:p w:rsidR="006A7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43678"/>
    <w:rsid w:val="00133893"/>
    <w:rsid w:val="001950DE"/>
    <w:rsid w:val="0019622A"/>
    <w:rsid w:val="00252B7D"/>
    <w:rsid w:val="002E6B5F"/>
    <w:rsid w:val="00304CD1"/>
    <w:rsid w:val="00325715"/>
    <w:rsid w:val="0036153F"/>
    <w:rsid w:val="00392790"/>
    <w:rsid w:val="003E6DD1"/>
    <w:rsid w:val="00475A81"/>
    <w:rsid w:val="00476B43"/>
    <w:rsid w:val="004E3C70"/>
    <w:rsid w:val="005C0978"/>
    <w:rsid w:val="005F5009"/>
    <w:rsid w:val="006003DC"/>
    <w:rsid w:val="0060199D"/>
    <w:rsid w:val="00613893"/>
    <w:rsid w:val="006A7C0F"/>
    <w:rsid w:val="006D4B00"/>
    <w:rsid w:val="006F64BE"/>
    <w:rsid w:val="00724C9C"/>
    <w:rsid w:val="007639B6"/>
    <w:rsid w:val="0078116B"/>
    <w:rsid w:val="00806616"/>
    <w:rsid w:val="00806E4C"/>
    <w:rsid w:val="009431CA"/>
    <w:rsid w:val="0094783D"/>
    <w:rsid w:val="009678F6"/>
    <w:rsid w:val="00977D60"/>
    <w:rsid w:val="00A01619"/>
    <w:rsid w:val="00AB1FE9"/>
    <w:rsid w:val="00BA37F8"/>
    <w:rsid w:val="00C543E4"/>
    <w:rsid w:val="00CC278F"/>
    <w:rsid w:val="00CC4F34"/>
    <w:rsid w:val="00D07F73"/>
    <w:rsid w:val="00D91BDC"/>
    <w:rsid w:val="00E3552B"/>
    <w:rsid w:val="00F03D19"/>
    <w:rsid w:val="00F44C42"/>
    <w:rsid w:val="00F53BEF"/>
    <w:rsid w:val="00F60095"/>
    <w:rsid w:val="00F613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763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8591-FB2B-4491-9127-EC1910D2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2967</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dcterms:created xsi:type="dcterms:W3CDTF">2024-02-02T15:10:00Z</dcterms:created>
  <dcterms:modified xsi:type="dcterms:W3CDTF">2024-02-08T16:51:00Z</dcterms:modified>
</cp:coreProperties>
</file>