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BB4A32" w:rsidP="00AC1160">
      <w:pPr>
        <w:pStyle w:val="Default"/>
        <w:jc w:val="both"/>
        <w:rPr>
          <w:rFonts w:asciiTheme="minorHAnsi" w:hAnsiTheme="minorHAnsi" w:cstheme="minorHAnsi"/>
          <w:b/>
          <w:bCs/>
          <w:color w:val="auto"/>
        </w:rPr>
      </w:pPr>
      <w:r w:rsidRPr="00BB4A32">
        <w:rPr>
          <w:rFonts w:asciiTheme="minorHAnsi" w:hAnsiTheme="minorHAnsi" w:cstheme="minorHAnsi"/>
          <w:b/>
          <w:color w:val="auto"/>
        </w:rPr>
        <w:t>Parecer J</w:t>
      </w:r>
      <w:r w:rsidRPr="00BB4A32" w:rsidR="004267F1">
        <w:rPr>
          <w:rFonts w:asciiTheme="minorHAnsi" w:hAnsiTheme="minorHAnsi" w:cstheme="minorHAnsi"/>
          <w:b/>
          <w:color w:val="auto"/>
        </w:rPr>
        <w:t>urídico</w:t>
      </w:r>
      <w:r w:rsidRPr="00BB4A32" w:rsidR="00AC1160">
        <w:rPr>
          <w:rFonts w:asciiTheme="minorHAnsi" w:hAnsiTheme="minorHAnsi" w:cstheme="minorHAnsi"/>
          <w:b/>
          <w:color w:val="auto"/>
        </w:rPr>
        <w:t xml:space="preserve"> nº</w:t>
      </w:r>
      <w:r w:rsidRPr="00BB4A32" w:rsidR="00512DE7">
        <w:rPr>
          <w:rFonts w:asciiTheme="minorHAnsi" w:hAnsiTheme="minorHAnsi" w:cstheme="minorHAnsi"/>
          <w:b/>
          <w:color w:val="auto"/>
        </w:rPr>
        <w:t xml:space="preserve"> </w:t>
      </w:r>
      <w:r w:rsidR="00ED729D">
        <w:rPr>
          <w:rFonts w:asciiTheme="minorHAnsi" w:hAnsiTheme="minorHAnsi" w:cstheme="minorHAnsi"/>
          <w:b/>
          <w:color w:val="auto"/>
        </w:rPr>
        <w:t>595</w:t>
      </w:r>
      <w:r w:rsidRPr="00BB4A32" w:rsidR="00AC1160">
        <w:rPr>
          <w:rFonts w:asciiTheme="minorHAnsi" w:hAnsiTheme="minorHAnsi" w:cstheme="minorHAnsi"/>
          <w:b/>
          <w:color w:val="auto"/>
        </w:rPr>
        <w:t>/</w:t>
      </w:r>
      <w:r w:rsidRPr="00BB4A32" w:rsidR="0089247B">
        <w:rPr>
          <w:rFonts w:asciiTheme="minorHAnsi" w:hAnsiTheme="minorHAnsi" w:cstheme="minorHAnsi"/>
          <w:b/>
          <w:color w:val="auto"/>
        </w:rPr>
        <w:t>2023</w:t>
      </w:r>
      <w:r w:rsidRPr="00BB4A32" w:rsidR="00B76981">
        <w:rPr>
          <w:rFonts w:asciiTheme="minorHAnsi" w:hAnsiTheme="minorHAnsi" w:cstheme="minorHAnsi"/>
          <w:b/>
          <w:color w:val="auto"/>
        </w:rPr>
        <w:t>.</w:t>
      </w:r>
    </w:p>
    <w:p w:rsidR="00ED729D" w:rsidRPr="00ED729D" w:rsidP="0073526A">
      <w:pPr>
        <w:pStyle w:val="Default"/>
        <w:tabs>
          <w:tab w:val="left" w:pos="1276"/>
        </w:tabs>
        <w:jc w:val="both"/>
        <w:rPr>
          <w:rFonts w:eastAsia="Times New Roman" w:asciiTheme="minorHAnsi" w:hAnsiTheme="minorHAnsi" w:cstheme="minorHAnsi"/>
          <w:color w:val="auto"/>
        </w:rPr>
      </w:pPr>
      <w:r w:rsidRPr="00BB4A32">
        <w:rPr>
          <w:rFonts w:asciiTheme="minorHAnsi" w:hAnsiTheme="minorHAnsi" w:cstheme="minorHAnsi"/>
          <w:b/>
          <w:bCs/>
          <w:color w:val="auto"/>
        </w:rPr>
        <w:t xml:space="preserve">Assunto: </w:t>
      </w:r>
      <w:r w:rsidRPr="00BB4A32" w:rsidR="00761073">
        <w:rPr>
          <w:rFonts w:asciiTheme="minorHAnsi" w:hAnsiTheme="minorHAnsi" w:cstheme="minorHAnsi"/>
          <w:b/>
          <w:bCs/>
          <w:color w:val="auto"/>
        </w:rPr>
        <w:t>Projeto de Lei nº</w:t>
      </w:r>
      <w:r>
        <w:rPr>
          <w:rFonts w:asciiTheme="minorHAnsi" w:hAnsiTheme="minorHAnsi" w:cstheme="minorHAnsi"/>
          <w:b/>
          <w:bCs/>
          <w:color w:val="auto"/>
        </w:rPr>
        <w:t xml:space="preserve"> </w:t>
      </w:r>
      <w:r w:rsidRPr="00BB4A32" w:rsidR="0089247B">
        <w:rPr>
          <w:rFonts w:asciiTheme="minorHAnsi" w:hAnsiTheme="minorHAnsi" w:cstheme="minorHAnsi"/>
          <w:b/>
          <w:bCs/>
          <w:color w:val="auto"/>
        </w:rPr>
        <w:t>1</w:t>
      </w:r>
      <w:r>
        <w:rPr>
          <w:rFonts w:asciiTheme="minorHAnsi" w:hAnsiTheme="minorHAnsi" w:cstheme="minorHAnsi"/>
          <w:b/>
          <w:bCs/>
          <w:color w:val="auto"/>
        </w:rPr>
        <w:t>80</w:t>
      </w:r>
      <w:r w:rsidRPr="00BB4A32" w:rsidR="00B53570">
        <w:rPr>
          <w:rFonts w:asciiTheme="minorHAnsi" w:hAnsiTheme="minorHAnsi" w:cstheme="minorHAnsi"/>
          <w:b/>
          <w:bCs/>
          <w:color w:val="auto"/>
        </w:rPr>
        <w:t>/20</w:t>
      </w:r>
      <w:r w:rsidRPr="00BB4A32">
        <w:rPr>
          <w:rFonts w:asciiTheme="minorHAnsi" w:hAnsiTheme="minorHAnsi" w:cstheme="minorHAnsi"/>
          <w:b/>
          <w:bCs/>
          <w:color w:val="auto"/>
        </w:rPr>
        <w:t>2</w:t>
      </w:r>
      <w:r w:rsidRPr="00BB4A32" w:rsidR="0089247B">
        <w:rPr>
          <w:rFonts w:asciiTheme="minorHAnsi" w:hAnsiTheme="minorHAnsi" w:cstheme="minorHAnsi"/>
          <w:b/>
          <w:bCs/>
          <w:color w:val="auto"/>
        </w:rPr>
        <w:t>3</w:t>
      </w:r>
      <w:r w:rsidRPr="00BB4A32" w:rsidR="00B53570">
        <w:rPr>
          <w:rFonts w:asciiTheme="minorHAnsi" w:hAnsiTheme="minorHAnsi" w:cstheme="minorHAnsi"/>
          <w:bCs/>
          <w:color w:val="auto"/>
        </w:rPr>
        <w:t xml:space="preserve"> –</w:t>
      </w:r>
      <w:r>
        <w:rPr>
          <w:rFonts w:asciiTheme="minorHAnsi" w:hAnsiTheme="minorHAnsi" w:cstheme="minorHAnsi"/>
          <w:bCs/>
          <w:color w:val="auto"/>
        </w:rPr>
        <w:t xml:space="preserve"> </w:t>
      </w:r>
      <w:r w:rsidRPr="00ED729D">
        <w:rPr>
          <w:rFonts w:eastAsia="Times New Roman" w:asciiTheme="minorHAnsi" w:hAnsiTheme="minorHAnsi" w:cstheme="minorHAnsi"/>
          <w:color w:val="auto"/>
        </w:rPr>
        <w:t>Acrescenta parágrafo ao artigo 215 da Lei nº 3.915, de 29 de setembro de 2005, que ‘institui o Código Tributário do Município de Valinhos, dispõe sobre o sistema tributário do Município e dá outras providências</w:t>
      </w:r>
      <w:r>
        <w:rPr>
          <w:rFonts w:eastAsia="Times New Roman" w:asciiTheme="minorHAnsi" w:hAnsiTheme="minorHAnsi" w:cstheme="minorHAnsi"/>
          <w:color w:val="auto"/>
        </w:rPr>
        <w:t>.</w:t>
      </w:r>
    </w:p>
    <w:p w:rsidR="00881B3F" w:rsidRPr="00BB4A32" w:rsidP="0073526A">
      <w:pPr>
        <w:pStyle w:val="Default"/>
        <w:tabs>
          <w:tab w:val="left" w:pos="1276"/>
        </w:tabs>
        <w:jc w:val="both"/>
        <w:rPr>
          <w:rFonts w:asciiTheme="minorHAnsi" w:hAnsiTheme="minorHAnsi" w:cstheme="minorHAnsi"/>
          <w:color w:val="auto"/>
          <w:shd w:val="clear" w:color="auto" w:fill="FFFFFF"/>
        </w:rPr>
      </w:pPr>
      <w:r w:rsidRPr="00BB4A32">
        <w:rPr>
          <w:rFonts w:asciiTheme="minorHAnsi" w:hAnsiTheme="minorHAnsi" w:cstheme="minorHAnsi"/>
          <w:b/>
          <w:bCs/>
          <w:color w:val="auto"/>
        </w:rPr>
        <w:t>Autoria do Vereador Aldemar Veiga Júnior.</w:t>
      </w:r>
    </w:p>
    <w:p w:rsidR="00512DE7" w:rsidRPr="00BB4A32" w:rsidP="0073526A">
      <w:pPr>
        <w:pStyle w:val="Default"/>
        <w:tabs>
          <w:tab w:val="left" w:pos="1276"/>
        </w:tabs>
        <w:jc w:val="both"/>
        <w:rPr>
          <w:rFonts w:asciiTheme="minorHAnsi" w:hAnsiTheme="minorHAnsi" w:cstheme="minorHAnsi"/>
          <w:b/>
          <w:bCs/>
          <w:color w:val="auto"/>
        </w:rPr>
      </w:pPr>
    </w:p>
    <w:p w:rsidR="00512DE7" w:rsidRPr="00BB4A32" w:rsidP="0073526A">
      <w:pPr>
        <w:pStyle w:val="Default"/>
        <w:tabs>
          <w:tab w:val="left" w:pos="1276"/>
        </w:tabs>
        <w:jc w:val="both"/>
        <w:rPr>
          <w:rFonts w:asciiTheme="minorHAnsi" w:hAnsiTheme="minorHAnsi" w:cstheme="minorHAnsi"/>
          <w:b/>
          <w:bCs/>
          <w:color w:val="auto"/>
        </w:rPr>
      </w:pPr>
    </w:p>
    <w:p w:rsidR="00B53570" w:rsidRPr="00BB4A32" w:rsidP="00030520">
      <w:pPr>
        <w:pStyle w:val="Default"/>
        <w:jc w:val="both"/>
        <w:rPr>
          <w:rFonts w:asciiTheme="minorHAnsi" w:hAnsiTheme="minorHAnsi" w:cstheme="minorHAnsi"/>
          <w:b/>
          <w:i/>
          <w:color w:val="auto"/>
        </w:rPr>
      </w:pPr>
      <w:r w:rsidRPr="00BB4A32">
        <w:rPr>
          <w:rFonts w:asciiTheme="minorHAnsi" w:hAnsiTheme="minorHAnsi" w:cstheme="minorHAnsi"/>
          <w:b/>
          <w:i/>
          <w:color w:val="auto"/>
        </w:rPr>
        <w:t>À Comissão de Justiça e Redação</w:t>
      </w:r>
      <w:r w:rsidRPr="00BB4A32" w:rsidR="00881B3F">
        <w:rPr>
          <w:rFonts w:asciiTheme="minorHAnsi" w:hAnsiTheme="minorHAnsi" w:cstheme="minorHAnsi"/>
          <w:b/>
          <w:i/>
          <w:color w:val="auto"/>
        </w:rPr>
        <w:t>,</w:t>
      </w:r>
    </w:p>
    <w:p w:rsidR="006B3516" w:rsidRPr="00BB4A32" w:rsidP="001F00E3">
      <w:pPr>
        <w:pStyle w:val="Default"/>
        <w:jc w:val="both"/>
        <w:rPr>
          <w:rFonts w:asciiTheme="minorHAnsi" w:hAnsiTheme="minorHAnsi" w:cstheme="minorHAnsi"/>
          <w:b/>
          <w:i/>
          <w:color w:val="auto"/>
        </w:rPr>
      </w:pPr>
      <w:r w:rsidRPr="00BB4A32">
        <w:rPr>
          <w:rFonts w:asciiTheme="minorHAnsi" w:hAnsiTheme="minorHAnsi" w:cstheme="minorHAnsi"/>
          <w:b/>
          <w:i/>
          <w:color w:val="auto"/>
        </w:rPr>
        <w:t xml:space="preserve">Exmo. </w:t>
      </w:r>
      <w:r w:rsidRPr="00BB4A32" w:rsidR="002A7805">
        <w:rPr>
          <w:rFonts w:asciiTheme="minorHAnsi" w:hAnsiTheme="minorHAnsi" w:cstheme="minorHAnsi"/>
          <w:b/>
          <w:i/>
          <w:color w:val="auto"/>
        </w:rPr>
        <w:t xml:space="preserve">Presidente </w:t>
      </w:r>
      <w:r w:rsidRPr="00BB4A32">
        <w:rPr>
          <w:rFonts w:asciiTheme="minorHAnsi" w:hAnsiTheme="minorHAnsi" w:cstheme="minorHAnsi"/>
          <w:b/>
          <w:i/>
          <w:color w:val="auto"/>
        </w:rPr>
        <w:t xml:space="preserve">Vereador </w:t>
      </w:r>
      <w:r w:rsidRPr="00BB4A32" w:rsidR="0089247B">
        <w:rPr>
          <w:rFonts w:asciiTheme="minorHAnsi" w:hAnsiTheme="minorHAnsi" w:cstheme="minorHAnsi"/>
          <w:b/>
          <w:i/>
          <w:color w:val="auto"/>
        </w:rPr>
        <w:t>Gabriel Bueno</w:t>
      </w:r>
      <w:r w:rsidRPr="00BB4A32" w:rsidR="00881B3F">
        <w:rPr>
          <w:rFonts w:asciiTheme="minorHAnsi" w:hAnsiTheme="minorHAnsi" w:cstheme="minorHAnsi"/>
          <w:b/>
          <w:i/>
          <w:color w:val="auto"/>
        </w:rPr>
        <w:t>.</w:t>
      </w:r>
    </w:p>
    <w:p w:rsidR="008B0821" w:rsidRPr="00BB4A32" w:rsidP="001F00E3">
      <w:pPr>
        <w:pStyle w:val="Default"/>
        <w:jc w:val="both"/>
        <w:rPr>
          <w:rFonts w:asciiTheme="minorHAnsi" w:hAnsiTheme="minorHAnsi" w:cstheme="minorHAnsi"/>
          <w:b/>
          <w:i/>
          <w:color w:val="auto"/>
        </w:rPr>
      </w:pPr>
    </w:p>
    <w:p w:rsidR="00C126CF" w:rsidRPr="00BB4A32" w:rsidP="001F00E3">
      <w:pPr>
        <w:pStyle w:val="Default"/>
        <w:jc w:val="both"/>
        <w:rPr>
          <w:rFonts w:asciiTheme="minorHAnsi" w:hAnsiTheme="minorHAnsi" w:cstheme="minorHAnsi"/>
          <w:b/>
          <w:i/>
          <w:color w:val="auto"/>
        </w:rPr>
      </w:pPr>
    </w:p>
    <w:p w:rsidR="00512DE7" w:rsidRPr="003D5CEE" w:rsidP="001F00E3">
      <w:pPr>
        <w:pStyle w:val="Default"/>
        <w:jc w:val="both"/>
        <w:rPr>
          <w:rFonts w:asciiTheme="minorHAnsi" w:hAnsiTheme="minorHAnsi" w:cstheme="minorHAnsi"/>
          <w:b/>
          <w:i/>
          <w:color w:val="auto"/>
          <w:sz w:val="12"/>
          <w:szCs w:val="12"/>
        </w:rPr>
      </w:pPr>
    </w:p>
    <w:p w:rsidR="002A7805" w:rsidRPr="00ED729D" w:rsidP="00ED729D">
      <w:pPr>
        <w:spacing w:after="240" w:line="360" w:lineRule="auto"/>
        <w:ind w:firstLine="1701"/>
        <w:jc w:val="both"/>
        <w:rPr>
          <w:rFonts w:asciiTheme="minorHAnsi" w:hAnsiTheme="minorHAnsi" w:cstheme="minorHAnsi"/>
          <w:i/>
          <w:szCs w:val="24"/>
        </w:rPr>
      </w:pPr>
      <w:r w:rsidRPr="00BB4A32">
        <w:rPr>
          <w:rFonts w:asciiTheme="minorHAnsi" w:hAnsiTheme="minorHAnsi" w:cstheme="minorHAnsi"/>
          <w:szCs w:val="24"/>
        </w:rPr>
        <w:t xml:space="preserve">Trata-se de parecer jurídico </w:t>
      </w:r>
      <w:r w:rsidRPr="00BB4A32" w:rsidR="000628B5">
        <w:rPr>
          <w:rFonts w:asciiTheme="minorHAnsi" w:hAnsiTheme="minorHAnsi" w:cstheme="minorHAnsi"/>
          <w:szCs w:val="24"/>
        </w:rPr>
        <w:t>relativo</w:t>
      </w:r>
      <w:r w:rsidRPr="00BB4A32" w:rsidR="00A52C88">
        <w:rPr>
          <w:rFonts w:asciiTheme="minorHAnsi" w:hAnsiTheme="minorHAnsi" w:cstheme="minorHAnsi"/>
          <w:szCs w:val="24"/>
        </w:rPr>
        <w:t xml:space="preserve"> ao projeto em epígrafe</w:t>
      </w:r>
      <w:r w:rsidRPr="00BB4A32" w:rsidR="00A9530C">
        <w:rPr>
          <w:rFonts w:asciiTheme="minorHAnsi" w:hAnsiTheme="minorHAnsi" w:cstheme="minorHAnsi"/>
          <w:szCs w:val="24"/>
        </w:rPr>
        <w:t xml:space="preserve"> que </w:t>
      </w:r>
      <w:r w:rsidRPr="00BB4A32" w:rsidR="00272FF1">
        <w:rPr>
          <w:rFonts w:asciiTheme="minorHAnsi" w:hAnsiTheme="minorHAnsi" w:cstheme="minorHAnsi"/>
          <w:i/>
          <w:szCs w:val="24"/>
        </w:rPr>
        <w:t>“</w:t>
      </w:r>
      <w:r w:rsidRPr="00ED729D" w:rsidR="00ED729D">
        <w:rPr>
          <w:rFonts w:asciiTheme="minorHAnsi" w:hAnsiTheme="minorHAnsi" w:cstheme="minorHAnsi"/>
          <w:i/>
          <w:szCs w:val="24"/>
        </w:rPr>
        <w:t>Acrescenta parágrafo ao artigo 215 da Lei nº 3.915, de 29 de setembro de 2005, que ‘institui o Código Tributário do Município de Valinhos, dispõe sobre o sistema tributário do Município e dá outras providências</w:t>
      </w:r>
      <w:r w:rsidRPr="00ED729D">
        <w:rPr>
          <w:rFonts w:asciiTheme="minorHAnsi" w:hAnsiTheme="minorHAnsi" w:cstheme="minorHAnsi"/>
          <w:i/>
          <w:szCs w:val="24"/>
        </w:rPr>
        <w:t>”.</w:t>
      </w:r>
    </w:p>
    <w:p w:rsidR="007A18C3" w:rsidRPr="00BB4A32" w:rsidP="007A18C3">
      <w:pPr>
        <w:tabs>
          <w:tab w:val="left" w:pos="1701"/>
        </w:tabs>
        <w:spacing w:after="120" w:line="360" w:lineRule="auto"/>
        <w:jc w:val="both"/>
        <w:rPr>
          <w:rFonts w:asciiTheme="minorHAnsi" w:hAnsiTheme="minorHAnsi" w:cstheme="minorHAnsi"/>
          <w:szCs w:val="24"/>
        </w:rPr>
      </w:pPr>
      <w:r w:rsidRPr="00BB4A32">
        <w:rPr>
          <w:rFonts w:asciiTheme="minorHAnsi" w:hAnsiTheme="minorHAnsi" w:cstheme="minorHAnsi"/>
          <w:i/>
          <w:szCs w:val="24"/>
        </w:rPr>
        <w:tab/>
      </w:r>
      <w:r w:rsidRPr="00BB4A32">
        <w:rPr>
          <w:rFonts w:asciiTheme="minorHAnsi" w:hAnsiTheme="minorHAnsi" w:cstheme="minorHAnsi"/>
          <w:i/>
          <w:szCs w:val="24"/>
        </w:rPr>
        <w:t>Ab initio</w:t>
      </w:r>
      <w:r w:rsidRPr="00BB4A32">
        <w:rPr>
          <w:rFonts w:asciiTheme="minorHAnsi" w:hAnsiTheme="minorHAnsi" w:cstheme="minorHAnsi"/>
          <w:szCs w:val="24"/>
        </w:rPr>
        <w:t xml:space="preserve">, cumpre destacar a competência regimental da Comissão de Justiça </w:t>
      </w:r>
      <w:r w:rsidRPr="00BB4A32" w:rsidR="00881B3F">
        <w:rPr>
          <w:rFonts w:asciiTheme="minorHAnsi" w:hAnsiTheme="minorHAnsi" w:cstheme="minorHAnsi"/>
          <w:szCs w:val="24"/>
        </w:rPr>
        <w:t>e Redação</w:t>
      </w:r>
      <w:r w:rsidRPr="00BB4A32">
        <w:rPr>
          <w:rFonts w:asciiTheme="minorHAnsi" w:hAnsiTheme="minorHAnsi" w:cstheme="minorHAnsi"/>
          <w:szCs w:val="24"/>
        </w:rPr>
        <w:t xml:space="preserve"> estabelecida no artigo 38</w:t>
      </w:r>
      <w:r>
        <w:rPr>
          <w:rFonts w:asciiTheme="minorHAnsi" w:hAnsiTheme="minorHAnsi" w:cstheme="minorHAnsi"/>
          <w:szCs w:val="24"/>
          <w:vertAlign w:val="superscript"/>
        </w:rPr>
        <w:footnoteReference w:id="2"/>
      </w:r>
      <w:r w:rsidRPr="00BB4A32" w:rsidR="001C1B33">
        <w:rPr>
          <w:rFonts w:asciiTheme="minorHAnsi" w:hAnsiTheme="minorHAnsi" w:cstheme="minorHAnsi"/>
          <w:szCs w:val="24"/>
        </w:rPr>
        <w:t>.</w:t>
      </w:r>
    </w:p>
    <w:p w:rsidR="0089247B" w:rsidRPr="00BB4A32" w:rsidP="0089247B">
      <w:pPr>
        <w:tabs>
          <w:tab w:val="left" w:pos="1701"/>
        </w:tabs>
        <w:spacing w:after="120" w:line="360" w:lineRule="auto"/>
        <w:jc w:val="both"/>
        <w:rPr>
          <w:rFonts w:asciiTheme="minorHAnsi" w:hAnsiTheme="minorHAnsi" w:cstheme="minorHAnsi"/>
          <w:szCs w:val="24"/>
        </w:rPr>
      </w:pPr>
      <w:r w:rsidRPr="00BB4A32">
        <w:rPr>
          <w:rFonts w:asciiTheme="minorHAnsi" w:hAnsiTheme="minorHAnsi" w:cstheme="minorHAnsi"/>
          <w:szCs w:val="24"/>
        </w:rPr>
        <w:tab/>
        <w:t xml:space="preserve">Outrossim, ressalta-se que </w:t>
      </w:r>
      <w:r w:rsidRPr="00BB4A32" w:rsidR="00054DA3">
        <w:rPr>
          <w:rFonts w:asciiTheme="minorHAnsi" w:hAnsiTheme="minorHAnsi" w:cstheme="minorHAnsi"/>
          <w:szCs w:val="24"/>
        </w:rPr>
        <w:t xml:space="preserve">a opinião jurídica exarada </w:t>
      </w:r>
      <w:r w:rsidRPr="00BB4A32">
        <w:rPr>
          <w:rFonts w:asciiTheme="minorHAnsi" w:hAnsiTheme="minorHAnsi" w:cstheme="minorHAnsi"/>
          <w:b/>
          <w:szCs w:val="24"/>
        </w:rPr>
        <w:t>não tem força vinculante</w:t>
      </w:r>
      <w:r w:rsidRPr="00BB4A32">
        <w:rPr>
          <w:rFonts w:asciiTheme="minorHAnsi" w:hAnsiTheme="minorHAnsi" w:cstheme="minorHAnsi"/>
          <w:szCs w:val="24"/>
        </w:rPr>
        <w:t>, sendo meramente opinativo</w:t>
      </w:r>
      <w:r>
        <w:rPr>
          <w:rStyle w:val="FootnoteReference"/>
          <w:rFonts w:asciiTheme="minorHAnsi" w:hAnsiTheme="minorHAnsi" w:cstheme="minorHAnsi"/>
          <w:szCs w:val="24"/>
        </w:rPr>
        <w:footnoteReference w:id="3"/>
      </w:r>
      <w:r w:rsidRPr="00BB4A32">
        <w:rPr>
          <w:rFonts w:asciiTheme="minorHAnsi" w:hAnsiTheme="minorHAnsi" w:cstheme="minorHAnsi"/>
          <w:szCs w:val="24"/>
        </w:rPr>
        <w:t xml:space="preserve"> não fundamentando decisão proferida pelas Comissões e/ou nobres vereadores.</w:t>
      </w:r>
      <w:r w:rsidRPr="00BB4A32" w:rsidR="00DF7D8C">
        <w:rPr>
          <w:rFonts w:asciiTheme="minorHAnsi" w:hAnsiTheme="minorHAnsi" w:cstheme="minorHAnsi"/>
          <w:szCs w:val="24"/>
        </w:rPr>
        <w:tab/>
      </w:r>
    </w:p>
    <w:p w:rsidR="00B53570" w:rsidRPr="00BB4A32" w:rsidP="0089247B">
      <w:pPr>
        <w:tabs>
          <w:tab w:val="left" w:pos="1701"/>
        </w:tabs>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Pois bem,</w:t>
      </w:r>
      <w:r w:rsidRPr="00BB4A32">
        <w:rPr>
          <w:rFonts w:asciiTheme="minorHAnsi" w:hAnsiTheme="minorHAnsi" w:cstheme="minorHAnsi"/>
          <w:szCs w:val="24"/>
        </w:rPr>
        <w:t xml:space="preserve"> considerando os </w:t>
      </w:r>
      <w:r w:rsidRPr="005A0E6C">
        <w:rPr>
          <w:rFonts w:asciiTheme="minorHAnsi" w:hAnsiTheme="minorHAnsi" w:cstheme="minorHAnsi"/>
          <w:szCs w:val="24"/>
        </w:rPr>
        <w:t>aspe</w:t>
      </w:r>
      <w:r w:rsidRPr="005A0E6C" w:rsidR="004806D4">
        <w:rPr>
          <w:rFonts w:asciiTheme="minorHAnsi" w:hAnsiTheme="minorHAnsi" w:cstheme="minorHAnsi"/>
          <w:szCs w:val="24"/>
        </w:rPr>
        <w:t xml:space="preserve">ctos </w:t>
      </w:r>
      <w:r w:rsidRPr="005A0E6C" w:rsidR="00D4084A">
        <w:rPr>
          <w:rFonts w:asciiTheme="minorHAnsi" w:hAnsiTheme="minorHAnsi" w:cstheme="minorHAnsi"/>
          <w:szCs w:val="24"/>
        </w:rPr>
        <w:t>jurídicos</w:t>
      </w:r>
      <w:r w:rsidRPr="00BB4A32">
        <w:rPr>
          <w:rFonts w:asciiTheme="minorHAnsi" w:hAnsiTheme="minorHAnsi" w:cstheme="minorHAnsi"/>
          <w:szCs w:val="24"/>
        </w:rPr>
        <w:t xml:space="preserve"> passamos à</w:t>
      </w:r>
      <w:r w:rsidRPr="00BB4A32">
        <w:rPr>
          <w:rFonts w:asciiTheme="minorHAnsi" w:hAnsiTheme="minorHAnsi" w:cstheme="minorHAnsi"/>
          <w:szCs w:val="24"/>
        </w:rPr>
        <w:t xml:space="preserve"> análise</w:t>
      </w:r>
      <w:r w:rsidRPr="00BB4A32">
        <w:rPr>
          <w:rFonts w:asciiTheme="minorHAnsi" w:hAnsiTheme="minorHAnsi" w:cstheme="minorHAnsi"/>
          <w:b/>
          <w:szCs w:val="24"/>
        </w:rPr>
        <w:t xml:space="preserve"> </w:t>
      </w:r>
      <w:r w:rsidRPr="00BB4A32">
        <w:rPr>
          <w:rFonts w:asciiTheme="minorHAnsi" w:hAnsiTheme="minorHAnsi" w:cstheme="minorHAnsi"/>
          <w:szCs w:val="24"/>
        </w:rPr>
        <w:t>do</w:t>
      </w:r>
      <w:r w:rsidRPr="00BB4A32" w:rsidR="00A62285">
        <w:rPr>
          <w:rFonts w:asciiTheme="minorHAnsi" w:hAnsiTheme="minorHAnsi" w:cstheme="minorHAnsi"/>
          <w:szCs w:val="24"/>
        </w:rPr>
        <w:t xml:space="preserve"> projeto em epígrafe solicitado. </w:t>
      </w:r>
    </w:p>
    <w:p w:rsidR="0068309A" w:rsidRPr="00BB4A32" w:rsidP="0068309A">
      <w:pPr>
        <w:tabs>
          <w:tab w:val="left" w:pos="1701"/>
        </w:tabs>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 xml:space="preserve">No que tange à </w:t>
      </w:r>
      <w:r w:rsidRPr="00BB4A32">
        <w:rPr>
          <w:rFonts w:asciiTheme="minorHAnsi" w:eastAsiaTheme="minorHAnsi" w:hAnsiTheme="minorHAnsi" w:cstheme="minorHAnsi"/>
          <w:b/>
          <w:szCs w:val="24"/>
          <w:lang w:eastAsia="en-US"/>
        </w:rPr>
        <w:t>competência para legislar</w:t>
      </w:r>
      <w:r w:rsidRPr="00BB4A32">
        <w:rPr>
          <w:rFonts w:asciiTheme="minorHAnsi" w:eastAsiaTheme="minorHAnsi" w:hAnsiTheme="minorHAnsi" w:cstheme="minorHAnsi"/>
          <w:szCs w:val="24"/>
          <w:lang w:eastAsia="en-US"/>
        </w:rPr>
        <w:t xml:space="preserve"> sobre direito tributário</w:t>
      </w:r>
      <w:r w:rsidRPr="00BB4A32" w:rsidR="00333E36">
        <w:rPr>
          <w:rFonts w:asciiTheme="minorHAnsi" w:eastAsiaTheme="minorHAnsi" w:hAnsiTheme="minorHAnsi" w:cstheme="minorHAnsi"/>
          <w:szCs w:val="24"/>
          <w:lang w:eastAsia="en-US"/>
        </w:rPr>
        <w:t>,</w:t>
      </w:r>
      <w:r w:rsidRPr="00BB4A32">
        <w:rPr>
          <w:rFonts w:asciiTheme="minorHAnsi" w:eastAsiaTheme="minorHAnsi" w:hAnsiTheme="minorHAnsi" w:cstheme="minorHAnsi"/>
          <w:szCs w:val="24"/>
          <w:lang w:eastAsia="en-US"/>
        </w:rPr>
        <w:t xml:space="preserve"> a Constituição Federal estabelece:</w:t>
      </w:r>
    </w:p>
    <w:p w:rsidR="005A2F4C" w:rsidRPr="00BB4A32" w:rsidP="00D01F58">
      <w:pPr>
        <w:autoSpaceDE w:val="0"/>
        <w:autoSpaceDN w:val="0"/>
        <w:adjustRightInd w:val="0"/>
        <w:spacing w:after="120"/>
        <w:ind w:left="2835"/>
        <w:jc w:val="both"/>
        <w:rPr>
          <w:rFonts w:asciiTheme="minorHAnsi" w:eastAsiaTheme="minorHAnsi" w:hAnsiTheme="minorHAnsi" w:cstheme="minorHAnsi"/>
          <w:i/>
          <w:sz w:val="22"/>
          <w:szCs w:val="22"/>
          <w:shd w:val="clear" w:color="auto" w:fill="FFFFFF"/>
          <w:lang w:eastAsia="en-US"/>
        </w:rPr>
      </w:pPr>
      <w:r w:rsidRPr="00BB4A32">
        <w:rPr>
          <w:rFonts w:asciiTheme="minorHAnsi" w:eastAsiaTheme="minorHAnsi" w:hAnsiTheme="minorHAnsi" w:cstheme="minorHAnsi"/>
          <w:sz w:val="22"/>
          <w:szCs w:val="22"/>
          <w:shd w:val="clear" w:color="auto" w:fill="FFFFFF"/>
          <w:lang w:eastAsia="en-US"/>
        </w:rPr>
        <w:t> </w:t>
      </w:r>
      <w:bookmarkStart w:id="0" w:name="art24"/>
      <w:bookmarkStart w:id="1" w:name="cfart24"/>
      <w:bookmarkEnd w:id="0"/>
      <w:bookmarkEnd w:id="1"/>
      <w:r w:rsidRPr="00BB4A32">
        <w:rPr>
          <w:rFonts w:asciiTheme="minorHAnsi" w:eastAsiaTheme="minorHAnsi" w:hAnsiTheme="minorHAnsi" w:cstheme="minorHAnsi"/>
          <w:i/>
          <w:sz w:val="22"/>
          <w:szCs w:val="22"/>
          <w:shd w:val="clear" w:color="auto" w:fill="FFFFFF"/>
          <w:lang w:eastAsia="en-US"/>
        </w:rPr>
        <w:t xml:space="preserve">Art. 24. Compete à </w:t>
      </w:r>
      <w:r w:rsidRPr="00BB4A32">
        <w:rPr>
          <w:rFonts w:asciiTheme="minorHAnsi" w:eastAsiaTheme="minorHAnsi" w:hAnsiTheme="minorHAnsi" w:cstheme="minorHAnsi"/>
          <w:i/>
          <w:sz w:val="22"/>
          <w:szCs w:val="22"/>
          <w:u w:val="single"/>
          <w:shd w:val="clear" w:color="auto" w:fill="FFFFFF"/>
          <w:lang w:eastAsia="en-US"/>
        </w:rPr>
        <w:t xml:space="preserve">União, aos Estados e ao Distrito Federal </w:t>
      </w:r>
      <w:r w:rsidRPr="00BB4A32">
        <w:rPr>
          <w:rFonts w:asciiTheme="minorHAnsi" w:eastAsiaTheme="minorHAnsi" w:hAnsiTheme="minorHAnsi" w:cstheme="minorHAnsi"/>
          <w:b/>
          <w:i/>
          <w:sz w:val="22"/>
          <w:szCs w:val="22"/>
          <w:u w:val="single"/>
          <w:shd w:val="clear" w:color="auto" w:fill="FFFFFF"/>
          <w:lang w:eastAsia="en-US"/>
        </w:rPr>
        <w:t xml:space="preserve">legislar </w:t>
      </w:r>
      <w:r w:rsidRPr="00BB4A32">
        <w:rPr>
          <w:rFonts w:asciiTheme="minorHAnsi" w:eastAsiaTheme="minorHAnsi" w:hAnsiTheme="minorHAnsi" w:cstheme="minorHAnsi"/>
          <w:i/>
          <w:sz w:val="22"/>
          <w:szCs w:val="22"/>
          <w:u w:val="single"/>
          <w:shd w:val="clear" w:color="auto" w:fill="FFFFFF"/>
          <w:lang w:eastAsia="en-US"/>
        </w:rPr>
        <w:t>concorrentemente</w:t>
      </w:r>
      <w:r w:rsidRPr="00BB4A32">
        <w:rPr>
          <w:rFonts w:asciiTheme="minorHAnsi" w:eastAsiaTheme="minorHAnsi" w:hAnsiTheme="minorHAnsi" w:cstheme="minorHAnsi"/>
          <w:i/>
          <w:sz w:val="22"/>
          <w:szCs w:val="22"/>
          <w:shd w:val="clear" w:color="auto" w:fill="FFFFFF"/>
          <w:lang w:eastAsia="en-US"/>
        </w:rPr>
        <w:t xml:space="preserve"> sobre:</w:t>
      </w:r>
    </w:p>
    <w:p w:rsidR="00F63257" w:rsidRPr="00BB4A32" w:rsidP="00D01F58">
      <w:pPr>
        <w:spacing w:after="120"/>
        <w:ind w:left="2835"/>
        <w:jc w:val="both"/>
        <w:rPr>
          <w:rFonts w:eastAsia="Calibri" w:asciiTheme="minorHAnsi" w:hAnsiTheme="minorHAnsi" w:cstheme="minorHAnsi"/>
          <w:i/>
          <w:sz w:val="22"/>
          <w:szCs w:val="22"/>
          <w:lang w:eastAsia="en-US"/>
        </w:rPr>
      </w:pPr>
      <w:r w:rsidRPr="00BB4A32">
        <w:rPr>
          <w:rFonts w:eastAsia="Calibri" w:asciiTheme="minorHAnsi" w:hAnsiTheme="minorHAnsi" w:cstheme="minorHAnsi"/>
          <w:i/>
          <w:sz w:val="22"/>
          <w:szCs w:val="22"/>
          <w:lang w:eastAsia="en-US"/>
        </w:rPr>
        <w:t xml:space="preserve">I - </w:t>
      </w:r>
      <w:r w:rsidRPr="00BB4A32">
        <w:rPr>
          <w:rFonts w:eastAsia="Calibri" w:asciiTheme="minorHAnsi" w:hAnsiTheme="minorHAnsi" w:cstheme="minorHAnsi"/>
          <w:b/>
          <w:i/>
          <w:sz w:val="22"/>
          <w:szCs w:val="22"/>
          <w:lang w:eastAsia="en-US"/>
        </w:rPr>
        <w:t>direito tributário</w:t>
      </w:r>
      <w:r w:rsidRPr="00BB4A32">
        <w:rPr>
          <w:rFonts w:eastAsia="Calibri" w:asciiTheme="minorHAnsi" w:hAnsiTheme="minorHAnsi" w:cstheme="minorHAnsi"/>
          <w:i/>
          <w:sz w:val="22"/>
          <w:szCs w:val="22"/>
          <w:lang w:eastAsia="en-US"/>
        </w:rPr>
        <w:t xml:space="preserve">, financeiro, penitenciário, econômico e urbanístico;         (Vide Lei nº 13.874, de 2019); </w:t>
      </w:r>
    </w:p>
    <w:p w:rsidR="00F63257" w:rsidRPr="00BB4A32" w:rsidP="00B57AA6">
      <w:pPr>
        <w:ind w:left="2835"/>
        <w:jc w:val="both"/>
        <w:rPr>
          <w:rFonts w:eastAsia="Calibri" w:asciiTheme="minorHAnsi" w:hAnsiTheme="minorHAnsi" w:cstheme="minorHAnsi"/>
          <w:i/>
          <w:sz w:val="22"/>
          <w:szCs w:val="22"/>
          <w:lang w:eastAsia="en-US"/>
        </w:rPr>
      </w:pPr>
    </w:p>
    <w:p w:rsidR="005A2F4C" w:rsidRPr="00BB4A32" w:rsidP="005A2F4C">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A propositura</w:t>
      </w:r>
      <w:r w:rsidRPr="00BB4A32">
        <w:rPr>
          <w:rFonts w:asciiTheme="minorHAnsi" w:eastAsiaTheme="minorHAnsi" w:hAnsiTheme="minorHAnsi" w:cstheme="minorHAnsi"/>
          <w:szCs w:val="24"/>
          <w:lang w:eastAsia="en-US"/>
        </w:rPr>
        <w:t xml:space="preserve"> em apreço versa sobre </w:t>
      </w:r>
      <w:r w:rsidRPr="00BB4A32" w:rsidR="00997A05">
        <w:rPr>
          <w:rFonts w:asciiTheme="minorHAnsi" w:eastAsiaTheme="minorHAnsi" w:hAnsiTheme="minorHAnsi" w:cstheme="minorHAnsi"/>
          <w:szCs w:val="24"/>
          <w:lang w:eastAsia="en-US"/>
        </w:rPr>
        <w:t>direito tributário, que constitui tema afeto</w:t>
      </w:r>
      <w:r w:rsidRPr="00BB4A32">
        <w:rPr>
          <w:rFonts w:asciiTheme="minorHAnsi" w:eastAsiaTheme="minorHAnsi" w:hAnsiTheme="minorHAnsi" w:cstheme="minorHAnsi"/>
          <w:szCs w:val="24"/>
          <w:lang w:eastAsia="en-US"/>
        </w:rPr>
        <w:t xml:space="preserve"> à competência legislativa concorrente entre União, Estados </w:t>
      </w:r>
      <w:r w:rsidRPr="00BB4A32" w:rsidR="00997A05">
        <w:rPr>
          <w:rFonts w:asciiTheme="minorHAnsi" w:eastAsiaTheme="minorHAnsi" w:hAnsiTheme="minorHAnsi" w:cstheme="minorHAnsi"/>
          <w:szCs w:val="24"/>
          <w:lang w:eastAsia="en-US"/>
        </w:rPr>
        <w:t xml:space="preserve">e Distrito Federal (art. 24, </w:t>
      </w:r>
      <w:r w:rsidRPr="00BB4A32" w:rsidR="00487499">
        <w:rPr>
          <w:rFonts w:asciiTheme="minorHAnsi" w:eastAsiaTheme="minorHAnsi" w:hAnsiTheme="minorHAnsi" w:cstheme="minorHAnsi"/>
          <w:szCs w:val="24"/>
          <w:lang w:eastAsia="en-US"/>
        </w:rPr>
        <w:t xml:space="preserve">inciso </w:t>
      </w:r>
      <w:r w:rsidRPr="00BB4A32" w:rsidR="00997A05">
        <w:rPr>
          <w:rFonts w:asciiTheme="minorHAnsi" w:eastAsiaTheme="minorHAnsi" w:hAnsiTheme="minorHAnsi" w:cstheme="minorHAnsi"/>
          <w:szCs w:val="24"/>
          <w:lang w:eastAsia="en-US"/>
        </w:rPr>
        <w:t>II</w:t>
      </w:r>
      <w:r w:rsidRPr="00BB4A32">
        <w:rPr>
          <w:rFonts w:asciiTheme="minorHAnsi" w:eastAsiaTheme="minorHAnsi" w:hAnsiTheme="minorHAnsi" w:cstheme="minorHAnsi"/>
          <w:szCs w:val="24"/>
          <w:lang w:eastAsia="en-US"/>
        </w:rPr>
        <w:t>, da Constituição Federal).</w:t>
      </w:r>
    </w:p>
    <w:p w:rsidR="005A2F4C" w:rsidRPr="00BB4A32" w:rsidP="005A2F4C">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Entretanto, os Municípios detém atribuição para “</w:t>
      </w:r>
      <w:r w:rsidRPr="00BB4A32">
        <w:rPr>
          <w:rFonts w:asciiTheme="minorHAnsi" w:eastAsiaTheme="minorHAnsi" w:hAnsiTheme="minorHAnsi" w:cstheme="minorHAnsi"/>
          <w:i/>
          <w:szCs w:val="24"/>
          <w:lang w:eastAsia="en-US"/>
        </w:rPr>
        <w:t>suplementar a legislação federal e a estadual no que couber</w:t>
      </w:r>
      <w:r w:rsidRPr="00BB4A32" w:rsidR="00BC11A4">
        <w:rPr>
          <w:rFonts w:asciiTheme="minorHAnsi" w:eastAsiaTheme="minorHAnsi" w:hAnsiTheme="minorHAnsi" w:cstheme="minorHAnsi"/>
          <w:szCs w:val="24"/>
          <w:lang w:eastAsia="en-US"/>
        </w:rPr>
        <w:t>” constante do art. 30, II</w:t>
      </w:r>
      <w:r w:rsidRPr="00BB4A32">
        <w:rPr>
          <w:rFonts w:asciiTheme="minorHAnsi" w:eastAsiaTheme="minorHAnsi" w:hAnsiTheme="minorHAnsi" w:cstheme="minorHAnsi"/>
          <w:szCs w:val="24"/>
          <w:lang w:eastAsia="en-US"/>
        </w:rPr>
        <w:t>, da CF. Nesse aspecto, Pedro Lenza</w:t>
      </w:r>
      <w:r>
        <w:rPr>
          <w:rFonts w:asciiTheme="minorHAnsi" w:eastAsiaTheme="minorHAnsi" w:hAnsiTheme="minorHAnsi" w:cstheme="minorHAnsi"/>
          <w:szCs w:val="24"/>
          <w:vertAlign w:val="superscript"/>
          <w:lang w:eastAsia="en-US"/>
        </w:rPr>
        <w:footnoteReference w:id="4"/>
      </w:r>
      <w:r w:rsidRPr="00BB4A32">
        <w:rPr>
          <w:rFonts w:asciiTheme="minorHAnsi" w:eastAsiaTheme="minorHAnsi" w:hAnsiTheme="minorHAnsi" w:cstheme="minorHAnsi"/>
          <w:szCs w:val="24"/>
          <w:lang w:eastAsia="en-US"/>
        </w:rPr>
        <w:t xml:space="preserve"> assevera: “</w:t>
      </w:r>
      <w:r w:rsidRPr="00BB4A32">
        <w:rPr>
          <w:rFonts w:asciiTheme="minorHAnsi" w:eastAsiaTheme="minorHAnsi" w:hAnsiTheme="minorHAnsi" w:cstheme="minorHAnsi"/>
          <w:i/>
          <w:szCs w:val="24"/>
          <w:lang w:eastAsia="en-US"/>
        </w:rPr>
        <w:t>Observar ainda que tal competência se aplica, também, às matérias do art. 24, suplementando as normas gerais e específicas, juntamente com as outras que digam respeito ao peculiar interesse daquela localidade</w:t>
      </w:r>
      <w:r w:rsidRPr="00BB4A32">
        <w:rPr>
          <w:rFonts w:asciiTheme="minorHAnsi" w:eastAsiaTheme="minorHAnsi" w:hAnsiTheme="minorHAnsi" w:cstheme="minorHAnsi"/>
          <w:szCs w:val="24"/>
          <w:lang w:eastAsia="en-US"/>
        </w:rPr>
        <w:t>”.</w:t>
      </w:r>
    </w:p>
    <w:p w:rsidR="00B53570" w:rsidRPr="00BB4A32" w:rsidP="00F11763">
      <w:pPr>
        <w:spacing w:after="24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 xml:space="preserve">Depreende-se, portanto, </w:t>
      </w:r>
      <w:r w:rsidRPr="00BB4A32" w:rsidR="005A2F4C">
        <w:rPr>
          <w:rFonts w:asciiTheme="minorHAnsi" w:eastAsiaTheme="minorHAnsi" w:hAnsiTheme="minorHAnsi" w:cstheme="minorHAnsi"/>
          <w:szCs w:val="24"/>
          <w:lang w:eastAsia="en-US"/>
        </w:rPr>
        <w:t xml:space="preserve">ainda que o tema seja de competência concorrente e que os Municípios não estejam expressamente mencionados no </w:t>
      </w:r>
      <w:r w:rsidRPr="00BB4A32" w:rsidR="005A2F4C">
        <w:rPr>
          <w:rFonts w:asciiTheme="minorHAnsi" w:eastAsiaTheme="minorHAnsi" w:hAnsiTheme="minorHAnsi" w:cstheme="minorHAnsi"/>
          <w:i/>
          <w:szCs w:val="24"/>
          <w:lang w:eastAsia="en-US"/>
        </w:rPr>
        <w:t xml:space="preserve">caput </w:t>
      </w:r>
      <w:r w:rsidRPr="00BB4A32" w:rsidR="00A4220C">
        <w:rPr>
          <w:rFonts w:asciiTheme="minorHAnsi" w:eastAsiaTheme="minorHAnsi" w:hAnsiTheme="minorHAnsi" w:cstheme="minorHAnsi"/>
          <w:szCs w:val="24"/>
          <w:lang w:eastAsia="en-US"/>
        </w:rPr>
        <w:t xml:space="preserve">do art. 24, da CF, </w:t>
      </w:r>
      <w:r w:rsidRPr="00BB4A32" w:rsidR="005A2F4C">
        <w:rPr>
          <w:rFonts w:asciiTheme="minorHAnsi" w:eastAsiaTheme="minorHAnsi" w:hAnsiTheme="minorHAnsi" w:cstheme="minorHAnsi"/>
          <w:szCs w:val="24"/>
          <w:lang w:eastAsia="en-US"/>
        </w:rPr>
        <w:t xml:space="preserve">a eles é dada a atribuição de legislar suplementando a legislação federal e estadual naquilo que for de </w:t>
      </w:r>
      <w:r w:rsidRPr="00BB4A32" w:rsidR="005A2F4C">
        <w:rPr>
          <w:rFonts w:asciiTheme="minorHAnsi" w:eastAsiaTheme="minorHAnsi" w:hAnsiTheme="minorHAnsi" w:cstheme="minorHAnsi"/>
          <w:b/>
          <w:szCs w:val="24"/>
          <w:lang w:eastAsia="en-US"/>
        </w:rPr>
        <w:t>interesse local</w:t>
      </w:r>
      <w:r w:rsidRPr="00BB4A32" w:rsidR="005A2F4C">
        <w:rPr>
          <w:rFonts w:asciiTheme="minorHAnsi" w:eastAsiaTheme="minorHAnsi" w:hAnsiTheme="minorHAnsi" w:cstheme="minorHAnsi"/>
          <w:szCs w:val="24"/>
          <w:lang w:eastAsia="en-US"/>
        </w:rPr>
        <w:t>.</w:t>
      </w:r>
    </w:p>
    <w:p w:rsidR="00BE05F7" w:rsidRPr="00BB4A32" w:rsidP="003D5CEE">
      <w:pPr>
        <w:spacing w:after="120" w:line="360" w:lineRule="auto"/>
        <w:ind w:firstLine="1701"/>
        <w:jc w:val="both"/>
        <w:rPr>
          <w:rFonts w:asciiTheme="minorHAnsi" w:eastAsiaTheme="minorHAnsi" w:hAnsiTheme="minorHAnsi" w:cstheme="minorHAnsi"/>
          <w:szCs w:val="24"/>
          <w:lang w:eastAsia="en-US"/>
        </w:rPr>
      </w:pPr>
      <w:r w:rsidRPr="00BB4A32">
        <w:rPr>
          <w:rFonts w:asciiTheme="minorHAnsi" w:eastAsiaTheme="minorHAnsi" w:hAnsiTheme="minorHAnsi" w:cstheme="minorHAnsi"/>
          <w:szCs w:val="24"/>
          <w:lang w:eastAsia="en-US"/>
        </w:rPr>
        <w:t>Ademais, aos Municípios foi outorgada a competência específica para instituir e arrecadar tributos de sua competência, vejamos:</w:t>
      </w:r>
    </w:p>
    <w:p w:rsidR="00BE05F7" w:rsidRPr="00BB4A32" w:rsidP="00D01F58">
      <w:pPr>
        <w:spacing w:after="120"/>
        <w:ind w:left="2835"/>
        <w:jc w:val="both"/>
        <w:rPr>
          <w:rFonts w:asciiTheme="minorHAnsi" w:hAnsiTheme="minorHAnsi" w:cstheme="minorHAnsi"/>
          <w:i/>
          <w:sz w:val="22"/>
          <w:szCs w:val="22"/>
          <w:shd w:val="clear" w:color="auto" w:fill="FFFFFF"/>
        </w:rPr>
      </w:pPr>
      <w:r w:rsidRPr="00BB4A32">
        <w:rPr>
          <w:rFonts w:asciiTheme="minorHAnsi" w:hAnsiTheme="minorHAnsi" w:cstheme="minorHAnsi"/>
          <w:i/>
          <w:sz w:val="22"/>
          <w:szCs w:val="22"/>
          <w:shd w:val="clear" w:color="auto" w:fill="FFFFFF"/>
        </w:rPr>
        <w:t>Art. 30. Compete aos Municípios:</w:t>
      </w:r>
    </w:p>
    <w:p w:rsidR="00BE05F7" w:rsidRPr="00BB4A32" w:rsidP="00D01F58">
      <w:pPr>
        <w:spacing w:after="120"/>
        <w:ind w:left="2835"/>
        <w:jc w:val="both"/>
        <w:rPr>
          <w:rFonts w:asciiTheme="minorHAnsi" w:hAnsiTheme="minorHAnsi" w:cstheme="minorHAnsi"/>
          <w:i/>
          <w:sz w:val="22"/>
          <w:szCs w:val="22"/>
          <w:shd w:val="clear" w:color="auto" w:fill="FFFFFF"/>
        </w:rPr>
      </w:pPr>
      <w:r w:rsidRPr="00BB4A32">
        <w:rPr>
          <w:rFonts w:asciiTheme="minorHAnsi" w:hAnsiTheme="minorHAnsi" w:cstheme="minorHAnsi"/>
          <w:i/>
          <w:sz w:val="22"/>
          <w:szCs w:val="22"/>
          <w:shd w:val="clear" w:color="auto" w:fill="FFFFFF"/>
        </w:rPr>
        <w:t>[...]</w:t>
      </w:r>
    </w:p>
    <w:p w:rsidR="00BE05F7" w:rsidRPr="00BB4A32" w:rsidP="00D01F58">
      <w:pPr>
        <w:spacing w:after="120"/>
        <w:ind w:left="2835"/>
        <w:jc w:val="both"/>
        <w:rPr>
          <w:rFonts w:asciiTheme="minorHAnsi" w:hAnsiTheme="minorHAnsi" w:cstheme="minorHAnsi"/>
          <w:i/>
          <w:sz w:val="22"/>
          <w:szCs w:val="22"/>
          <w:shd w:val="clear" w:color="auto" w:fill="FFFFFF"/>
        </w:rPr>
      </w:pPr>
      <w:r w:rsidRPr="00BB4A32">
        <w:rPr>
          <w:rFonts w:asciiTheme="minorHAnsi" w:hAnsiTheme="minorHAnsi" w:cstheme="minorHAnsi"/>
          <w:b/>
          <w:i/>
          <w:sz w:val="22"/>
          <w:szCs w:val="22"/>
          <w:shd w:val="clear" w:color="auto" w:fill="FFFFFF"/>
        </w:rPr>
        <w:t xml:space="preserve">III - instituir e arrecadar os tributos de sua competência, </w:t>
      </w:r>
      <w:r w:rsidRPr="00D01F58">
        <w:rPr>
          <w:rFonts w:asciiTheme="minorHAnsi" w:hAnsiTheme="minorHAnsi" w:cstheme="minorHAnsi"/>
          <w:i/>
          <w:sz w:val="22"/>
          <w:szCs w:val="22"/>
          <w:shd w:val="clear" w:color="auto" w:fill="FFFFFF"/>
        </w:rPr>
        <w:t>bem como aplicar suas rendas</w:t>
      </w:r>
      <w:r w:rsidRPr="00BB4A32">
        <w:rPr>
          <w:rFonts w:asciiTheme="minorHAnsi" w:hAnsiTheme="minorHAnsi" w:cstheme="minorHAnsi"/>
          <w:b/>
          <w:i/>
          <w:sz w:val="22"/>
          <w:szCs w:val="22"/>
          <w:shd w:val="clear" w:color="auto" w:fill="FFFFFF"/>
        </w:rPr>
        <w:t xml:space="preserve">, </w:t>
      </w:r>
      <w:r w:rsidRPr="00BB4A32">
        <w:rPr>
          <w:rFonts w:asciiTheme="minorHAnsi" w:hAnsiTheme="minorHAnsi" w:cstheme="minorHAnsi"/>
          <w:i/>
          <w:sz w:val="22"/>
          <w:szCs w:val="22"/>
          <w:shd w:val="clear" w:color="auto" w:fill="FFFFFF"/>
        </w:rPr>
        <w:t>sem prejuízo da obrigatoriedade de prestar contas e publicar balancetes nos prazos fixados em lei;</w:t>
      </w:r>
    </w:p>
    <w:p w:rsidR="00910F33" w:rsidP="00B53570">
      <w:pPr>
        <w:spacing w:after="120" w:line="360" w:lineRule="auto"/>
        <w:ind w:firstLine="1701"/>
        <w:jc w:val="both"/>
        <w:rPr>
          <w:rFonts w:asciiTheme="minorHAnsi" w:hAnsiTheme="minorHAnsi" w:cstheme="minorHAnsi"/>
          <w:sz w:val="4"/>
          <w:szCs w:val="4"/>
        </w:rPr>
      </w:pPr>
    </w:p>
    <w:p w:rsidR="00D01F58" w:rsidP="00B53570">
      <w:pPr>
        <w:spacing w:after="120" w:line="360" w:lineRule="auto"/>
        <w:ind w:firstLine="1701"/>
        <w:jc w:val="both"/>
        <w:rPr>
          <w:rFonts w:asciiTheme="minorHAnsi" w:hAnsiTheme="minorHAnsi" w:cstheme="minorHAnsi"/>
          <w:sz w:val="4"/>
          <w:szCs w:val="4"/>
        </w:rPr>
      </w:pPr>
    </w:p>
    <w:p w:rsidR="00D01F58" w:rsidRPr="003D5CEE" w:rsidP="00B53570">
      <w:pPr>
        <w:spacing w:after="120" w:line="360" w:lineRule="auto"/>
        <w:ind w:firstLine="1701"/>
        <w:jc w:val="both"/>
        <w:rPr>
          <w:rFonts w:asciiTheme="minorHAnsi" w:hAnsiTheme="minorHAnsi" w:cstheme="minorHAnsi"/>
          <w:sz w:val="4"/>
          <w:szCs w:val="4"/>
        </w:rPr>
      </w:pPr>
    </w:p>
    <w:p w:rsidR="00B53570" w:rsidRPr="00BB4A32" w:rsidP="00B53570">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No mesmo sentido a</w:t>
      </w:r>
      <w:r w:rsidRPr="00BB4A32">
        <w:rPr>
          <w:rFonts w:asciiTheme="minorHAnsi" w:hAnsiTheme="minorHAnsi" w:cstheme="minorHAnsi"/>
          <w:szCs w:val="24"/>
        </w:rPr>
        <w:t xml:space="preserve"> Lei Orgânica do Município</w:t>
      </w:r>
      <w:r w:rsidRPr="00BB4A32" w:rsidR="007F0A83">
        <w:rPr>
          <w:rFonts w:asciiTheme="minorHAnsi" w:hAnsiTheme="minorHAnsi" w:cstheme="minorHAnsi"/>
          <w:szCs w:val="24"/>
        </w:rPr>
        <w:t xml:space="preserve"> de Valinhos</w:t>
      </w:r>
      <w:r w:rsidRPr="00BB4A32">
        <w:rPr>
          <w:rFonts w:asciiTheme="minorHAnsi" w:hAnsiTheme="minorHAnsi" w:cstheme="minorHAnsi"/>
          <w:szCs w:val="24"/>
        </w:rPr>
        <w:t>:</w:t>
      </w:r>
    </w:p>
    <w:p w:rsidR="00B53570" w:rsidRPr="00D01F58" w:rsidP="00B57AA6">
      <w:pPr>
        <w:ind w:left="2835"/>
        <w:jc w:val="both"/>
        <w:rPr>
          <w:rFonts w:asciiTheme="minorHAnsi" w:hAnsiTheme="minorHAnsi" w:cstheme="minorHAnsi"/>
          <w:i/>
          <w:sz w:val="21"/>
          <w:szCs w:val="21"/>
        </w:rPr>
      </w:pPr>
      <w:r w:rsidRPr="00D01F58">
        <w:rPr>
          <w:rFonts w:asciiTheme="minorHAnsi" w:hAnsiTheme="minorHAnsi" w:cstheme="minorHAnsi"/>
          <w:b/>
          <w:bCs/>
          <w:i/>
          <w:sz w:val="21"/>
          <w:szCs w:val="21"/>
        </w:rPr>
        <w:t>“</w:t>
      </w:r>
      <w:r w:rsidRPr="00D01F58">
        <w:rPr>
          <w:rFonts w:asciiTheme="minorHAnsi" w:hAnsiTheme="minorHAnsi" w:cstheme="minorHAnsi"/>
          <w:b/>
          <w:bCs/>
          <w:i/>
          <w:sz w:val="21"/>
          <w:szCs w:val="21"/>
        </w:rPr>
        <w:t xml:space="preserve">Artigo 5º - </w:t>
      </w:r>
      <w:r w:rsidRPr="00D01F58">
        <w:rPr>
          <w:rFonts w:asciiTheme="minorHAnsi" w:hAnsiTheme="minorHAnsi" w:cstheme="minorHAnsi"/>
          <w:i/>
          <w:sz w:val="21"/>
          <w:szCs w:val="21"/>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B53570" w:rsidRPr="00D01F58" w:rsidP="00B57AA6">
      <w:pPr>
        <w:ind w:left="2835"/>
        <w:jc w:val="both"/>
        <w:rPr>
          <w:rFonts w:asciiTheme="minorHAnsi" w:hAnsiTheme="minorHAnsi" w:cstheme="minorHAnsi"/>
          <w:i/>
          <w:sz w:val="21"/>
          <w:szCs w:val="21"/>
        </w:rPr>
      </w:pPr>
      <w:r w:rsidRPr="00D01F58">
        <w:rPr>
          <w:rFonts w:asciiTheme="minorHAnsi" w:hAnsiTheme="minorHAnsi" w:cstheme="minorHAnsi"/>
          <w:i/>
          <w:sz w:val="21"/>
          <w:szCs w:val="21"/>
        </w:rPr>
        <w:t>[...]</w:t>
      </w:r>
    </w:p>
    <w:p w:rsidR="00B53570" w:rsidRPr="00D01F58" w:rsidP="00B57AA6">
      <w:pPr>
        <w:pStyle w:val="Default"/>
        <w:ind w:left="2835"/>
        <w:jc w:val="both"/>
        <w:rPr>
          <w:rFonts w:asciiTheme="minorHAnsi" w:hAnsiTheme="minorHAnsi" w:cstheme="minorHAnsi"/>
          <w:b/>
          <w:i/>
          <w:color w:val="auto"/>
          <w:sz w:val="21"/>
          <w:szCs w:val="21"/>
        </w:rPr>
      </w:pPr>
      <w:r w:rsidRPr="00D01F58">
        <w:rPr>
          <w:rFonts w:asciiTheme="minorHAnsi" w:hAnsiTheme="minorHAnsi" w:cstheme="minorHAnsi"/>
          <w:i/>
          <w:color w:val="auto"/>
          <w:sz w:val="21"/>
          <w:szCs w:val="21"/>
        </w:rPr>
        <w:t xml:space="preserve">II – </w:t>
      </w:r>
      <w:r w:rsidRPr="00D01F58">
        <w:rPr>
          <w:rFonts w:asciiTheme="minorHAnsi" w:hAnsiTheme="minorHAnsi" w:cstheme="minorHAnsi"/>
          <w:b/>
          <w:i/>
          <w:color w:val="auto"/>
          <w:sz w:val="21"/>
          <w:szCs w:val="21"/>
        </w:rPr>
        <w:t>instituir e arrecadar os tributos de sua competência, fixar e cobrar preços públicos, bem como aplicar suas rendas, sem prejuízo da obrigatoriedade de prestar contas e publicar balancetes nos prazos fixados em lei;</w:t>
      </w:r>
      <w:r w:rsidRPr="00D01F58" w:rsidR="003D5CEE">
        <w:rPr>
          <w:rFonts w:asciiTheme="minorHAnsi" w:hAnsiTheme="minorHAnsi" w:cstheme="minorHAnsi"/>
          <w:b/>
          <w:i/>
          <w:color w:val="auto"/>
          <w:sz w:val="21"/>
          <w:szCs w:val="21"/>
        </w:rPr>
        <w:t>”</w:t>
      </w:r>
    </w:p>
    <w:p w:rsidR="00B53570" w:rsidRPr="00D01F58" w:rsidP="00B57AA6">
      <w:pPr>
        <w:pStyle w:val="Default"/>
        <w:ind w:left="2835"/>
        <w:jc w:val="both"/>
        <w:rPr>
          <w:rFonts w:asciiTheme="minorHAnsi" w:hAnsiTheme="minorHAnsi" w:cstheme="minorHAnsi"/>
          <w:color w:val="auto"/>
          <w:sz w:val="21"/>
          <w:szCs w:val="21"/>
        </w:rPr>
      </w:pPr>
    </w:p>
    <w:p w:rsidR="00B53570" w:rsidRPr="00D01F58" w:rsidP="00B57AA6">
      <w:pPr>
        <w:pStyle w:val="Default"/>
        <w:ind w:left="2835"/>
        <w:jc w:val="both"/>
        <w:rPr>
          <w:rFonts w:asciiTheme="minorHAnsi" w:hAnsiTheme="minorHAnsi" w:cstheme="minorHAnsi"/>
          <w:i/>
          <w:color w:val="auto"/>
          <w:sz w:val="21"/>
          <w:szCs w:val="21"/>
        </w:rPr>
      </w:pPr>
      <w:r w:rsidRPr="00D01F58">
        <w:rPr>
          <w:rFonts w:asciiTheme="minorHAnsi" w:hAnsiTheme="minorHAnsi" w:cstheme="minorHAnsi"/>
          <w:b/>
          <w:bCs/>
          <w:i/>
          <w:color w:val="auto"/>
          <w:sz w:val="21"/>
          <w:szCs w:val="21"/>
        </w:rPr>
        <w:t>“</w:t>
      </w:r>
      <w:r w:rsidRPr="00D01F58">
        <w:rPr>
          <w:rFonts w:asciiTheme="minorHAnsi" w:hAnsiTheme="minorHAnsi" w:cstheme="minorHAnsi"/>
          <w:b/>
          <w:bCs/>
          <w:i/>
          <w:color w:val="auto"/>
          <w:sz w:val="21"/>
          <w:szCs w:val="21"/>
        </w:rPr>
        <w:t xml:space="preserve">Artigo 8º - </w:t>
      </w:r>
      <w:r w:rsidRPr="00D01F58">
        <w:rPr>
          <w:rFonts w:asciiTheme="minorHAnsi" w:hAnsiTheme="minorHAnsi" w:cstheme="minorHAnsi"/>
          <w:i/>
          <w:color w:val="auto"/>
          <w:sz w:val="21"/>
          <w:szCs w:val="21"/>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53570" w:rsidRPr="00D01F58" w:rsidP="00B57AA6">
      <w:pPr>
        <w:pStyle w:val="Default"/>
        <w:ind w:left="2835"/>
        <w:jc w:val="both"/>
        <w:rPr>
          <w:rFonts w:asciiTheme="minorHAnsi" w:hAnsiTheme="minorHAnsi" w:cstheme="minorHAnsi"/>
          <w:i/>
          <w:color w:val="auto"/>
          <w:sz w:val="21"/>
          <w:szCs w:val="21"/>
        </w:rPr>
      </w:pPr>
      <w:r w:rsidRPr="00D01F58">
        <w:rPr>
          <w:rFonts w:asciiTheme="minorHAnsi" w:hAnsiTheme="minorHAnsi" w:cstheme="minorHAnsi"/>
          <w:i/>
          <w:color w:val="auto"/>
          <w:sz w:val="21"/>
          <w:szCs w:val="21"/>
        </w:rPr>
        <w:t>I - legislar sobre assuntos de interesse local;</w:t>
      </w:r>
    </w:p>
    <w:p w:rsidR="00774488" w:rsidRPr="00D01F58" w:rsidP="00B57AA6">
      <w:pPr>
        <w:pStyle w:val="Default"/>
        <w:ind w:left="2835"/>
        <w:jc w:val="both"/>
        <w:rPr>
          <w:rFonts w:asciiTheme="minorHAnsi" w:hAnsiTheme="minorHAnsi" w:cstheme="minorHAnsi"/>
          <w:b/>
          <w:i/>
          <w:color w:val="auto"/>
          <w:sz w:val="21"/>
          <w:szCs w:val="21"/>
        </w:rPr>
      </w:pPr>
      <w:r w:rsidRPr="00D01F58">
        <w:rPr>
          <w:rFonts w:asciiTheme="minorHAnsi" w:hAnsiTheme="minorHAnsi" w:cstheme="minorHAnsi"/>
          <w:i/>
          <w:color w:val="auto"/>
          <w:sz w:val="21"/>
          <w:szCs w:val="21"/>
        </w:rPr>
        <w:t xml:space="preserve">II - </w:t>
      </w:r>
      <w:r w:rsidRPr="00D01F58">
        <w:rPr>
          <w:rFonts w:asciiTheme="minorHAnsi" w:hAnsiTheme="minorHAnsi" w:cstheme="minorHAnsi"/>
          <w:b/>
          <w:i/>
          <w:color w:val="auto"/>
          <w:sz w:val="21"/>
          <w:szCs w:val="21"/>
        </w:rPr>
        <w:t>dispor sobre o sistema tributário municipal, bem como autorizar isenções, anistias e a remissão de dívidas;</w:t>
      </w:r>
      <w:r w:rsidRPr="00D01F58" w:rsidR="003D5CEE">
        <w:rPr>
          <w:rFonts w:asciiTheme="minorHAnsi" w:hAnsiTheme="minorHAnsi" w:cstheme="minorHAnsi"/>
          <w:b/>
          <w:i/>
          <w:color w:val="auto"/>
          <w:sz w:val="21"/>
          <w:szCs w:val="21"/>
        </w:rPr>
        <w:t>”</w:t>
      </w:r>
    </w:p>
    <w:p w:rsidR="00774488" w:rsidRPr="00D01F58" w:rsidP="00B57AA6">
      <w:pPr>
        <w:pStyle w:val="Default"/>
        <w:spacing w:after="120" w:line="300" w:lineRule="auto"/>
        <w:ind w:left="2835"/>
        <w:jc w:val="both"/>
        <w:rPr>
          <w:rFonts w:asciiTheme="minorHAnsi" w:hAnsiTheme="minorHAnsi" w:cstheme="minorHAnsi"/>
          <w:i/>
          <w:color w:val="auto"/>
          <w:sz w:val="12"/>
          <w:szCs w:val="12"/>
        </w:rPr>
      </w:pPr>
    </w:p>
    <w:p w:rsidR="001637E6" w:rsidRPr="00BB4A32" w:rsidP="00B53570">
      <w:pPr>
        <w:pStyle w:val="NormalWeb"/>
        <w:spacing w:before="0" w:beforeAutospacing="0" w:after="120" w:afterAutospacing="0" w:line="360" w:lineRule="auto"/>
        <w:ind w:firstLine="1701"/>
        <w:jc w:val="both"/>
        <w:rPr>
          <w:rFonts w:asciiTheme="minorHAnsi" w:hAnsiTheme="minorHAnsi" w:cstheme="minorHAnsi"/>
        </w:rPr>
      </w:pPr>
      <w:r w:rsidRPr="00BB4A32">
        <w:rPr>
          <w:rFonts w:asciiTheme="minorHAnsi" w:hAnsiTheme="minorHAnsi" w:cstheme="minorHAnsi"/>
        </w:rPr>
        <w:t>A Lei nº 5.172 de 25 de outubro de 1966</w:t>
      </w:r>
      <w:r w:rsidRPr="00BB4A32" w:rsidR="007F0A83">
        <w:rPr>
          <w:rFonts w:asciiTheme="minorHAnsi" w:hAnsiTheme="minorHAnsi" w:cstheme="minorHAnsi"/>
        </w:rPr>
        <w:t xml:space="preserve"> (Código Tributário Nacional</w:t>
      </w:r>
      <w:r w:rsidRPr="00BB4A32">
        <w:rPr>
          <w:rFonts w:asciiTheme="minorHAnsi" w:hAnsiTheme="minorHAnsi" w:cstheme="minorHAnsi"/>
        </w:rPr>
        <w:t>-CTN</w:t>
      </w:r>
      <w:r w:rsidRPr="00BB4A32" w:rsidR="007F0A83">
        <w:rPr>
          <w:rFonts w:asciiTheme="minorHAnsi" w:hAnsiTheme="minorHAnsi" w:cstheme="minorHAnsi"/>
        </w:rPr>
        <w:t>)</w:t>
      </w:r>
      <w:r w:rsidRPr="00BB4A32">
        <w:rPr>
          <w:rFonts w:asciiTheme="minorHAnsi" w:hAnsiTheme="minorHAnsi" w:cstheme="minorHAnsi"/>
        </w:rPr>
        <w:t xml:space="preserve"> que dispõe sobre o Sistema Tributário Nacional e institui normas gerais de direito tributário aplicáveis à União, Estados e Municípios</w:t>
      </w:r>
      <w:r w:rsidRPr="00BB4A32" w:rsidR="00B717FF">
        <w:rPr>
          <w:rFonts w:asciiTheme="minorHAnsi" w:hAnsiTheme="minorHAnsi" w:cstheme="minorHAnsi"/>
        </w:rPr>
        <w:t xml:space="preserve"> na maioria dos dispositivos foi</w:t>
      </w:r>
      <w:r w:rsidRPr="00BB4A32" w:rsidR="007F0A83">
        <w:rPr>
          <w:rFonts w:asciiTheme="minorHAnsi" w:hAnsiTheme="minorHAnsi" w:cstheme="minorHAnsi"/>
        </w:rPr>
        <w:t xml:space="preserve"> recepcionada</w:t>
      </w:r>
      <w:r w:rsidRPr="00BB4A32">
        <w:rPr>
          <w:rFonts w:asciiTheme="minorHAnsi" w:hAnsiTheme="minorHAnsi" w:cstheme="minorHAnsi"/>
        </w:rPr>
        <w:t xml:space="preserve"> </w:t>
      </w:r>
      <w:r w:rsidRPr="00BB4A32" w:rsidR="004D6168">
        <w:rPr>
          <w:rFonts w:asciiTheme="minorHAnsi" w:hAnsiTheme="minorHAnsi" w:cstheme="minorHAnsi"/>
        </w:rPr>
        <w:t>pelo Texto Magno de</w:t>
      </w:r>
      <w:r w:rsidRPr="00BB4A32" w:rsidR="007F0A83">
        <w:rPr>
          <w:rFonts w:asciiTheme="minorHAnsi" w:hAnsiTheme="minorHAnsi" w:cstheme="minorHAnsi"/>
        </w:rPr>
        <w:t xml:space="preserve"> 1988. Destarte,</w:t>
      </w:r>
      <w:r w:rsidRPr="00BB4A32" w:rsidR="00B717FF">
        <w:rPr>
          <w:rFonts w:asciiTheme="minorHAnsi" w:hAnsiTheme="minorHAnsi" w:cstheme="minorHAnsi"/>
        </w:rPr>
        <w:t xml:space="preserve"> com o advento da </w:t>
      </w:r>
      <w:r w:rsidRPr="00BB4A32" w:rsidR="00DE0224">
        <w:rPr>
          <w:rFonts w:asciiTheme="minorHAnsi" w:hAnsiTheme="minorHAnsi" w:cstheme="minorHAnsi"/>
        </w:rPr>
        <w:t>Lei Maior,</w:t>
      </w:r>
      <w:r w:rsidRPr="00BB4A32">
        <w:rPr>
          <w:rFonts w:asciiTheme="minorHAnsi" w:hAnsiTheme="minorHAnsi" w:cstheme="minorHAnsi"/>
        </w:rPr>
        <w:t xml:space="preserve"> as disposições do CTN</w:t>
      </w:r>
      <w:r w:rsidRPr="00BB4A32">
        <w:rPr>
          <w:rFonts w:asciiTheme="minorHAnsi" w:hAnsiTheme="minorHAnsi" w:cstheme="minorHAnsi"/>
        </w:rPr>
        <w:t xml:space="preserve"> </w:t>
      </w:r>
      <w:r w:rsidRPr="00BB4A32">
        <w:rPr>
          <w:rFonts w:asciiTheme="minorHAnsi" w:hAnsiTheme="minorHAnsi" w:cstheme="minorHAnsi"/>
        </w:rPr>
        <w:t xml:space="preserve">compatíveis com a </w:t>
      </w:r>
      <w:r w:rsidRPr="00BB4A32" w:rsidR="00325B50">
        <w:rPr>
          <w:rFonts w:asciiTheme="minorHAnsi" w:hAnsiTheme="minorHAnsi" w:cstheme="minorHAnsi"/>
        </w:rPr>
        <w:t>nova ordem constitucional</w:t>
      </w:r>
      <w:r w:rsidRPr="00BB4A32">
        <w:rPr>
          <w:rFonts w:asciiTheme="minorHAnsi" w:hAnsiTheme="minorHAnsi" w:cstheme="minorHAnsi"/>
        </w:rPr>
        <w:t xml:space="preserve"> permanecem</w:t>
      </w:r>
      <w:r w:rsidRPr="00BB4A32" w:rsidR="00325B50">
        <w:rPr>
          <w:rFonts w:asciiTheme="minorHAnsi" w:hAnsiTheme="minorHAnsi" w:cstheme="minorHAnsi"/>
        </w:rPr>
        <w:t xml:space="preserve"> </w:t>
      </w:r>
      <w:r w:rsidRPr="00BB4A32" w:rsidR="00923FFB">
        <w:rPr>
          <w:rFonts w:asciiTheme="minorHAnsi" w:hAnsiTheme="minorHAnsi" w:cstheme="minorHAnsi"/>
        </w:rPr>
        <w:t>hígidas</w:t>
      </w:r>
      <w:r w:rsidRPr="00BB4A32" w:rsidR="00325B50">
        <w:rPr>
          <w:rFonts w:asciiTheme="minorHAnsi" w:hAnsiTheme="minorHAnsi" w:cstheme="minorHAnsi"/>
        </w:rPr>
        <w:t>.</w:t>
      </w:r>
      <w:r w:rsidRPr="00BB4A32">
        <w:rPr>
          <w:rFonts w:asciiTheme="minorHAnsi" w:hAnsiTheme="minorHAnsi" w:cstheme="minorHAnsi"/>
        </w:rPr>
        <w:t xml:space="preserve"> </w:t>
      </w:r>
    </w:p>
    <w:p w:rsidR="00B53570" w:rsidRPr="00BB4A32" w:rsidP="00B53570">
      <w:pPr>
        <w:pStyle w:val="NormalWeb"/>
        <w:spacing w:before="0" w:beforeAutospacing="0" w:after="120" w:afterAutospacing="0" w:line="360" w:lineRule="auto"/>
        <w:ind w:firstLine="1701"/>
        <w:jc w:val="both"/>
        <w:rPr>
          <w:rFonts w:asciiTheme="minorHAnsi" w:hAnsiTheme="minorHAnsi" w:cstheme="minorHAnsi"/>
        </w:rPr>
      </w:pPr>
      <w:r w:rsidRPr="00BB4A32">
        <w:rPr>
          <w:rFonts w:asciiTheme="minorHAnsi" w:hAnsiTheme="minorHAnsi" w:cstheme="minorHAnsi"/>
        </w:rPr>
        <w:t xml:space="preserve">Assim, </w:t>
      </w:r>
      <w:r w:rsidRPr="00BB4A32">
        <w:rPr>
          <w:rFonts w:asciiTheme="minorHAnsi" w:hAnsiTheme="minorHAnsi" w:cstheme="minorHAnsi"/>
        </w:rPr>
        <w:t>vale destacar alguns dispositivos</w:t>
      </w:r>
      <w:r w:rsidRPr="00BB4A32" w:rsidR="008105CD">
        <w:rPr>
          <w:rFonts w:asciiTheme="minorHAnsi" w:hAnsiTheme="minorHAnsi" w:cstheme="minorHAnsi"/>
        </w:rPr>
        <w:t xml:space="preserve"> do CTN</w:t>
      </w:r>
      <w:r w:rsidRPr="00BB4A32">
        <w:rPr>
          <w:rFonts w:asciiTheme="minorHAnsi" w:hAnsiTheme="minorHAnsi" w:cstheme="minorHAnsi"/>
        </w:rPr>
        <w:t xml:space="preserve"> que </w:t>
      </w:r>
      <w:r w:rsidRPr="00BB4A32" w:rsidR="00F73AA5">
        <w:rPr>
          <w:rFonts w:asciiTheme="minorHAnsi" w:hAnsiTheme="minorHAnsi" w:cstheme="minorHAnsi"/>
        </w:rPr>
        <w:t>versam sobre</w:t>
      </w:r>
      <w:r w:rsidRPr="00BB4A32" w:rsidR="008105CD">
        <w:rPr>
          <w:rFonts w:asciiTheme="minorHAnsi" w:hAnsiTheme="minorHAnsi" w:cstheme="minorHAnsi"/>
        </w:rPr>
        <w:t xml:space="preserve"> o sistema tributário e </w:t>
      </w:r>
      <w:r w:rsidRPr="00BB4A32">
        <w:rPr>
          <w:rFonts w:asciiTheme="minorHAnsi" w:hAnsiTheme="minorHAnsi" w:cstheme="minorHAnsi"/>
        </w:rPr>
        <w:t xml:space="preserve">as </w:t>
      </w:r>
      <w:r w:rsidRPr="00BB4A32" w:rsidR="00F73AA5">
        <w:rPr>
          <w:rFonts w:asciiTheme="minorHAnsi" w:hAnsiTheme="minorHAnsi" w:cstheme="minorHAnsi"/>
        </w:rPr>
        <w:t>competências tributárias:</w:t>
      </w:r>
    </w:p>
    <w:p w:rsidR="00B53570" w:rsidRPr="00D01F58" w:rsidP="00ED729D">
      <w:pPr>
        <w:pStyle w:val="NormalWeb"/>
        <w:spacing w:before="0" w:beforeAutospacing="0" w:after="0" w:afterAutospacing="0"/>
        <w:ind w:left="2835"/>
        <w:jc w:val="both"/>
        <w:rPr>
          <w:rFonts w:asciiTheme="minorHAnsi" w:hAnsiTheme="minorHAnsi" w:cstheme="minorHAnsi"/>
          <w:i/>
          <w:sz w:val="21"/>
          <w:szCs w:val="21"/>
        </w:rPr>
      </w:pPr>
      <w:r w:rsidRPr="00D01F58">
        <w:rPr>
          <w:rFonts w:asciiTheme="minorHAnsi" w:hAnsiTheme="minorHAnsi" w:cstheme="minorHAnsi"/>
          <w:i/>
          <w:sz w:val="21"/>
          <w:szCs w:val="21"/>
        </w:rPr>
        <w:t xml:space="preserve">Art. 2º O sistema tributário nacional é regido pelo disposto na </w:t>
      </w:r>
      <w:hyperlink r:id="rId6" w:history="1">
        <w:r w:rsidRPr="00D01F58">
          <w:rPr>
            <w:rStyle w:val="Hyperlink"/>
            <w:rFonts w:asciiTheme="minorHAnsi" w:hAnsiTheme="minorHAnsi" w:cstheme="minorHAnsi"/>
            <w:i/>
            <w:color w:val="auto"/>
            <w:sz w:val="21"/>
            <w:szCs w:val="21"/>
          </w:rPr>
          <w:t>Emenda Constitucional n. 18, de 1º de dezembro de 1965</w:t>
        </w:r>
      </w:hyperlink>
      <w:r w:rsidRPr="00D01F58">
        <w:rPr>
          <w:rFonts w:asciiTheme="minorHAnsi" w:hAnsiTheme="minorHAnsi" w:cstheme="minorHAnsi"/>
          <w:i/>
          <w:sz w:val="21"/>
          <w:szCs w:val="21"/>
        </w:rPr>
        <w:t>, em leis complementares, em resoluções do Senado Federal e, nos limites das respectivas competências, em leis federais, nas Constituições e em leis estaduais, e em leis municipais.”</w:t>
      </w:r>
    </w:p>
    <w:p w:rsidR="002A7805" w:rsidRPr="00D01F58" w:rsidP="00ED729D">
      <w:pPr>
        <w:pStyle w:val="NormalWeb"/>
        <w:spacing w:before="0" w:beforeAutospacing="0" w:after="0" w:afterAutospacing="0"/>
        <w:ind w:left="2835"/>
        <w:jc w:val="both"/>
        <w:rPr>
          <w:rFonts w:asciiTheme="minorHAnsi" w:hAnsiTheme="minorHAnsi" w:cstheme="minorHAnsi"/>
          <w:i/>
          <w:sz w:val="21"/>
          <w:szCs w:val="21"/>
        </w:rPr>
      </w:pPr>
    </w:p>
    <w:p w:rsidR="00B7219D" w:rsidRPr="00D01F58" w:rsidP="00ED729D">
      <w:pPr>
        <w:pStyle w:val="NormalWeb"/>
        <w:spacing w:before="0" w:beforeAutospacing="0" w:after="0" w:afterAutospacing="0"/>
        <w:ind w:left="2835"/>
        <w:jc w:val="both"/>
        <w:rPr>
          <w:rFonts w:asciiTheme="minorHAnsi" w:hAnsiTheme="minorHAnsi" w:cstheme="minorHAnsi"/>
          <w:i/>
          <w:sz w:val="21"/>
          <w:szCs w:val="21"/>
        </w:rPr>
      </w:pPr>
      <w:r w:rsidRPr="00D01F58">
        <w:rPr>
          <w:rFonts w:asciiTheme="minorHAnsi" w:hAnsiTheme="minorHAnsi" w:cstheme="minorHAnsi"/>
          <w:i/>
          <w:sz w:val="21"/>
          <w:szCs w:val="21"/>
        </w:rPr>
        <w:t xml:space="preserve">“Art. 6º </w:t>
      </w:r>
      <w:r w:rsidRPr="00D01F58">
        <w:rPr>
          <w:rFonts w:asciiTheme="minorHAnsi" w:hAnsiTheme="minorHAnsi" w:cstheme="minorHAnsi"/>
          <w:b/>
          <w:i/>
          <w:sz w:val="21"/>
          <w:szCs w:val="21"/>
        </w:rPr>
        <w:t>A atribuição constitucional de competência tributária compreende a competência legislativa plena</w:t>
      </w:r>
      <w:r w:rsidRPr="00D01F58">
        <w:rPr>
          <w:rFonts w:asciiTheme="minorHAnsi" w:hAnsiTheme="minorHAnsi" w:cstheme="minorHAnsi"/>
          <w:i/>
          <w:sz w:val="21"/>
          <w:szCs w:val="21"/>
        </w:rPr>
        <w:t xml:space="preserve">, </w:t>
      </w:r>
      <w:r w:rsidRPr="00D01F58">
        <w:rPr>
          <w:rFonts w:asciiTheme="minorHAnsi" w:hAnsiTheme="minorHAnsi" w:cstheme="minorHAnsi"/>
          <w:b/>
          <w:i/>
          <w:sz w:val="21"/>
          <w:szCs w:val="21"/>
        </w:rPr>
        <w:t>ressalvadas as limitações contidas na Constituição Federal, nas Constituições dos Estados e nas Leis Orgânicas do Distrito Federal e dos Municípios,</w:t>
      </w:r>
      <w:r w:rsidRPr="00D01F58">
        <w:rPr>
          <w:rFonts w:asciiTheme="minorHAnsi" w:hAnsiTheme="minorHAnsi" w:cstheme="minorHAnsi"/>
          <w:i/>
          <w:sz w:val="21"/>
          <w:szCs w:val="21"/>
        </w:rPr>
        <w:t xml:space="preserve"> e observado o disposto nesta Lei.</w:t>
      </w:r>
    </w:p>
    <w:p w:rsidR="00007E78" w:rsidRPr="00BB4A32" w:rsidP="002A7805">
      <w:pPr>
        <w:pStyle w:val="NormalWeb"/>
        <w:spacing w:before="0" w:beforeAutospacing="0" w:after="120" w:afterAutospacing="0" w:line="276" w:lineRule="auto"/>
        <w:ind w:left="2835"/>
        <w:jc w:val="both"/>
        <w:rPr>
          <w:rFonts w:asciiTheme="minorHAnsi" w:hAnsiTheme="minorHAnsi" w:cstheme="minorHAnsi"/>
          <w:i/>
          <w:sz w:val="4"/>
          <w:szCs w:val="4"/>
        </w:rPr>
      </w:pPr>
    </w:p>
    <w:p w:rsidR="00B53570" w:rsidRPr="00BB4A32" w:rsidP="00D1232B">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Verifica-se que a</w:t>
      </w:r>
      <w:r w:rsidRPr="00BB4A32" w:rsidR="00D1232B">
        <w:rPr>
          <w:rFonts w:asciiTheme="minorHAnsi" w:hAnsiTheme="minorHAnsi" w:cstheme="minorHAnsi"/>
          <w:szCs w:val="24"/>
        </w:rPr>
        <w:t xml:space="preserve"> outorga constitucional de</w:t>
      </w:r>
      <w:r w:rsidRPr="00BB4A32">
        <w:rPr>
          <w:rFonts w:asciiTheme="minorHAnsi" w:hAnsiTheme="minorHAnsi" w:cstheme="minorHAnsi"/>
          <w:szCs w:val="24"/>
        </w:rPr>
        <w:t xml:space="preserve"> competência tributária ao Município é plena, ressalvadas as limitações</w:t>
      </w:r>
      <w:r w:rsidRPr="00BB4A32" w:rsidR="004567C8">
        <w:rPr>
          <w:rFonts w:asciiTheme="minorHAnsi" w:hAnsiTheme="minorHAnsi" w:cstheme="minorHAnsi"/>
          <w:szCs w:val="24"/>
        </w:rPr>
        <w:t xml:space="preserve"> previstas no texto constitucional.</w:t>
      </w:r>
    </w:p>
    <w:p w:rsidR="00DD2CE1" w:rsidRPr="00BB4A32" w:rsidP="00D1232B">
      <w:pPr>
        <w:pStyle w:val="Heading3"/>
        <w:spacing w:before="0" w:beforeAutospacing="0" w:after="120" w:afterAutospacing="0" w:line="360" w:lineRule="auto"/>
        <w:ind w:firstLine="1701"/>
        <w:jc w:val="both"/>
        <w:rPr>
          <w:rFonts w:asciiTheme="minorHAnsi" w:hAnsiTheme="minorHAnsi" w:cstheme="minorHAnsi"/>
          <w:b w:val="0"/>
          <w:bCs w:val="0"/>
          <w:sz w:val="24"/>
          <w:szCs w:val="24"/>
        </w:rPr>
      </w:pPr>
      <w:r w:rsidRPr="00BB4A32">
        <w:rPr>
          <w:rFonts w:asciiTheme="minorHAnsi" w:hAnsiTheme="minorHAnsi" w:cstheme="minorHAnsi"/>
          <w:b w:val="0"/>
          <w:bCs w:val="0"/>
          <w:sz w:val="24"/>
          <w:szCs w:val="24"/>
        </w:rPr>
        <w:t>No tocante</w:t>
      </w:r>
      <w:r w:rsidRPr="00BB4A32" w:rsidR="003503FA">
        <w:rPr>
          <w:rFonts w:asciiTheme="minorHAnsi" w:hAnsiTheme="minorHAnsi" w:cstheme="minorHAnsi"/>
          <w:b w:val="0"/>
          <w:bCs w:val="0"/>
          <w:sz w:val="24"/>
          <w:szCs w:val="24"/>
        </w:rPr>
        <w:t xml:space="preserve"> à iniciativa para deflagrar</w:t>
      </w:r>
      <w:r w:rsidRPr="00BB4A32" w:rsidR="00E414D8">
        <w:rPr>
          <w:rFonts w:asciiTheme="minorHAnsi" w:hAnsiTheme="minorHAnsi" w:cstheme="minorHAnsi"/>
          <w:b w:val="0"/>
          <w:bCs w:val="0"/>
          <w:sz w:val="24"/>
          <w:szCs w:val="24"/>
        </w:rPr>
        <w:t xml:space="preserve"> processo legislativo</w:t>
      </w:r>
      <w:r w:rsidRPr="00BB4A32" w:rsidR="003503FA">
        <w:rPr>
          <w:rFonts w:asciiTheme="minorHAnsi" w:hAnsiTheme="minorHAnsi" w:cstheme="minorHAnsi"/>
          <w:b w:val="0"/>
          <w:bCs w:val="0"/>
          <w:sz w:val="24"/>
          <w:szCs w:val="24"/>
        </w:rPr>
        <w:t xml:space="preserve"> em matéria tributária, a partir de uma leitura </w:t>
      </w:r>
      <w:r w:rsidRPr="00BB4A32" w:rsidR="003503FA">
        <w:rPr>
          <w:rFonts w:asciiTheme="minorHAnsi" w:hAnsiTheme="minorHAnsi" w:cstheme="minorHAnsi"/>
          <w:b w:val="0"/>
          <w:bCs w:val="0"/>
          <w:i/>
          <w:sz w:val="24"/>
          <w:szCs w:val="24"/>
        </w:rPr>
        <w:t>a contrario sensu</w:t>
      </w:r>
      <w:r w:rsidRPr="00BB4A32" w:rsidR="003503FA">
        <w:rPr>
          <w:rFonts w:asciiTheme="minorHAnsi" w:hAnsiTheme="minorHAnsi" w:cstheme="minorHAnsi"/>
          <w:b w:val="0"/>
          <w:bCs w:val="0"/>
          <w:sz w:val="24"/>
          <w:szCs w:val="24"/>
        </w:rPr>
        <w:t xml:space="preserve"> do</w:t>
      </w:r>
      <w:r w:rsidRPr="00BB4A32" w:rsidR="00D1232B">
        <w:rPr>
          <w:rFonts w:asciiTheme="minorHAnsi" w:hAnsiTheme="minorHAnsi" w:cstheme="minorHAnsi"/>
          <w:b w:val="0"/>
          <w:bCs w:val="0"/>
          <w:sz w:val="24"/>
          <w:szCs w:val="24"/>
        </w:rPr>
        <w:t xml:space="preserve"> </w:t>
      </w:r>
      <w:r w:rsidRPr="00BB4A32" w:rsidR="003503FA">
        <w:rPr>
          <w:rFonts w:asciiTheme="minorHAnsi" w:hAnsiTheme="minorHAnsi" w:cstheme="minorHAnsi"/>
          <w:b w:val="0"/>
          <w:bCs w:val="0"/>
          <w:sz w:val="24"/>
          <w:szCs w:val="24"/>
        </w:rPr>
        <w:t xml:space="preserve">art. 61, da CF e do art. 24, da CE/SP, </w:t>
      </w:r>
      <w:r w:rsidRPr="00BB4A32" w:rsidR="00D1232B">
        <w:rPr>
          <w:rFonts w:asciiTheme="minorHAnsi" w:hAnsiTheme="minorHAnsi" w:cstheme="minorHAnsi"/>
          <w:b w:val="0"/>
          <w:bCs w:val="0"/>
          <w:sz w:val="24"/>
          <w:szCs w:val="24"/>
        </w:rPr>
        <w:t xml:space="preserve">o entendimento jurisprudencial </w:t>
      </w:r>
      <w:r w:rsidRPr="00BB4A32" w:rsidR="003503FA">
        <w:rPr>
          <w:rFonts w:asciiTheme="minorHAnsi" w:hAnsiTheme="minorHAnsi" w:cstheme="minorHAnsi"/>
          <w:bCs w:val="0"/>
          <w:sz w:val="24"/>
          <w:szCs w:val="24"/>
        </w:rPr>
        <w:t xml:space="preserve">é </w:t>
      </w:r>
      <w:r w:rsidRPr="00BB4A32" w:rsidR="003F1450">
        <w:rPr>
          <w:rFonts w:asciiTheme="minorHAnsi" w:hAnsiTheme="minorHAnsi" w:cstheme="minorHAnsi"/>
          <w:bCs w:val="0"/>
          <w:sz w:val="24"/>
          <w:szCs w:val="24"/>
        </w:rPr>
        <w:t xml:space="preserve">pacífico </w:t>
      </w:r>
      <w:r w:rsidRPr="00BB4A32" w:rsidR="003503FA">
        <w:rPr>
          <w:rFonts w:asciiTheme="minorHAnsi" w:hAnsiTheme="minorHAnsi" w:cstheme="minorHAnsi"/>
          <w:bCs w:val="0"/>
          <w:sz w:val="24"/>
          <w:szCs w:val="24"/>
        </w:rPr>
        <w:t xml:space="preserve">no sentido </w:t>
      </w:r>
      <w:r w:rsidRPr="00BB4A32" w:rsidR="00D1232B">
        <w:rPr>
          <w:rFonts w:asciiTheme="minorHAnsi" w:hAnsiTheme="minorHAnsi" w:cstheme="minorHAnsi"/>
          <w:bCs w:val="0"/>
          <w:sz w:val="24"/>
          <w:szCs w:val="24"/>
        </w:rPr>
        <w:t xml:space="preserve">de que </w:t>
      </w:r>
      <w:r w:rsidRPr="00BB4A32" w:rsidR="00B53570">
        <w:rPr>
          <w:rFonts w:asciiTheme="minorHAnsi" w:hAnsiTheme="minorHAnsi" w:cstheme="minorHAnsi"/>
          <w:bCs w:val="0"/>
          <w:sz w:val="24"/>
          <w:szCs w:val="24"/>
        </w:rPr>
        <w:t>a competência é co</w:t>
      </w:r>
      <w:r w:rsidRPr="00BB4A32" w:rsidR="00660793">
        <w:rPr>
          <w:rFonts w:asciiTheme="minorHAnsi" w:hAnsiTheme="minorHAnsi" w:cstheme="minorHAnsi"/>
          <w:bCs w:val="0"/>
          <w:sz w:val="24"/>
          <w:szCs w:val="24"/>
        </w:rPr>
        <w:t>mum</w:t>
      </w:r>
      <w:r w:rsidRPr="00BB4A32" w:rsidR="00B53570">
        <w:rPr>
          <w:rFonts w:asciiTheme="minorHAnsi" w:hAnsiTheme="minorHAnsi" w:cstheme="minorHAnsi"/>
          <w:bCs w:val="0"/>
          <w:sz w:val="24"/>
          <w:szCs w:val="24"/>
        </w:rPr>
        <w:t xml:space="preserve"> </w:t>
      </w:r>
      <w:r w:rsidRPr="00BB4A32" w:rsidR="00660793">
        <w:rPr>
          <w:rFonts w:asciiTheme="minorHAnsi" w:hAnsiTheme="minorHAnsi" w:cstheme="minorHAnsi"/>
          <w:bCs w:val="0"/>
          <w:sz w:val="24"/>
          <w:szCs w:val="24"/>
        </w:rPr>
        <w:t>entre o Chefe do Poder Executivo e o</w:t>
      </w:r>
      <w:r w:rsidRPr="00BB4A32" w:rsidR="0037003B">
        <w:rPr>
          <w:rFonts w:asciiTheme="minorHAnsi" w:hAnsiTheme="minorHAnsi" w:cstheme="minorHAnsi"/>
          <w:bCs w:val="0"/>
          <w:sz w:val="24"/>
          <w:szCs w:val="24"/>
        </w:rPr>
        <w:t>s membros do Poder Legislativo</w:t>
      </w:r>
      <w:r w:rsidRPr="00BB4A32" w:rsidR="00A7214E">
        <w:rPr>
          <w:rFonts w:asciiTheme="minorHAnsi" w:hAnsiTheme="minorHAnsi" w:cstheme="minorHAnsi"/>
          <w:b w:val="0"/>
          <w:bCs w:val="0"/>
          <w:sz w:val="24"/>
          <w:szCs w:val="24"/>
        </w:rPr>
        <w:t xml:space="preserve">, </w:t>
      </w:r>
      <w:r w:rsidRPr="00BB4A32" w:rsidR="00B53570">
        <w:rPr>
          <w:rFonts w:asciiTheme="minorHAnsi" w:hAnsiTheme="minorHAnsi" w:cstheme="minorHAnsi"/>
          <w:b w:val="0"/>
          <w:bCs w:val="0"/>
          <w:sz w:val="24"/>
          <w:szCs w:val="24"/>
        </w:rPr>
        <w:t>vejamos:</w:t>
      </w:r>
    </w:p>
    <w:p w:rsidR="001D1D3D" w:rsidRPr="00BB4A32" w:rsidP="00ED729D">
      <w:pPr>
        <w:pBdr>
          <w:bottom w:val="single" w:sz="12" w:space="1" w:color="auto"/>
        </w:pBdr>
        <w:ind w:left="2835"/>
        <w:jc w:val="both"/>
        <w:rPr>
          <w:rFonts w:asciiTheme="minorHAnsi" w:hAnsiTheme="minorHAnsi" w:cstheme="minorHAnsi"/>
          <w:i/>
          <w:sz w:val="20"/>
          <w:shd w:val="clear" w:color="auto" w:fill="FFFFFF"/>
        </w:rPr>
      </w:pPr>
      <w:r w:rsidRPr="00BB4A32">
        <w:rPr>
          <w:rFonts w:asciiTheme="minorHAnsi" w:hAnsiTheme="minorHAnsi" w:cstheme="minorHAns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BB4A32">
        <w:rPr>
          <w:rFonts w:asciiTheme="minorHAnsi" w:hAnsiTheme="minorHAnsi" w:cstheme="minorHAnsi"/>
          <w:b/>
          <w:i/>
          <w:sz w:val="22"/>
          <w:szCs w:val="22"/>
          <w:shd w:val="clear" w:color="auto" w:fill="FFFFFF"/>
        </w:rPr>
        <w:t>Programa de Parcelamento de Emergência (PPE),</w:t>
      </w:r>
      <w:r w:rsidRPr="00BB4A32">
        <w:rPr>
          <w:rFonts w:asciiTheme="minorHAnsi" w:hAnsiTheme="minorHAnsi" w:cstheme="minorHAnsi"/>
          <w:i/>
          <w:sz w:val="22"/>
          <w:szCs w:val="22"/>
          <w:shd w:val="clear" w:color="auto" w:fill="FFFFFF"/>
        </w:rPr>
        <w:t xml:space="preserve"> e dá outras providências", em razão da pandemia causada pelo COVID/19. </w:t>
      </w:r>
      <w:r w:rsidRPr="00BB4A32">
        <w:rPr>
          <w:rFonts w:asciiTheme="minorHAnsi" w:hAnsiTheme="minorHAnsi" w:cstheme="minorHAns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Repercussão Geral no ARE 743.480-RG/MG (Inexiste, no atual texto constitucional, previsão de iniciativa exclusiva do Chefe do Executivo em matéria tributária). </w:t>
      </w:r>
      <w:r w:rsidRPr="00BB4A32">
        <w:rPr>
          <w:rFonts w:asciiTheme="minorHAnsi" w:hAnsiTheme="minorHAnsi" w:cstheme="minorHAnsi"/>
          <w:i/>
          <w:sz w:val="22"/>
          <w:szCs w:val="22"/>
          <w:shd w:val="clear" w:color="auto" w:fill="FFFFFF"/>
        </w:rPr>
        <w:t>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w:t>
      </w:r>
      <w:r w:rsidRPr="00BB4A32" w:rsidR="00D4084A">
        <w:rPr>
          <w:rFonts w:asciiTheme="minorHAnsi" w:hAnsiTheme="minorHAnsi" w:cstheme="minorHAnsi"/>
          <w:i/>
          <w:sz w:val="22"/>
          <w:szCs w:val="22"/>
          <w:shd w:val="clear" w:color="auto" w:fill="FFFFFF"/>
        </w:rPr>
        <w:t xml:space="preserve"> </w:t>
      </w:r>
      <w:r w:rsidRPr="00BB4A32">
        <w:rPr>
          <w:rFonts w:asciiTheme="minorHAnsi" w:hAnsiTheme="minorHAnsi" w:cstheme="minorHAnsi"/>
          <w:i/>
          <w:sz w:val="20"/>
          <w:shd w:val="clear" w:color="auto" w:fill="FFFFFF"/>
        </w:rPr>
        <w:t xml:space="preserve">(TJSP;  Direta de Inconstitucionalidade 2204640-33.2020.8.26.0000; Relator (a): Damião Cogan; Órgão Julgador: Órgão Especial; Tribunal de Justiça de São Paulo - N/A; Data do Julgamento: </w:t>
      </w:r>
      <w:r w:rsidRPr="00BB4A32">
        <w:rPr>
          <w:rFonts w:asciiTheme="minorHAnsi" w:hAnsiTheme="minorHAnsi" w:cstheme="minorHAnsi"/>
          <w:b/>
          <w:i/>
          <w:sz w:val="20"/>
          <w:shd w:val="clear" w:color="auto" w:fill="FFFFFF"/>
        </w:rPr>
        <w:t>25/08/2021</w:t>
      </w:r>
      <w:r w:rsidRPr="00BB4A32">
        <w:rPr>
          <w:rFonts w:asciiTheme="minorHAnsi" w:hAnsiTheme="minorHAnsi" w:cstheme="minorHAnsi"/>
          <w:i/>
          <w:sz w:val="20"/>
          <w:shd w:val="clear" w:color="auto" w:fill="FFFFFF"/>
        </w:rPr>
        <w:t>; Data de Registro: 29/08/2021)</w:t>
      </w:r>
      <w:r w:rsidRPr="00BB4A32" w:rsidR="006A2090">
        <w:rPr>
          <w:rFonts w:asciiTheme="minorHAnsi" w:hAnsiTheme="minorHAnsi" w:cstheme="minorHAnsi"/>
          <w:i/>
          <w:sz w:val="20"/>
          <w:shd w:val="clear" w:color="auto" w:fill="FFFFFF"/>
        </w:rPr>
        <w:t>.</w:t>
      </w:r>
    </w:p>
    <w:p w:rsidR="001D1D3D" w:rsidRPr="00BB4A32" w:rsidP="00ED729D">
      <w:pPr>
        <w:jc w:val="both"/>
        <w:rPr>
          <w:rFonts w:asciiTheme="minorHAnsi" w:hAnsiTheme="minorHAnsi" w:cstheme="minorHAnsi"/>
          <w:i/>
          <w:sz w:val="4"/>
          <w:szCs w:val="4"/>
          <w:shd w:val="clear" w:color="auto" w:fill="FFFFFF"/>
        </w:rPr>
      </w:pPr>
    </w:p>
    <w:p w:rsidR="00007E78" w:rsidRPr="00BB4A32" w:rsidP="00ED729D">
      <w:pPr>
        <w:autoSpaceDE w:val="0"/>
        <w:autoSpaceDN w:val="0"/>
        <w:adjustRightInd w:val="0"/>
        <w:ind w:left="2835" w:hanging="567"/>
        <w:jc w:val="both"/>
        <w:rPr>
          <w:rFonts w:asciiTheme="minorHAnsi" w:hAnsiTheme="minorHAnsi" w:cstheme="minorHAnsi"/>
          <w:i/>
          <w:sz w:val="22"/>
          <w:szCs w:val="22"/>
        </w:rPr>
      </w:pPr>
    </w:p>
    <w:p w:rsidR="00D63EE9" w:rsidRPr="00BB4A32" w:rsidP="00272FF1">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 xml:space="preserve">Esse é o entendimento do </w:t>
      </w:r>
      <w:r w:rsidRPr="00BB4A32" w:rsidR="00A7116E">
        <w:rPr>
          <w:rFonts w:asciiTheme="minorHAnsi" w:hAnsiTheme="minorHAnsi" w:cstheme="minorHAnsi"/>
          <w:szCs w:val="24"/>
        </w:rPr>
        <w:t xml:space="preserve">C. </w:t>
      </w:r>
      <w:r w:rsidRPr="00BB4A32">
        <w:rPr>
          <w:rFonts w:asciiTheme="minorHAnsi" w:hAnsiTheme="minorHAnsi" w:cstheme="minorHAnsi"/>
          <w:szCs w:val="24"/>
        </w:rPr>
        <w:t xml:space="preserve">Supremo Tribunal Federal </w:t>
      </w:r>
      <w:r w:rsidRPr="00BB4A32" w:rsidR="00A7116E">
        <w:rPr>
          <w:rFonts w:asciiTheme="minorHAnsi" w:hAnsiTheme="minorHAnsi" w:cstheme="minorHAnsi"/>
          <w:szCs w:val="24"/>
        </w:rPr>
        <w:t xml:space="preserve">consubstanciado </w:t>
      </w:r>
      <w:r w:rsidRPr="00BB4A32">
        <w:rPr>
          <w:rFonts w:asciiTheme="minorHAnsi" w:hAnsiTheme="minorHAnsi" w:cstheme="minorHAnsi"/>
          <w:szCs w:val="24"/>
        </w:rPr>
        <w:t>em tema de repercussão geral:</w:t>
      </w:r>
    </w:p>
    <w:p w:rsidR="00D63EE9" w:rsidRPr="00BB4A32" w:rsidP="00ED729D">
      <w:pPr>
        <w:ind w:left="2835"/>
        <w:jc w:val="both"/>
        <w:rPr>
          <w:rFonts w:asciiTheme="minorHAnsi" w:hAnsiTheme="minorHAnsi" w:cstheme="minorHAnsi"/>
          <w:b/>
          <w:i/>
          <w:sz w:val="22"/>
          <w:szCs w:val="22"/>
        </w:rPr>
      </w:pPr>
      <w:r w:rsidRPr="00BB4A32">
        <w:rPr>
          <w:rFonts w:asciiTheme="minorHAnsi" w:hAnsiTheme="minorHAnsi" w:cstheme="minorHAnsi"/>
          <w:b/>
          <w:i/>
          <w:sz w:val="22"/>
          <w:szCs w:val="22"/>
        </w:rPr>
        <w:t>Tema</w:t>
      </w:r>
      <w:r w:rsidRPr="00BB4A32">
        <w:rPr>
          <w:rFonts w:asciiTheme="minorHAnsi" w:hAnsiTheme="minorHAnsi" w:cstheme="minorHAnsi"/>
          <w:b/>
          <w:i/>
          <w:sz w:val="22"/>
          <w:szCs w:val="22"/>
        </w:rPr>
        <w:t xml:space="preserve"> </w:t>
      </w:r>
      <w:r w:rsidRPr="00BB4A32">
        <w:rPr>
          <w:rFonts w:asciiTheme="minorHAnsi" w:hAnsiTheme="minorHAnsi" w:cstheme="minorHAnsi"/>
          <w:b/>
          <w:i/>
          <w:sz w:val="22"/>
          <w:szCs w:val="22"/>
        </w:rPr>
        <w:t xml:space="preserve">682 </w:t>
      </w:r>
    </w:p>
    <w:p w:rsidR="00611837" w:rsidRPr="00BB4A32" w:rsidP="00ED729D">
      <w:pPr>
        <w:ind w:left="2835"/>
        <w:jc w:val="both"/>
        <w:rPr>
          <w:rFonts w:asciiTheme="minorHAnsi" w:hAnsiTheme="minorHAnsi" w:cstheme="minorHAnsi"/>
          <w:i/>
          <w:sz w:val="22"/>
          <w:szCs w:val="22"/>
        </w:rPr>
      </w:pPr>
      <w:r w:rsidRPr="00BB4A32">
        <w:rPr>
          <w:rFonts w:asciiTheme="minorHAnsi" w:hAnsiTheme="minorHAnsi" w:cstheme="minorHAnsi"/>
          <w:b/>
          <w:i/>
          <w:sz w:val="22"/>
          <w:szCs w:val="22"/>
        </w:rPr>
        <w:t>1</w:t>
      </w:r>
      <w:r w:rsidRPr="00BB4A32">
        <w:rPr>
          <w:rFonts w:asciiTheme="minorHAnsi" w:hAnsiTheme="minorHAnsi" w:cstheme="minorHAnsi"/>
          <w:b/>
          <w:i/>
          <w:sz w:val="22"/>
          <w:szCs w:val="22"/>
        </w:rPr>
        <w:t>-</w:t>
      </w:r>
      <w:r w:rsidRPr="00BB4A32">
        <w:rPr>
          <w:rFonts w:asciiTheme="minorHAnsi" w:hAnsiTheme="minorHAnsi" w:cstheme="minorHAnsi"/>
          <w:i/>
          <w:sz w:val="22"/>
          <w:szCs w:val="22"/>
        </w:rPr>
        <w:t xml:space="preserve"> Reserva de iniciativa de leis que impliquem redução ou extinção de tribu</w:t>
      </w:r>
      <w:r w:rsidRPr="00BB4A32">
        <w:rPr>
          <w:rFonts w:asciiTheme="minorHAnsi" w:hAnsiTheme="minorHAnsi" w:cstheme="minorHAnsi"/>
          <w:i/>
          <w:sz w:val="22"/>
          <w:szCs w:val="22"/>
        </w:rPr>
        <w:t xml:space="preserve">tos ao Chefe do Poder Executivo </w:t>
      </w:r>
      <w:r w:rsidRPr="00BB4A32">
        <w:rPr>
          <w:rFonts w:asciiTheme="minorHAnsi" w:hAnsiTheme="minorHAnsi" w:cstheme="minorHAnsi"/>
          <w:i/>
          <w:sz w:val="22"/>
          <w:szCs w:val="22"/>
        </w:rPr>
        <w:t xml:space="preserve">Tributário. Processo legislativo. Iniciativa de lei. </w:t>
      </w:r>
      <w:r w:rsidRPr="00BB4A32">
        <w:rPr>
          <w:rFonts w:asciiTheme="minorHAnsi" w:hAnsiTheme="minorHAnsi" w:cstheme="minorHAnsi"/>
          <w:b/>
          <w:i/>
          <w:sz w:val="22"/>
          <w:szCs w:val="22"/>
        </w:rPr>
        <w:t xml:space="preserve">2. Reserva de iniciativa </w:t>
      </w:r>
      <w:r w:rsidRPr="00BB4A32">
        <w:rPr>
          <w:rFonts w:asciiTheme="minorHAnsi" w:hAnsiTheme="minorHAnsi" w:cstheme="minorHAnsi"/>
          <w:b/>
          <w:i/>
          <w:sz w:val="22"/>
          <w:szCs w:val="22"/>
        </w:rPr>
        <w:t>em matéria tributária. Inexistência. 3. Lei municipal que revoga tributo. Iniciativa parlamentar. Constitucionalidade</w:t>
      </w:r>
      <w:r w:rsidRPr="00BB4A32">
        <w:rPr>
          <w:rFonts w:asciiTheme="minorHAnsi" w:hAnsiTheme="minorHAnsi" w:cstheme="minorHAnsi"/>
          <w:i/>
          <w:sz w:val="22"/>
          <w:szCs w:val="22"/>
        </w:rPr>
        <w:t>.</w:t>
      </w:r>
      <w:r w:rsidRPr="00BB4A32">
        <w:rPr>
          <w:rFonts w:asciiTheme="minorHAnsi" w:hAnsiTheme="minorHAnsi" w:cstheme="minorHAnsi"/>
          <w:b/>
          <w:i/>
          <w:sz w:val="22"/>
          <w:szCs w:val="22"/>
        </w:rPr>
        <w:t xml:space="preserve"> 4. Iniciativa geral. Inexiste, no atual texto constitucional, previsão de iniciativa exclusiva do Chefe do Executivo em matéria tributária. </w:t>
      </w:r>
      <w:r w:rsidRPr="00BB4A32">
        <w:rPr>
          <w:rFonts w:asciiTheme="minorHAnsi" w:hAnsiTheme="minorHAnsi" w:cstheme="minorHAnsi"/>
          <w:i/>
          <w:sz w:val="22"/>
          <w:szCs w:val="22"/>
        </w:rPr>
        <w:t xml:space="preserve">5. Repercussão geral reconhecida. 6. Recurso provido. Reafirmação de jurisprudência. </w:t>
      </w:r>
    </w:p>
    <w:p w:rsidR="00D63EE9" w:rsidRPr="00BB4A32" w:rsidP="00ED729D">
      <w:pPr>
        <w:ind w:left="2835"/>
        <w:jc w:val="both"/>
        <w:rPr>
          <w:rFonts w:asciiTheme="minorHAnsi" w:hAnsiTheme="minorHAnsi" w:cstheme="minorHAnsi"/>
          <w:b/>
          <w:i/>
          <w:sz w:val="22"/>
          <w:szCs w:val="22"/>
        </w:rPr>
      </w:pPr>
    </w:p>
    <w:p w:rsidR="00611837" w:rsidRPr="003D5CEE" w:rsidP="00611837">
      <w:pPr>
        <w:spacing w:after="120" w:line="360" w:lineRule="auto"/>
        <w:ind w:firstLine="1701"/>
        <w:jc w:val="both"/>
        <w:rPr>
          <w:rFonts w:asciiTheme="minorHAnsi" w:hAnsiTheme="minorHAnsi" w:cstheme="minorHAnsi"/>
          <w:szCs w:val="24"/>
          <w:u w:val="single"/>
        </w:rPr>
      </w:pPr>
      <w:r w:rsidRPr="003D5CEE">
        <w:rPr>
          <w:rFonts w:asciiTheme="minorHAnsi" w:hAnsiTheme="minorHAnsi" w:cstheme="minorHAnsi"/>
          <w:szCs w:val="24"/>
          <w:u w:val="single"/>
        </w:rPr>
        <w:t>Destarte, consoante entendimento jurisprudencial consolidado trata-se de</w:t>
      </w:r>
      <w:r w:rsidRPr="003D5CEE">
        <w:rPr>
          <w:rFonts w:asciiTheme="minorHAnsi" w:hAnsiTheme="minorHAnsi" w:cstheme="minorHAnsi"/>
          <w:szCs w:val="24"/>
          <w:u w:val="single"/>
        </w:rPr>
        <w:t xml:space="preserve"> matéria de interesse local</w:t>
      </w:r>
      <w:r w:rsidRPr="003D5CEE" w:rsidR="00007E78">
        <w:rPr>
          <w:rFonts w:asciiTheme="minorHAnsi" w:hAnsiTheme="minorHAnsi" w:cstheme="minorHAnsi"/>
          <w:szCs w:val="24"/>
          <w:u w:val="single"/>
        </w:rPr>
        <w:t xml:space="preserve">, cuja iniciativa é </w:t>
      </w:r>
      <w:r w:rsidRPr="003D5CEE" w:rsidR="00732408">
        <w:rPr>
          <w:rFonts w:asciiTheme="minorHAnsi" w:hAnsiTheme="minorHAnsi" w:cstheme="minorHAnsi"/>
          <w:szCs w:val="24"/>
          <w:u w:val="single"/>
        </w:rPr>
        <w:t>comum</w:t>
      </w:r>
      <w:r w:rsidRPr="003D5CEE">
        <w:rPr>
          <w:rFonts w:asciiTheme="minorHAnsi" w:hAnsiTheme="minorHAnsi" w:cstheme="minorHAnsi"/>
          <w:szCs w:val="24"/>
          <w:u w:val="single"/>
        </w:rPr>
        <w:t>.</w:t>
      </w:r>
    </w:p>
    <w:p w:rsidR="001F6CAE" w:rsidRPr="00BB4A32" w:rsidP="00A2295F">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Em seguimento</w:t>
      </w:r>
      <w:r w:rsidRPr="00BB4A32" w:rsidR="004F3E6B">
        <w:rPr>
          <w:rFonts w:asciiTheme="minorHAnsi" w:hAnsiTheme="minorHAnsi" w:cstheme="minorHAnsi"/>
          <w:szCs w:val="24"/>
        </w:rPr>
        <w:t xml:space="preserve">, </w:t>
      </w:r>
      <w:r w:rsidRPr="00BB4A32" w:rsidR="00C7649F">
        <w:rPr>
          <w:rFonts w:asciiTheme="minorHAnsi" w:hAnsiTheme="minorHAnsi" w:cstheme="minorHAnsi"/>
          <w:szCs w:val="24"/>
        </w:rPr>
        <w:t xml:space="preserve">observa-se que a propositura </w:t>
      </w:r>
      <w:r w:rsidRPr="00BB4A32" w:rsidR="005D6361">
        <w:rPr>
          <w:rFonts w:asciiTheme="minorHAnsi" w:hAnsiTheme="minorHAnsi" w:cstheme="minorHAnsi"/>
          <w:szCs w:val="24"/>
        </w:rPr>
        <w:t>pretende</w:t>
      </w:r>
      <w:r w:rsidRPr="00BB4A32" w:rsidR="00C126CF">
        <w:rPr>
          <w:rFonts w:asciiTheme="minorHAnsi" w:hAnsiTheme="minorHAnsi" w:cstheme="minorHAnsi"/>
          <w:szCs w:val="24"/>
        </w:rPr>
        <w:t xml:space="preserve"> acrescer o</w:t>
      </w:r>
      <w:r w:rsidR="00E76FAA">
        <w:rPr>
          <w:rFonts w:asciiTheme="minorHAnsi" w:hAnsiTheme="minorHAnsi" w:cstheme="minorHAnsi"/>
          <w:szCs w:val="24"/>
        </w:rPr>
        <w:t xml:space="preserve"> </w:t>
      </w:r>
      <w:r w:rsidRPr="00BB4A32" w:rsidR="00C126CF">
        <w:rPr>
          <w:rFonts w:asciiTheme="minorHAnsi" w:hAnsiTheme="minorHAnsi" w:cstheme="minorHAnsi"/>
          <w:szCs w:val="24"/>
        </w:rPr>
        <w:t>§ 1</w:t>
      </w:r>
      <w:r w:rsidR="00E76FAA">
        <w:rPr>
          <w:rFonts w:asciiTheme="minorHAnsi" w:hAnsiTheme="minorHAnsi" w:cstheme="minorHAnsi"/>
          <w:szCs w:val="24"/>
        </w:rPr>
        <w:t>ª</w:t>
      </w:r>
      <w:r w:rsidRPr="00BB4A32" w:rsidR="00C126CF">
        <w:rPr>
          <w:rFonts w:asciiTheme="minorHAnsi" w:hAnsiTheme="minorHAnsi" w:cstheme="minorHAnsi"/>
          <w:szCs w:val="24"/>
        </w:rPr>
        <w:t xml:space="preserve"> ao artigo </w:t>
      </w:r>
      <w:r w:rsidR="00E76FAA">
        <w:rPr>
          <w:rFonts w:asciiTheme="minorHAnsi" w:hAnsiTheme="minorHAnsi" w:cstheme="minorHAnsi"/>
          <w:szCs w:val="24"/>
        </w:rPr>
        <w:t>215</w:t>
      </w:r>
      <w:r w:rsidRPr="00BB4A32" w:rsidR="00C126CF">
        <w:rPr>
          <w:rFonts w:asciiTheme="minorHAnsi" w:hAnsiTheme="minorHAnsi" w:cstheme="minorHAnsi"/>
          <w:szCs w:val="24"/>
        </w:rPr>
        <w:t xml:space="preserve">, </w:t>
      </w:r>
      <w:r w:rsidR="00ED729D">
        <w:rPr>
          <w:rFonts w:asciiTheme="minorHAnsi" w:hAnsiTheme="minorHAnsi" w:cstheme="minorHAnsi"/>
          <w:szCs w:val="24"/>
        </w:rPr>
        <w:t xml:space="preserve">do Código Tributário Municipal, </w:t>
      </w:r>
      <w:r w:rsidRPr="00BB4A32" w:rsidR="00C126CF">
        <w:rPr>
          <w:rFonts w:asciiTheme="minorHAnsi" w:hAnsiTheme="minorHAnsi" w:cstheme="minorHAnsi"/>
          <w:szCs w:val="24"/>
        </w:rPr>
        <w:t>renumerando o</w:t>
      </w:r>
      <w:r w:rsidR="00ED729D">
        <w:rPr>
          <w:rFonts w:asciiTheme="minorHAnsi" w:hAnsiTheme="minorHAnsi" w:cstheme="minorHAnsi"/>
          <w:szCs w:val="24"/>
        </w:rPr>
        <w:t>s demais</w:t>
      </w:r>
      <w:r w:rsidRPr="00BB4A32" w:rsidR="00C126CF">
        <w:rPr>
          <w:rFonts w:asciiTheme="minorHAnsi" w:hAnsiTheme="minorHAnsi" w:cstheme="minorHAnsi"/>
          <w:szCs w:val="24"/>
        </w:rPr>
        <w:t>,</w:t>
      </w:r>
      <w:r w:rsidRPr="00BB4A32" w:rsidR="00CC133F">
        <w:rPr>
          <w:rFonts w:asciiTheme="minorHAnsi" w:hAnsiTheme="minorHAnsi" w:cstheme="minorHAnsi"/>
          <w:szCs w:val="24"/>
        </w:rPr>
        <w:t xml:space="preserve"> </w:t>
      </w:r>
      <w:r w:rsidR="00ED729D">
        <w:rPr>
          <w:rFonts w:asciiTheme="minorHAnsi" w:hAnsiTheme="minorHAnsi" w:cstheme="minorHAnsi"/>
          <w:szCs w:val="24"/>
        </w:rPr>
        <w:t>nos seguintes termos</w:t>
      </w:r>
      <w:r w:rsidRPr="00BB4A32" w:rsidR="00CC133F">
        <w:rPr>
          <w:rFonts w:asciiTheme="minorHAnsi" w:hAnsiTheme="minorHAnsi" w:cstheme="minorHAnsi"/>
          <w:szCs w:val="24"/>
        </w:rPr>
        <w:t>:</w:t>
      </w:r>
    </w:p>
    <w:tbl>
      <w:tblPr>
        <w:tblStyle w:val="TableGrid"/>
        <w:tblW w:w="0" w:type="auto"/>
        <w:tblLayout w:type="fixed"/>
        <w:tblLook w:val="04A0"/>
      </w:tblPr>
      <w:tblGrid>
        <w:gridCol w:w="4219"/>
        <w:gridCol w:w="4501"/>
      </w:tblGrid>
      <w:tr w:rsidTr="00CC133F">
        <w:tblPrEx>
          <w:tblW w:w="0" w:type="auto"/>
          <w:tblLayout w:type="fixed"/>
          <w:tblLook w:val="04A0"/>
        </w:tblPrEx>
        <w:tc>
          <w:tcPr>
            <w:tcW w:w="4219" w:type="dxa"/>
            <w:vAlign w:val="center"/>
          </w:tcPr>
          <w:p w:rsidR="00CC133F" w:rsidRPr="00A15579" w:rsidP="00A15579">
            <w:pPr>
              <w:jc w:val="center"/>
              <w:rPr>
                <w:rFonts w:asciiTheme="minorHAnsi" w:hAnsiTheme="minorHAnsi" w:cstheme="minorHAnsi"/>
                <w:b/>
                <w:i/>
                <w:sz w:val="22"/>
                <w:szCs w:val="22"/>
              </w:rPr>
            </w:pPr>
          </w:p>
          <w:p w:rsidR="00CC133F" w:rsidRPr="00A15579" w:rsidP="00A15579">
            <w:pPr>
              <w:jc w:val="center"/>
              <w:rPr>
                <w:rFonts w:asciiTheme="minorHAnsi" w:hAnsiTheme="minorHAnsi" w:cstheme="minorHAnsi"/>
                <w:b/>
                <w:i/>
                <w:color w:val="FF0000"/>
                <w:sz w:val="22"/>
                <w:szCs w:val="22"/>
              </w:rPr>
            </w:pPr>
            <w:r>
              <w:rPr>
                <w:rFonts w:asciiTheme="minorHAnsi" w:hAnsiTheme="minorHAnsi" w:cstheme="minorHAnsi"/>
                <w:b/>
                <w:i/>
                <w:sz w:val="22"/>
                <w:szCs w:val="22"/>
              </w:rPr>
              <w:t xml:space="preserve">Redação atual do art. 215 </w:t>
            </w:r>
            <w:bookmarkStart w:id="2" w:name="_GoBack"/>
            <w:bookmarkEnd w:id="2"/>
            <w:r w:rsidRPr="00A15579" w:rsidR="00C126CF">
              <w:rPr>
                <w:rFonts w:asciiTheme="minorHAnsi" w:hAnsiTheme="minorHAnsi" w:cstheme="minorHAnsi"/>
                <w:b/>
                <w:i/>
                <w:sz w:val="22"/>
                <w:szCs w:val="22"/>
              </w:rPr>
              <w:t>da Lei 3.915/2005</w:t>
            </w:r>
            <w:r w:rsidRPr="00A15579" w:rsidR="00DF3EEA">
              <w:rPr>
                <w:rFonts w:asciiTheme="minorHAnsi" w:hAnsiTheme="minorHAnsi" w:cstheme="minorHAnsi"/>
                <w:b/>
                <w:i/>
                <w:sz w:val="22"/>
                <w:szCs w:val="22"/>
              </w:rPr>
              <w:t xml:space="preserve"> </w:t>
            </w:r>
            <w:r w:rsidRPr="003534C1" w:rsidR="00DF3EEA">
              <w:rPr>
                <w:rFonts w:asciiTheme="minorHAnsi" w:hAnsiTheme="minorHAnsi" w:cstheme="minorHAnsi"/>
                <w:i/>
                <w:sz w:val="22"/>
                <w:szCs w:val="22"/>
              </w:rPr>
              <w:t>(alterado pela</w:t>
            </w:r>
            <w:r w:rsidRPr="003534C1" w:rsidR="00004408">
              <w:rPr>
                <w:rFonts w:asciiTheme="minorHAnsi" w:hAnsiTheme="minorHAnsi" w:cstheme="minorHAnsi"/>
                <w:i/>
                <w:sz w:val="22"/>
                <w:szCs w:val="22"/>
              </w:rPr>
              <w:t>s</w:t>
            </w:r>
            <w:r w:rsidRPr="003534C1" w:rsidR="00DF3EEA">
              <w:rPr>
                <w:rFonts w:asciiTheme="minorHAnsi" w:hAnsiTheme="minorHAnsi" w:cstheme="minorHAnsi"/>
                <w:i/>
                <w:sz w:val="22"/>
                <w:szCs w:val="22"/>
              </w:rPr>
              <w:t xml:space="preserve"> Lei</w:t>
            </w:r>
            <w:r w:rsidRPr="003534C1" w:rsidR="00004408">
              <w:rPr>
                <w:rFonts w:asciiTheme="minorHAnsi" w:hAnsiTheme="minorHAnsi" w:cstheme="minorHAnsi"/>
                <w:i/>
                <w:sz w:val="22"/>
                <w:szCs w:val="22"/>
              </w:rPr>
              <w:t>s</w:t>
            </w:r>
            <w:r w:rsidRPr="003534C1" w:rsidR="00DF3EEA">
              <w:rPr>
                <w:rFonts w:asciiTheme="minorHAnsi" w:hAnsiTheme="minorHAnsi" w:cstheme="minorHAnsi"/>
                <w:i/>
                <w:sz w:val="22"/>
                <w:szCs w:val="22"/>
              </w:rPr>
              <w:t xml:space="preserve"> </w:t>
            </w:r>
            <w:r w:rsidRPr="003534C1" w:rsidR="00004408">
              <w:rPr>
                <w:rFonts w:asciiTheme="minorHAnsi" w:hAnsiTheme="minorHAnsi" w:cstheme="minorHAnsi"/>
                <w:i/>
                <w:sz w:val="22"/>
                <w:szCs w:val="22"/>
              </w:rPr>
              <w:t>4.475/2009</w:t>
            </w:r>
            <w:r w:rsidRPr="003534C1">
              <w:rPr>
                <w:rFonts w:asciiTheme="minorHAnsi" w:hAnsiTheme="minorHAnsi" w:cstheme="minorHAnsi"/>
                <w:i/>
                <w:sz w:val="22"/>
                <w:szCs w:val="22"/>
              </w:rPr>
              <w:t>, 4.641/2010</w:t>
            </w:r>
            <w:r w:rsidRPr="003534C1" w:rsidR="00004408">
              <w:rPr>
                <w:rFonts w:asciiTheme="minorHAnsi" w:hAnsiTheme="minorHAnsi" w:cstheme="minorHAnsi"/>
                <w:i/>
                <w:sz w:val="22"/>
                <w:szCs w:val="22"/>
              </w:rPr>
              <w:t xml:space="preserve"> e </w:t>
            </w:r>
            <w:r w:rsidRPr="003534C1" w:rsidR="00DF3EEA">
              <w:rPr>
                <w:rFonts w:asciiTheme="minorHAnsi" w:hAnsiTheme="minorHAnsi" w:cstheme="minorHAnsi"/>
                <w:i/>
                <w:sz w:val="22"/>
                <w:szCs w:val="22"/>
              </w:rPr>
              <w:t>5.380/2016)</w:t>
            </w:r>
          </w:p>
          <w:p w:rsidR="00CC133F" w:rsidRPr="00A15579" w:rsidP="00A15579">
            <w:pPr>
              <w:jc w:val="center"/>
              <w:rPr>
                <w:rFonts w:asciiTheme="minorHAnsi" w:hAnsiTheme="minorHAnsi" w:cstheme="minorHAnsi"/>
                <w:b/>
                <w:i/>
                <w:sz w:val="22"/>
                <w:szCs w:val="22"/>
              </w:rPr>
            </w:pPr>
          </w:p>
        </w:tc>
        <w:tc>
          <w:tcPr>
            <w:tcW w:w="4501" w:type="dxa"/>
            <w:vAlign w:val="center"/>
          </w:tcPr>
          <w:p w:rsidR="00CC133F" w:rsidRPr="00A15579" w:rsidP="00A15579">
            <w:pPr>
              <w:jc w:val="center"/>
              <w:rPr>
                <w:rFonts w:asciiTheme="minorHAnsi" w:hAnsiTheme="minorHAnsi" w:cstheme="minorHAnsi"/>
                <w:b/>
                <w:i/>
                <w:sz w:val="22"/>
                <w:szCs w:val="22"/>
              </w:rPr>
            </w:pPr>
            <w:r w:rsidRPr="00A15579">
              <w:rPr>
                <w:rFonts w:asciiTheme="minorHAnsi" w:hAnsiTheme="minorHAnsi" w:cstheme="minorHAnsi"/>
                <w:b/>
                <w:i/>
                <w:sz w:val="22"/>
                <w:szCs w:val="22"/>
              </w:rPr>
              <w:t xml:space="preserve">Alteração pretendida no PL </w:t>
            </w:r>
            <w:r w:rsidRPr="00A15579" w:rsidR="00C126CF">
              <w:rPr>
                <w:rFonts w:asciiTheme="minorHAnsi" w:hAnsiTheme="minorHAnsi" w:cstheme="minorHAnsi"/>
                <w:b/>
                <w:i/>
                <w:sz w:val="22"/>
                <w:szCs w:val="22"/>
              </w:rPr>
              <w:t>1</w:t>
            </w:r>
            <w:r w:rsidRPr="00A15579" w:rsidR="00E76FAA">
              <w:rPr>
                <w:rFonts w:asciiTheme="minorHAnsi" w:hAnsiTheme="minorHAnsi" w:cstheme="minorHAnsi"/>
                <w:b/>
                <w:i/>
                <w:sz w:val="22"/>
                <w:szCs w:val="22"/>
              </w:rPr>
              <w:t>81/</w:t>
            </w:r>
            <w:r w:rsidRPr="00A15579">
              <w:rPr>
                <w:rFonts w:asciiTheme="minorHAnsi" w:hAnsiTheme="minorHAnsi" w:cstheme="minorHAnsi"/>
                <w:b/>
                <w:i/>
                <w:sz w:val="22"/>
                <w:szCs w:val="22"/>
              </w:rPr>
              <w:t>2</w:t>
            </w:r>
            <w:r w:rsidRPr="00A15579" w:rsidR="00C126CF">
              <w:rPr>
                <w:rFonts w:asciiTheme="minorHAnsi" w:hAnsiTheme="minorHAnsi" w:cstheme="minorHAnsi"/>
                <w:b/>
                <w:i/>
                <w:sz w:val="22"/>
                <w:szCs w:val="22"/>
              </w:rPr>
              <w:t>023</w:t>
            </w:r>
          </w:p>
        </w:tc>
      </w:tr>
      <w:tr w:rsidTr="00CC133F">
        <w:tblPrEx>
          <w:tblW w:w="0" w:type="auto"/>
          <w:tblLayout w:type="fixed"/>
          <w:tblLook w:val="04A0"/>
        </w:tblPrEx>
        <w:tc>
          <w:tcPr>
            <w:tcW w:w="4219" w:type="dxa"/>
          </w:tcPr>
          <w:p w:rsidR="00004408" w:rsidP="00A15579">
            <w:pPr>
              <w:tabs>
                <w:tab w:val="left" w:pos="567"/>
                <w:tab w:val="left" w:pos="1701"/>
                <w:tab w:val="left" w:leader="dot" w:pos="7370"/>
                <w:tab w:val="left" w:pos="9354"/>
              </w:tabs>
              <w:ind w:left="567" w:right="566" w:hanging="567"/>
              <w:jc w:val="both"/>
              <w:rPr>
                <w:rFonts w:asciiTheme="minorHAnsi" w:hAnsiTheme="minorHAnsi" w:cs="Arial"/>
                <w:color w:val="000000"/>
                <w:sz w:val="22"/>
                <w:szCs w:val="22"/>
              </w:rPr>
            </w:pPr>
          </w:p>
          <w:p w:rsidR="000767BE" w:rsidP="00781BD3">
            <w:pPr>
              <w:tabs>
                <w:tab w:val="left" w:pos="1065"/>
              </w:tabs>
              <w:jc w:val="both"/>
              <w:rPr>
                <w:rFonts w:asciiTheme="minorHAnsi" w:hAnsiTheme="minorHAnsi"/>
                <w:i/>
                <w:sz w:val="22"/>
                <w:szCs w:val="22"/>
              </w:rPr>
            </w:pPr>
            <w:r>
              <w:rPr>
                <w:rFonts w:asciiTheme="minorHAnsi" w:hAnsiTheme="minorHAnsi"/>
                <w:sz w:val="22"/>
                <w:szCs w:val="22"/>
              </w:rPr>
              <w:t xml:space="preserve"> </w:t>
            </w:r>
            <w:r>
              <w:rPr>
                <w:rFonts w:asciiTheme="minorHAnsi" w:hAnsiTheme="minorHAnsi"/>
                <w:i/>
                <w:sz w:val="22"/>
                <w:szCs w:val="22"/>
              </w:rPr>
              <w:t>Art. 215. A base de cálculo da Taxa é o custo da atividade de fiscalização realizada pelo Município, no exercício regular do seu poder de polícia, dimensionado para cada licença requerida ou concedida, conforme o caso, mediante a aplicação de alíquota sobre o valor da UFMV (Unidade Fiscal do Município de Valinhos), de que trata o artigo 243, e das Tabelas a que se referem os Anexos II a VI, IX e X desta lei.</w:t>
            </w:r>
          </w:p>
          <w:p w:rsidR="00781BD3" w:rsidRPr="00781BD3" w:rsidP="00781BD3">
            <w:pPr>
              <w:tabs>
                <w:tab w:val="left" w:pos="1065"/>
              </w:tabs>
              <w:jc w:val="both"/>
              <w:rPr>
                <w:rFonts w:asciiTheme="minorHAnsi" w:hAnsiTheme="minorHAnsi"/>
                <w:i/>
                <w:sz w:val="12"/>
                <w:szCs w:val="12"/>
              </w:rPr>
            </w:pPr>
          </w:p>
          <w:p w:rsidR="00781BD3" w:rsidRPr="00781BD3" w:rsidP="00781BD3">
            <w:pPr>
              <w:tabs>
                <w:tab w:val="left" w:pos="1065"/>
              </w:tabs>
              <w:jc w:val="both"/>
              <w:rPr>
                <w:rFonts w:asciiTheme="minorHAnsi" w:hAnsiTheme="minorHAnsi"/>
                <w:i/>
                <w:sz w:val="12"/>
                <w:szCs w:val="12"/>
              </w:rPr>
            </w:pPr>
            <w:r w:rsidRPr="00781BD3">
              <w:rPr>
                <w:rFonts w:asciiTheme="minorHAnsi" w:hAnsiTheme="minorHAnsi"/>
                <w:i/>
                <w:sz w:val="22"/>
                <w:szCs w:val="22"/>
              </w:rPr>
              <w:t>§ 1º. Relativamente à localização e/ou funcionamento de estabelecimentos, no caso de atividades diversas exercidas no mesmo estabelecimento, sem delimitação física de espaço por elas ocupado e explorado pelo mesmo contribuinte, a Taxa será calculada e devida sobre a atividade que estiver sujeita a maior alíquota, acrescida de 10% (dez por cento) desse valor para cada uma das demais atividades.</w:t>
            </w:r>
            <w:r w:rsidRPr="00781BD3">
              <w:rPr>
                <w:rFonts w:asciiTheme="minorHAnsi" w:hAnsiTheme="minorHAnsi"/>
                <w:i/>
                <w:sz w:val="22"/>
                <w:szCs w:val="22"/>
              </w:rPr>
              <w:br/>
            </w:r>
          </w:p>
          <w:p w:rsidR="00781BD3" w:rsidRPr="00781BD3" w:rsidP="00781BD3">
            <w:pPr>
              <w:tabs>
                <w:tab w:val="left" w:pos="1065"/>
              </w:tabs>
              <w:jc w:val="both"/>
              <w:rPr>
                <w:rFonts w:asciiTheme="minorHAnsi" w:hAnsiTheme="minorHAnsi"/>
                <w:i/>
                <w:sz w:val="12"/>
                <w:szCs w:val="12"/>
              </w:rPr>
            </w:pPr>
            <w:r w:rsidRPr="00781BD3">
              <w:rPr>
                <w:rFonts w:asciiTheme="minorHAnsi" w:hAnsiTheme="minorHAnsi"/>
                <w:i/>
                <w:sz w:val="22"/>
                <w:szCs w:val="22"/>
              </w:rPr>
              <w:t xml:space="preserve">§ 2º. Na ocorrência da hipótese prevista no inciso III do § 3º do artigo 213, a Taxa de Localização e/ou Funcionamento, será </w:t>
            </w:r>
            <w:r w:rsidRPr="00781BD3">
              <w:rPr>
                <w:rFonts w:asciiTheme="minorHAnsi" w:hAnsiTheme="minorHAnsi"/>
                <w:i/>
                <w:sz w:val="22"/>
                <w:szCs w:val="22"/>
              </w:rPr>
              <w:t>devida somente sobre 20% (vinte por cento) da base de cálculo de que trata o "caput".</w:t>
            </w:r>
            <w:r w:rsidRPr="00781BD3">
              <w:rPr>
                <w:rFonts w:asciiTheme="minorHAnsi" w:hAnsiTheme="minorHAnsi"/>
                <w:i/>
                <w:sz w:val="22"/>
                <w:szCs w:val="22"/>
              </w:rPr>
              <w:br/>
            </w:r>
          </w:p>
          <w:p w:rsidR="00781BD3" w:rsidRPr="00781BD3" w:rsidP="00781BD3">
            <w:pPr>
              <w:tabs>
                <w:tab w:val="left" w:pos="1065"/>
              </w:tabs>
              <w:jc w:val="both"/>
              <w:rPr>
                <w:rFonts w:asciiTheme="minorHAnsi" w:hAnsiTheme="minorHAnsi"/>
                <w:i/>
                <w:sz w:val="12"/>
                <w:szCs w:val="12"/>
              </w:rPr>
            </w:pPr>
            <w:r w:rsidRPr="00781BD3">
              <w:rPr>
                <w:rFonts w:asciiTheme="minorHAnsi" w:hAnsiTheme="minorHAnsi"/>
                <w:i/>
                <w:sz w:val="22"/>
                <w:szCs w:val="22"/>
              </w:rPr>
              <w:t>§ 3º. Ficam sujeitas ao pagamento em dobro da Taxa, as publicidades veiculadas ou redigidas em idioma estrangeiro.</w:t>
            </w:r>
            <w:r w:rsidRPr="00781BD3">
              <w:rPr>
                <w:rFonts w:asciiTheme="minorHAnsi" w:hAnsiTheme="minorHAnsi"/>
                <w:i/>
                <w:sz w:val="22"/>
                <w:szCs w:val="22"/>
              </w:rPr>
              <w:br/>
            </w:r>
          </w:p>
          <w:p w:rsidR="00781BD3" w:rsidP="00781BD3">
            <w:pPr>
              <w:tabs>
                <w:tab w:val="left" w:pos="1065"/>
              </w:tabs>
              <w:jc w:val="both"/>
              <w:rPr>
                <w:rFonts w:asciiTheme="minorHAnsi" w:hAnsiTheme="minorHAnsi"/>
                <w:i/>
                <w:sz w:val="22"/>
                <w:szCs w:val="22"/>
              </w:rPr>
            </w:pPr>
            <w:r w:rsidRPr="00781BD3">
              <w:rPr>
                <w:rFonts w:asciiTheme="minorHAnsi" w:hAnsiTheme="minorHAnsi"/>
                <w:i/>
                <w:sz w:val="22"/>
                <w:szCs w:val="22"/>
              </w:rPr>
              <w:t>§ 4º. Ficam sujeitos ao pagamento em dobro da Taxa de Localização e/ou Funcionamento os estabelecimentos que estenderem o horário de funcionamento.</w:t>
            </w:r>
          </w:p>
          <w:p w:rsidR="00781BD3" w:rsidRPr="00781BD3" w:rsidP="00781BD3">
            <w:pPr>
              <w:tabs>
                <w:tab w:val="left" w:pos="1065"/>
              </w:tabs>
              <w:jc w:val="both"/>
              <w:rPr>
                <w:rFonts w:asciiTheme="minorHAnsi" w:hAnsiTheme="minorHAnsi"/>
                <w:i/>
                <w:sz w:val="12"/>
                <w:szCs w:val="12"/>
              </w:rPr>
            </w:pPr>
          </w:p>
          <w:p w:rsidR="00781BD3" w:rsidRPr="003534C1" w:rsidP="00781BD3">
            <w:pPr>
              <w:tabs>
                <w:tab w:val="left" w:pos="1065"/>
              </w:tabs>
              <w:jc w:val="both"/>
              <w:rPr>
                <w:rFonts w:asciiTheme="minorHAnsi" w:hAnsiTheme="minorHAnsi"/>
                <w:b/>
                <w:i/>
                <w:sz w:val="22"/>
                <w:szCs w:val="22"/>
              </w:rPr>
            </w:pPr>
            <w:r w:rsidRPr="00781BD3">
              <w:rPr>
                <w:rFonts w:asciiTheme="minorHAnsi" w:hAnsiTheme="minorHAnsi"/>
                <w:i/>
                <w:sz w:val="22"/>
                <w:szCs w:val="22"/>
              </w:rPr>
              <w:t xml:space="preserve">§ 5º Entende-se por horário estendido aquele situado entre 22h e 6h. </w:t>
            </w:r>
            <w:r w:rsidRPr="003534C1">
              <w:rPr>
                <w:rFonts w:asciiTheme="minorHAnsi" w:hAnsiTheme="minorHAnsi"/>
                <w:b/>
                <w:i/>
                <w:sz w:val="22"/>
                <w:szCs w:val="22"/>
              </w:rPr>
              <w:t>(alterado pela Lei 4.475/2009)</w:t>
            </w:r>
          </w:p>
          <w:p w:rsidR="00781BD3" w:rsidRPr="00781BD3" w:rsidP="00781BD3">
            <w:pPr>
              <w:tabs>
                <w:tab w:val="left" w:pos="1065"/>
              </w:tabs>
              <w:jc w:val="both"/>
              <w:rPr>
                <w:rFonts w:asciiTheme="minorHAnsi" w:hAnsiTheme="minorHAnsi"/>
                <w:i/>
                <w:sz w:val="12"/>
                <w:szCs w:val="12"/>
              </w:rPr>
            </w:pPr>
          </w:p>
          <w:p w:rsidR="00781BD3" w:rsidRPr="003534C1" w:rsidP="00781BD3">
            <w:pPr>
              <w:tabs>
                <w:tab w:val="left" w:pos="1065"/>
              </w:tabs>
              <w:jc w:val="both"/>
              <w:rPr>
                <w:rFonts w:asciiTheme="minorHAnsi" w:hAnsiTheme="minorHAnsi"/>
                <w:b/>
                <w:i/>
                <w:sz w:val="22"/>
                <w:szCs w:val="22"/>
              </w:rPr>
            </w:pPr>
            <w:r w:rsidRPr="00781BD3">
              <w:rPr>
                <w:rFonts w:asciiTheme="minorHAnsi" w:hAnsiTheme="minorHAnsi"/>
                <w:i/>
                <w:sz w:val="22"/>
                <w:szCs w:val="22"/>
              </w:rPr>
              <w:t>§ 6º</w:t>
            </w:r>
            <w:r w:rsidRPr="00781BD3" w:rsidR="000767BE">
              <w:rPr>
                <w:rFonts w:asciiTheme="minorHAnsi" w:hAnsiTheme="minorHAnsi"/>
                <w:i/>
                <w:sz w:val="22"/>
                <w:szCs w:val="22"/>
              </w:rPr>
              <w:t xml:space="preserve"> Os valores da taxa de licença relativa às atividades sujeitas à atuação da Vigilância Sanitária serão estabelecidos por legislação específica e expressas em UFMV – Unidades Fiscais do Município de Valinhos. </w:t>
            </w:r>
            <w:r w:rsidRPr="003534C1" w:rsidR="000767BE">
              <w:rPr>
                <w:rFonts w:asciiTheme="minorHAnsi" w:hAnsiTheme="minorHAnsi"/>
                <w:b/>
                <w:i/>
                <w:sz w:val="22"/>
                <w:szCs w:val="22"/>
              </w:rPr>
              <w:t>(incluído pela Lei nº 4.641/10)</w:t>
            </w:r>
          </w:p>
          <w:p w:rsidR="00781BD3" w:rsidRPr="003534C1" w:rsidP="00781BD3">
            <w:pPr>
              <w:tabs>
                <w:tab w:val="left" w:pos="1065"/>
              </w:tabs>
              <w:jc w:val="both"/>
              <w:rPr>
                <w:rFonts w:asciiTheme="minorHAnsi" w:hAnsiTheme="minorHAnsi"/>
                <w:b/>
                <w:i/>
                <w:sz w:val="12"/>
                <w:szCs w:val="12"/>
              </w:rPr>
            </w:pPr>
          </w:p>
          <w:p w:rsidR="00781BD3" w:rsidP="00781BD3">
            <w:pPr>
              <w:tabs>
                <w:tab w:val="left" w:pos="1065"/>
              </w:tabs>
              <w:jc w:val="both"/>
              <w:rPr>
                <w:rFonts w:asciiTheme="minorHAnsi" w:hAnsiTheme="minorHAnsi"/>
                <w:i/>
                <w:sz w:val="22"/>
                <w:szCs w:val="22"/>
              </w:rPr>
            </w:pPr>
            <w:r w:rsidRPr="00781BD3">
              <w:rPr>
                <w:rFonts w:asciiTheme="minorHAnsi" w:hAnsiTheme="minorHAnsi"/>
                <w:i/>
                <w:sz w:val="22"/>
                <w:szCs w:val="22"/>
              </w:rPr>
              <w:t>§ 7º Sobre o valor da taxa em conformidade com o disposto no caput deste artigo, para os profissionais que possuam formação de nível superior, nível técnico ou tecnológico que efetivamente comprovem ter obtido sua formação profissional há menos de três anos, exceto para sociedades de profissionais, deverá ser observado o seguinte critério:</w:t>
            </w:r>
          </w:p>
          <w:p w:rsidR="00781BD3" w:rsidRPr="00AE6225" w:rsidP="00781BD3">
            <w:pPr>
              <w:tabs>
                <w:tab w:val="left" w:pos="1065"/>
              </w:tabs>
              <w:jc w:val="both"/>
              <w:rPr>
                <w:rFonts w:asciiTheme="minorHAnsi" w:hAnsiTheme="minorHAnsi"/>
                <w:i/>
                <w:sz w:val="12"/>
                <w:szCs w:val="12"/>
              </w:rPr>
            </w:pPr>
          </w:p>
          <w:p w:rsidR="00781BD3" w:rsidP="00AE6225">
            <w:pPr>
              <w:pStyle w:val="ListParagraph"/>
              <w:numPr>
                <w:ilvl w:val="0"/>
                <w:numId w:val="4"/>
              </w:numPr>
              <w:ind w:left="284" w:hanging="153"/>
              <w:jc w:val="both"/>
              <w:rPr>
                <w:rFonts w:asciiTheme="minorHAnsi" w:hAnsiTheme="minorHAnsi"/>
                <w:i/>
                <w:sz w:val="22"/>
                <w:szCs w:val="22"/>
              </w:rPr>
            </w:pPr>
            <w:r>
              <w:rPr>
                <w:rFonts w:asciiTheme="minorHAnsi" w:hAnsiTheme="minorHAnsi"/>
                <w:i/>
                <w:sz w:val="22"/>
                <w:szCs w:val="22"/>
              </w:rPr>
              <w:t>n</w:t>
            </w:r>
            <w:r w:rsidRPr="00781BD3" w:rsidR="00004408">
              <w:rPr>
                <w:rFonts w:asciiTheme="minorHAnsi" w:hAnsiTheme="minorHAnsi"/>
                <w:i/>
                <w:sz w:val="22"/>
                <w:szCs w:val="22"/>
              </w:rPr>
              <w:t>a inscrição inicial o valor corresponderá a 20% (vinte por cento);</w:t>
            </w:r>
          </w:p>
          <w:p w:rsidR="00781BD3" w:rsidP="00AE6225">
            <w:pPr>
              <w:pStyle w:val="ListParagraph"/>
              <w:numPr>
                <w:ilvl w:val="0"/>
                <w:numId w:val="4"/>
              </w:numPr>
              <w:ind w:left="284" w:hanging="153"/>
              <w:jc w:val="both"/>
              <w:rPr>
                <w:rFonts w:asciiTheme="minorHAnsi" w:hAnsiTheme="minorHAnsi"/>
                <w:i/>
                <w:sz w:val="22"/>
                <w:szCs w:val="22"/>
              </w:rPr>
            </w:pPr>
            <w:r w:rsidRPr="00781BD3">
              <w:rPr>
                <w:rFonts w:asciiTheme="minorHAnsi" w:hAnsiTheme="minorHAnsi"/>
                <w:i/>
                <w:sz w:val="22"/>
                <w:szCs w:val="22"/>
              </w:rPr>
              <w:t>n</w:t>
            </w:r>
            <w:r w:rsidRPr="00781BD3" w:rsidR="00004408">
              <w:rPr>
                <w:rFonts w:asciiTheme="minorHAnsi" w:hAnsiTheme="minorHAnsi"/>
                <w:i/>
                <w:sz w:val="22"/>
                <w:szCs w:val="22"/>
              </w:rPr>
              <w:t>o ano seguinte ao da inscrição o valor corresponderá a 30% (trinta por cento);</w:t>
            </w:r>
          </w:p>
          <w:p w:rsidR="00781BD3" w:rsidP="00AE6225">
            <w:pPr>
              <w:pStyle w:val="ListParagraph"/>
              <w:numPr>
                <w:ilvl w:val="0"/>
                <w:numId w:val="4"/>
              </w:numPr>
              <w:ind w:left="284" w:hanging="153"/>
              <w:jc w:val="both"/>
              <w:rPr>
                <w:rFonts w:asciiTheme="minorHAnsi" w:hAnsiTheme="minorHAnsi"/>
                <w:i/>
                <w:sz w:val="22"/>
                <w:szCs w:val="22"/>
              </w:rPr>
            </w:pPr>
            <w:r w:rsidRPr="00781BD3">
              <w:rPr>
                <w:rFonts w:asciiTheme="minorHAnsi" w:hAnsiTheme="minorHAnsi"/>
                <w:i/>
                <w:sz w:val="22"/>
                <w:szCs w:val="22"/>
              </w:rPr>
              <w:t>n</w:t>
            </w:r>
            <w:r w:rsidRPr="00781BD3" w:rsidR="00004408">
              <w:rPr>
                <w:rFonts w:asciiTheme="minorHAnsi" w:hAnsiTheme="minorHAnsi"/>
                <w:i/>
                <w:sz w:val="22"/>
                <w:szCs w:val="22"/>
              </w:rPr>
              <w:t>o terceiro ano, o valor corresponderá a 40% (quarenta por cento);</w:t>
            </w:r>
          </w:p>
          <w:p w:rsidR="00781BD3" w:rsidP="00AE6225">
            <w:pPr>
              <w:pStyle w:val="ListParagraph"/>
              <w:numPr>
                <w:ilvl w:val="0"/>
                <w:numId w:val="4"/>
              </w:numPr>
              <w:ind w:left="284" w:hanging="153"/>
              <w:jc w:val="both"/>
              <w:rPr>
                <w:rFonts w:asciiTheme="minorHAnsi" w:hAnsiTheme="minorHAnsi"/>
                <w:i/>
                <w:sz w:val="22"/>
                <w:szCs w:val="22"/>
              </w:rPr>
            </w:pPr>
            <w:r w:rsidRPr="00781BD3">
              <w:rPr>
                <w:rFonts w:asciiTheme="minorHAnsi" w:hAnsiTheme="minorHAnsi"/>
                <w:i/>
                <w:sz w:val="22"/>
                <w:szCs w:val="22"/>
              </w:rPr>
              <w:t>no quarto ano, o valor corresponderá a 50% (cinquenta por cento); e</w:t>
            </w:r>
          </w:p>
          <w:p w:rsidR="00CC133F" w:rsidRPr="00A15579" w:rsidP="00AE6225">
            <w:pPr>
              <w:pStyle w:val="ListParagraph"/>
              <w:numPr>
                <w:ilvl w:val="0"/>
                <w:numId w:val="4"/>
              </w:numPr>
              <w:ind w:left="284" w:hanging="153"/>
              <w:jc w:val="both"/>
              <w:rPr>
                <w:rFonts w:asciiTheme="minorHAnsi" w:hAnsiTheme="minorHAnsi" w:cstheme="minorHAnsi"/>
                <w:i/>
                <w:sz w:val="22"/>
                <w:szCs w:val="22"/>
              </w:rPr>
            </w:pPr>
            <w:r w:rsidRPr="00781BD3">
              <w:rPr>
                <w:rFonts w:asciiTheme="minorHAnsi" w:hAnsiTheme="minorHAnsi"/>
                <w:i/>
                <w:sz w:val="22"/>
                <w:szCs w:val="22"/>
              </w:rPr>
              <w:t xml:space="preserve">do quinto ano em diante, o valor corresponderá a 100% (cem por cento).” </w:t>
            </w:r>
            <w:r w:rsidRPr="003534C1" w:rsidR="00AE6225">
              <w:rPr>
                <w:rFonts w:asciiTheme="minorHAnsi" w:hAnsiTheme="minorHAnsi"/>
                <w:b/>
                <w:i/>
                <w:sz w:val="22"/>
                <w:szCs w:val="22"/>
              </w:rPr>
              <w:t xml:space="preserve">(§ 7º </w:t>
            </w:r>
            <w:r w:rsidRPr="003534C1">
              <w:rPr>
                <w:rFonts w:asciiTheme="minorHAnsi" w:hAnsiTheme="minorHAnsi"/>
                <w:b/>
                <w:i/>
                <w:sz w:val="22"/>
                <w:szCs w:val="22"/>
              </w:rPr>
              <w:t>acrescido pela Lei 5.380/2016)</w:t>
            </w:r>
          </w:p>
        </w:tc>
        <w:tc>
          <w:tcPr>
            <w:tcW w:w="4501" w:type="dxa"/>
          </w:tcPr>
          <w:p w:rsidR="008B2D02" w:rsidP="00A15579">
            <w:pPr>
              <w:tabs>
                <w:tab w:val="left" w:pos="1065"/>
              </w:tabs>
              <w:jc w:val="both"/>
              <w:rPr>
                <w:rFonts w:asciiTheme="minorHAnsi" w:hAnsiTheme="minorHAnsi"/>
                <w:sz w:val="22"/>
                <w:szCs w:val="22"/>
              </w:rPr>
            </w:pPr>
          </w:p>
          <w:p w:rsidR="00E76FAA" w:rsidRPr="00A15579" w:rsidP="00A15579">
            <w:pPr>
              <w:tabs>
                <w:tab w:val="left" w:pos="1065"/>
              </w:tabs>
              <w:jc w:val="both"/>
              <w:rPr>
                <w:rFonts w:asciiTheme="minorHAnsi" w:hAnsiTheme="minorHAnsi"/>
                <w:sz w:val="22"/>
                <w:szCs w:val="22"/>
              </w:rPr>
            </w:pPr>
            <w:r w:rsidRPr="00A15579">
              <w:rPr>
                <w:rFonts w:asciiTheme="minorHAnsi" w:hAnsiTheme="minorHAnsi"/>
                <w:sz w:val="22"/>
                <w:szCs w:val="22"/>
              </w:rPr>
              <w:t xml:space="preserve">Art. 1º. É acrescido, com a seguinte redação, o § 1º ao artigo 215, da Lei nº 3.915/2005, que “institui o Código Tributário do Município de Valinhos, dispõe sobre o sistema tributário do Município e dá outras providências”, ficando renumerados os demais, na seguinte conformidade: ................................................................  </w:t>
            </w:r>
          </w:p>
          <w:p w:rsidR="00E76FAA" w:rsidRPr="00A15579" w:rsidP="00A15579">
            <w:pPr>
              <w:tabs>
                <w:tab w:val="left" w:pos="1065"/>
              </w:tabs>
              <w:jc w:val="both"/>
              <w:rPr>
                <w:rFonts w:asciiTheme="minorHAnsi" w:hAnsiTheme="minorHAnsi"/>
                <w:i/>
                <w:sz w:val="22"/>
                <w:szCs w:val="22"/>
              </w:rPr>
            </w:pPr>
            <w:r w:rsidRPr="00A15579">
              <w:rPr>
                <w:rFonts w:asciiTheme="minorHAnsi" w:hAnsiTheme="minorHAnsi"/>
                <w:sz w:val="22"/>
                <w:szCs w:val="22"/>
              </w:rPr>
              <w:t xml:space="preserve">     </w:t>
            </w:r>
            <w:r w:rsidRPr="00A15579">
              <w:rPr>
                <w:rFonts w:asciiTheme="minorHAnsi" w:hAnsiTheme="minorHAnsi"/>
                <w:i/>
                <w:sz w:val="22"/>
                <w:szCs w:val="22"/>
              </w:rPr>
              <w:t xml:space="preserve">Art. 215 (...) </w:t>
            </w:r>
          </w:p>
          <w:p w:rsidR="00AE6225" w:rsidP="00A15579">
            <w:pPr>
              <w:tabs>
                <w:tab w:val="left" w:pos="1065"/>
              </w:tabs>
              <w:ind w:left="317"/>
              <w:jc w:val="both"/>
              <w:rPr>
                <w:rFonts w:asciiTheme="minorHAnsi" w:hAnsiTheme="minorHAnsi"/>
                <w:i/>
                <w:sz w:val="22"/>
                <w:szCs w:val="22"/>
              </w:rPr>
            </w:pPr>
          </w:p>
          <w:p w:rsidR="00E76FAA" w:rsidRPr="0091161B" w:rsidP="00A15579">
            <w:pPr>
              <w:tabs>
                <w:tab w:val="left" w:pos="1065"/>
              </w:tabs>
              <w:ind w:left="317"/>
              <w:jc w:val="both"/>
              <w:rPr>
                <w:rFonts w:asciiTheme="minorHAnsi" w:hAnsiTheme="minorHAnsi"/>
                <w:b/>
                <w:i/>
                <w:sz w:val="22"/>
                <w:szCs w:val="22"/>
              </w:rPr>
            </w:pPr>
            <w:r w:rsidRPr="00A15579">
              <w:rPr>
                <w:rFonts w:asciiTheme="minorHAnsi" w:hAnsiTheme="minorHAnsi"/>
                <w:i/>
                <w:sz w:val="22"/>
                <w:szCs w:val="22"/>
              </w:rPr>
              <w:t xml:space="preserve">§ 1º Relativamente à licença, quando do primeiro licenciamento, </w:t>
            </w:r>
            <w:r w:rsidRPr="0091161B">
              <w:rPr>
                <w:rFonts w:asciiTheme="minorHAnsi" w:hAnsiTheme="minorHAnsi"/>
                <w:b/>
                <w:i/>
                <w:sz w:val="22"/>
                <w:szCs w:val="22"/>
              </w:rPr>
              <w:t xml:space="preserve">a Taxa será calculada e devida proporcionalmente, a partir da data de início da atividade, assim como será calculada e devida proporcionalmente até o mês do encerramento da atividade, readequando-se o cálculo para pagamento ou podendo o contribuinte pedir a restituição proporcional, quando já pago na sua integralidade. </w:t>
            </w:r>
          </w:p>
          <w:p w:rsidR="00AE6225" w:rsidP="00A15579">
            <w:pPr>
              <w:tabs>
                <w:tab w:val="left" w:pos="1065"/>
              </w:tabs>
              <w:ind w:left="317"/>
              <w:jc w:val="both"/>
              <w:rPr>
                <w:rFonts w:asciiTheme="minorHAnsi" w:hAnsiTheme="minorHAnsi"/>
                <w:i/>
                <w:sz w:val="22"/>
                <w:szCs w:val="22"/>
              </w:rPr>
            </w:pPr>
          </w:p>
          <w:p w:rsidR="00C126CF" w:rsidRPr="00A15579" w:rsidP="00A15579">
            <w:pPr>
              <w:tabs>
                <w:tab w:val="left" w:pos="1065"/>
              </w:tabs>
              <w:ind w:left="317"/>
              <w:jc w:val="both"/>
              <w:rPr>
                <w:rFonts w:asciiTheme="minorHAnsi" w:hAnsiTheme="minorHAnsi"/>
                <w:i/>
                <w:sz w:val="22"/>
                <w:szCs w:val="22"/>
              </w:rPr>
            </w:pPr>
            <w:r w:rsidRPr="00A15579">
              <w:rPr>
                <w:rFonts w:asciiTheme="minorHAnsi" w:hAnsiTheme="minorHAnsi"/>
                <w:i/>
                <w:sz w:val="22"/>
                <w:szCs w:val="22"/>
              </w:rPr>
              <w:t>§ 2º (...)</w:t>
            </w:r>
          </w:p>
          <w:p w:rsidR="00E76FAA" w:rsidRPr="00A15579" w:rsidP="00A15579">
            <w:pPr>
              <w:tabs>
                <w:tab w:val="left" w:pos="1065"/>
              </w:tabs>
              <w:jc w:val="both"/>
              <w:rPr>
                <w:rFonts w:asciiTheme="minorHAnsi" w:hAnsiTheme="minorHAnsi" w:cstheme="minorHAnsi"/>
                <w:b/>
                <w:i/>
                <w:sz w:val="22"/>
                <w:szCs w:val="22"/>
                <w:shd w:val="clear" w:color="auto" w:fill="FFFFFF"/>
              </w:rPr>
            </w:pPr>
          </w:p>
        </w:tc>
      </w:tr>
    </w:tbl>
    <w:p w:rsidR="00B17C28" w:rsidRPr="003463E1" w:rsidP="00882B87">
      <w:pPr>
        <w:spacing w:after="120" w:line="360" w:lineRule="auto"/>
        <w:ind w:firstLine="1701"/>
        <w:jc w:val="both"/>
        <w:rPr>
          <w:rFonts w:asciiTheme="minorHAnsi" w:hAnsiTheme="minorHAnsi" w:cstheme="minorHAnsi"/>
          <w:sz w:val="12"/>
          <w:szCs w:val="12"/>
        </w:rPr>
      </w:pPr>
    </w:p>
    <w:p w:rsidR="00882B87" w:rsidRPr="00BB4A32" w:rsidP="00882B87">
      <w:pPr>
        <w:spacing w:after="120" w:line="360" w:lineRule="auto"/>
        <w:ind w:firstLine="1701"/>
        <w:jc w:val="both"/>
        <w:rPr>
          <w:rFonts w:asciiTheme="minorHAnsi" w:hAnsiTheme="minorHAnsi" w:cstheme="minorHAnsi"/>
        </w:rPr>
      </w:pPr>
      <w:r w:rsidRPr="00BB4A32">
        <w:rPr>
          <w:rFonts w:asciiTheme="minorHAnsi" w:hAnsiTheme="minorHAnsi" w:cstheme="minorHAnsi"/>
        </w:rPr>
        <w:t>Todavia, cumpre atentar para o disposto no artigo 14, da Lei Complementar 101/200 (Lei de Responsabilidade Fiscal) que estabelece a necessidade de estimativa do impacto orçamentário-financeiro para a concessão ou ampliação de incentivo ou benefício de natureza tributária do qual decorra renúncia de receita</w:t>
      </w:r>
      <w:r w:rsidR="00BB4A32">
        <w:rPr>
          <w:rFonts w:asciiTheme="minorHAnsi" w:hAnsiTheme="minorHAnsi" w:cstheme="minorHAnsi"/>
        </w:rPr>
        <w:t xml:space="preserve">, nela compreendida a </w:t>
      </w:r>
      <w:r w:rsidRPr="00BB4A32" w:rsidR="00BB4A32">
        <w:rPr>
          <w:rFonts w:asciiTheme="minorHAnsi" w:hAnsiTheme="minorHAnsi" w:cstheme="minorHAnsi"/>
        </w:rPr>
        <w:t>modificação de base de cálculo que implique redução discriminada de tributos</w:t>
      </w:r>
      <w:r w:rsidRPr="00BB4A32">
        <w:rPr>
          <w:rFonts w:asciiTheme="minorHAnsi" w:hAnsiTheme="minorHAnsi" w:cstheme="minorHAnsi"/>
        </w:rPr>
        <w:t xml:space="preserve">, </w:t>
      </w:r>
      <w:r w:rsidRPr="00BB4A32">
        <w:rPr>
          <w:rFonts w:asciiTheme="minorHAnsi" w:hAnsiTheme="minorHAnsi" w:cstheme="minorHAnsi"/>
          <w:i/>
        </w:rPr>
        <w:t>in verbis</w:t>
      </w:r>
      <w:r w:rsidRPr="00BB4A32">
        <w:rPr>
          <w:rFonts w:asciiTheme="minorHAnsi" w:hAnsiTheme="minorHAnsi" w:cstheme="minorHAnsi"/>
        </w:rPr>
        <w:t xml:space="preserve">: </w:t>
      </w:r>
    </w:p>
    <w:p w:rsidR="00882B87" w:rsidRPr="00BB4A32" w:rsidP="00996E48">
      <w:pPr>
        <w:ind w:left="2268"/>
        <w:jc w:val="both"/>
        <w:rPr>
          <w:rFonts w:asciiTheme="minorHAnsi" w:hAnsiTheme="minorHAnsi" w:cstheme="minorHAnsi"/>
          <w:i/>
          <w:sz w:val="22"/>
          <w:szCs w:val="22"/>
        </w:rPr>
      </w:pPr>
      <w:r w:rsidRPr="00BB4A32">
        <w:rPr>
          <w:rFonts w:asciiTheme="minorHAnsi" w:hAnsiTheme="minorHAnsi" w:cstheme="minorHAnsi"/>
          <w:i/>
          <w:sz w:val="22"/>
          <w:szCs w:val="22"/>
        </w:rPr>
        <w:t>Art. 14. A concessão ou ampliação de incentivo ou</w:t>
      </w:r>
      <w:r w:rsidRPr="00BB4A32">
        <w:rPr>
          <w:rFonts w:asciiTheme="minorHAnsi" w:hAnsiTheme="minorHAnsi" w:cstheme="minorHAnsi"/>
          <w:b/>
          <w:i/>
          <w:sz w:val="22"/>
          <w:szCs w:val="22"/>
        </w:rPr>
        <w:t xml:space="preserve"> benefício de natureza tributária da qual decorra renúncia de receita deverá estar acompanhada de estimativa do impacto orçamentário-financeiro</w:t>
      </w:r>
      <w:r w:rsidRPr="00BB4A32">
        <w:rPr>
          <w:rFonts w:asciiTheme="minorHAnsi" w:hAnsiTheme="minorHAnsi" w:cstheme="minorHAnsi"/>
          <w:i/>
          <w:sz w:val="22"/>
          <w:szCs w:val="22"/>
        </w:rPr>
        <w:t xml:space="preserve"> no exercício em que deva iniciar sua vigência e nos dois seguintes, atender ao disposto na lei de diretrizes orçamentárias e a pelo menos uma das seguintes condições: (Vide Medida Provisória nº 2.159, de 2001) (Vide Lei nº 10.276, de 2001) (Vide ADI 6357) </w:t>
      </w:r>
    </w:p>
    <w:p w:rsidR="00882B87" w:rsidRPr="00BB4A32" w:rsidP="00996E48">
      <w:pPr>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I - demonstração pelo proponente de que a renúncia foi considerada na estimativa de receita da lei orçamentária, na forma do art. 12, e de que não afetará as metas de resultados fiscais previstas no anexo próprio da lei de diretrizes orçamentárias; </w:t>
      </w:r>
    </w:p>
    <w:p w:rsidR="00882B87" w:rsidRPr="00BB4A32" w:rsidP="00996E48">
      <w:pPr>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II - estar acompanhada de medidas de compensação, no período mencionado no caput, por meio do aumento de receita, proveniente da elevação de alíquotas, ampliação da base de cálculo, majoração ou criação de tributo ou contribuição. </w:t>
      </w:r>
    </w:p>
    <w:p w:rsidR="00882B87" w:rsidRPr="003463E1" w:rsidP="00996E48">
      <w:pPr>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 </w:t>
      </w:r>
      <w:r w:rsidRPr="00BB4A32">
        <w:rPr>
          <w:rFonts w:asciiTheme="minorHAnsi" w:hAnsiTheme="minorHAnsi" w:cstheme="minorHAnsi"/>
          <w:b/>
          <w:i/>
          <w:sz w:val="22"/>
          <w:szCs w:val="22"/>
        </w:rPr>
        <w:t xml:space="preserve">1º </w:t>
      </w:r>
      <w:r w:rsidRPr="00AE6225">
        <w:rPr>
          <w:rFonts w:asciiTheme="minorHAnsi" w:hAnsiTheme="minorHAnsi" w:cstheme="minorHAnsi"/>
          <w:i/>
          <w:szCs w:val="24"/>
          <w:u w:val="single"/>
        </w:rPr>
        <w:t>A renúncia compreende</w:t>
      </w:r>
      <w:r w:rsidRPr="00BB4A32">
        <w:rPr>
          <w:rFonts w:asciiTheme="minorHAnsi" w:hAnsiTheme="minorHAnsi" w:cstheme="minorHAnsi"/>
          <w:b/>
          <w:i/>
          <w:szCs w:val="24"/>
          <w:u w:val="single"/>
        </w:rPr>
        <w:t xml:space="preserve"> </w:t>
      </w:r>
      <w:r w:rsidRPr="00BB4A32">
        <w:rPr>
          <w:rFonts w:asciiTheme="minorHAnsi" w:hAnsiTheme="minorHAnsi" w:cstheme="minorHAnsi"/>
          <w:i/>
          <w:szCs w:val="24"/>
        </w:rPr>
        <w:t>anistia</w:t>
      </w:r>
      <w:r w:rsidRPr="00BB4A32">
        <w:rPr>
          <w:rFonts w:asciiTheme="minorHAnsi" w:hAnsiTheme="minorHAnsi" w:cstheme="minorHAnsi"/>
          <w:i/>
          <w:sz w:val="22"/>
          <w:szCs w:val="22"/>
        </w:rPr>
        <w:t>,</w:t>
      </w:r>
      <w:r w:rsidRPr="00BB4A32">
        <w:rPr>
          <w:rFonts w:asciiTheme="minorHAnsi" w:hAnsiTheme="minorHAnsi" w:cstheme="minorHAnsi"/>
          <w:b/>
          <w:i/>
          <w:sz w:val="22"/>
          <w:szCs w:val="22"/>
        </w:rPr>
        <w:t xml:space="preserve"> </w:t>
      </w:r>
      <w:r w:rsidRPr="00BB4A32">
        <w:rPr>
          <w:rFonts w:asciiTheme="minorHAnsi" w:hAnsiTheme="minorHAnsi" w:cstheme="minorHAnsi"/>
          <w:i/>
          <w:szCs w:val="24"/>
        </w:rPr>
        <w:t>remissão</w:t>
      </w:r>
      <w:r w:rsidRPr="00BB4A32">
        <w:rPr>
          <w:rFonts w:asciiTheme="minorHAnsi" w:hAnsiTheme="minorHAnsi" w:cstheme="minorHAnsi"/>
          <w:i/>
          <w:sz w:val="22"/>
          <w:szCs w:val="22"/>
        </w:rPr>
        <w:t>,</w:t>
      </w:r>
      <w:r w:rsidRPr="00BB4A32">
        <w:rPr>
          <w:rFonts w:asciiTheme="minorHAnsi" w:hAnsiTheme="minorHAnsi" w:cstheme="minorHAnsi"/>
          <w:b/>
          <w:i/>
          <w:sz w:val="22"/>
          <w:szCs w:val="22"/>
        </w:rPr>
        <w:t xml:space="preserve"> </w:t>
      </w:r>
      <w:r w:rsidRPr="003463E1">
        <w:rPr>
          <w:rFonts w:asciiTheme="minorHAnsi" w:hAnsiTheme="minorHAnsi" w:cstheme="minorHAnsi"/>
          <w:i/>
          <w:sz w:val="22"/>
          <w:szCs w:val="22"/>
        </w:rPr>
        <w:t xml:space="preserve">subsídio, crédito presumido, </w:t>
      </w:r>
      <w:r w:rsidRPr="003463E1">
        <w:rPr>
          <w:rFonts w:asciiTheme="minorHAnsi" w:hAnsiTheme="minorHAnsi" w:cstheme="minorHAnsi"/>
          <w:i/>
          <w:szCs w:val="24"/>
        </w:rPr>
        <w:t>concessão de isenção em caráter não geral</w:t>
      </w:r>
      <w:r w:rsidRPr="003463E1">
        <w:rPr>
          <w:rFonts w:asciiTheme="minorHAnsi" w:hAnsiTheme="minorHAnsi" w:cstheme="minorHAnsi"/>
          <w:i/>
          <w:sz w:val="22"/>
          <w:szCs w:val="22"/>
        </w:rPr>
        <w:t xml:space="preserve">, alteração de alíquota ou </w:t>
      </w:r>
      <w:r w:rsidRPr="003463E1">
        <w:rPr>
          <w:rFonts w:asciiTheme="minorHAnsi" w:hAnsiTheme="minorHAnsi" w:cstheme="minorHAnsi"/>
          <w:i/>
          <w:szCs w:val="24"/>
        </w:rPr>
        <w:t>modificação de base de cálculo que implique redução discriminada de tributos</w:t>
      </w:r>
      <w:r w:rsidRPr="003463E1">
        <w:rPr>
          <w:rFonts w:asciiTheme="minorHAnsi" w:hAnsiTheme="minorHAnsi" w:cstheme="minorHAnsi"/>
          <w:i/>
          <w:sz w:val="22"/>
          <w:szCs w:val="22"/>
        </w:rPr>
        <w:t xml:space="preserve"> ou contribuições, e outros benefícios que correspondam a tratamento diferenciado. </w:t>
      </w:r>
    </w:p>
    <w:p w:rsidR="00882B87" w:rsidRPr="00BB4A32" w:rsidP="00996E48">
      <w:pPr>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 2º Se o ato de concessão ou ampliação do incentivo ou benefício de que trata o caput deste artigo decorrer da condição contida no inciso II, o benefício só entrará em vigor quando implementadas as medidas referidas no mencionado inciso. </w:t>
      </w:r>
    </w:p>
    <w:p w:rsidR="00882B87" w:rsidRPr="00BB4A32" w:rsidP="00996E48">
      <w:pPr>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 3º O disposto neste artigo não se aplica: </w:t>
      </w:r>
    </w:p>
    <w:p w:rsidR="00882B87" w:rsidRPr="00BB4A32" w:rsidP="00996E48">
      <w:pPr>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I - às alterações das alíquotas dos impostos previstos nos incisos I, II, IV e V do art. 153 da Constituição, na forma do seu§ 1º; </w:t>
      </w:r>
    </w:p>
    <w:p w:rsidR="00882B87" w:rsidRPr="00BB4A32" w:rsidP="00996E48">
      <w:pPr>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II - ao cancelamento de débito cujo montante seja inferior ao dos respectivos custos de cobrança. </w:t>
      </w:r>
    </w:p>
    <w:p w:rsidR="00882B87" w:rsidRPr="00BB4A32" w:rsidP="00882B87">
      <w:pPr>
        <w:autoSpaceDE w:val="0"/>
        <w:autoSpaceDN w:val="0"/>
        <w:adjustRightInd w:val="0"/>
        <w:spacing w:after="120"/>
        <w:ind w:left="2268"/>
        <w:jc w:val="both"/>
        <w:rPr>
          <w:rFonts w:asciiTheme="minorHAnsi" w:hAnsiTheme="minorHAnsi" w:cstheme="minorHAnsi"/>
          <w:bCs/>
          <w:i/>
          <w:sz w:val="12"/>
          <w:szCs w:val="12"/>
        </w:rPr>
      </w:pPr>
    </w:p>
    <w:p w:rsidR="00882B87" w:rsidRPr="00BB4A32" w:rsidP="00882B87">
      <w:pPr>
        <w:spacing w:after="240" w:line="360" w:lineRule="auto"/>
        <w:ind w:firstLine="1701"/>
        <w:jc w:val="both"/>
        <w:rPr>
          <w:rFonts w:asciiTheme="minorHAnsi" w:eastAsiaTheme="minorHAnsi" w:hAnsiTheme="minorHAnsi" w:cstheme="minorHAnsi"/>
          <w:szCs w:val="24"/>
          <w:lang w:eastAsia="en-US"/>
        </w:rPr>
      </w:pPr>
      <w:r>
        <w:rPr>
          <w:rFonts w:asciiTheme="minorHAnsi" w:hAnsiTheme="minorHAnsi" w:cstheme="minorHAnsi"/>
          <w:szCs w:val="24"/>
        </w:rPr>
        <w:t>Nessa linha</w:t>
      </w:r>
      <w:r w:rsidRPr="00BB4A32">
        <w:rPr>
          <w:rFonts w:asciiTheme="minorHAnsi" w:hAnsiTheme="minorHAnsi" w:cstheme="minorHAnsi"/>
          <w:szCs w:val="24"/>
        </w:rPr>
        <w:t xml:space="preserve"> impende ressaltar hodierno entendimento acerca da extensão da aplicação do art. 113, do Ato das Disposições Constitucionais Transitórias (ADCT) aos Estados e Municípios, que impõe a necessidade de apresentação de </w:t>
      </w:r>
      <w:r w:rsidRPr="00BB4A32">
        <w:rPr>
          <w:rFonts w:asciiTheme="minorHAnsi" w:hAnsiTheme="minorHAnsi" w:cstheme="minorHAnsi"/>
          <w:szCs w:val="24"/>
        </w:rPr>
        <w:t xml:space="preserve">estimativa do impacto orçamentário e financeiro nas proposições legislativas que impliquem em renúncia de receita, </w:t>
      </w:r>
      <w:r w:rsidRPr="00BB4A32">
        <w:rPr>
          <w:rFonts w:asciiTheme="minorHAnsi" w:hAnsiTheme="minorHAnsi" w:cstheme="minorHAnsi"/>
          <w:i/>
          <w:szCs w:val="24"/>
        </w:rPr>
        <w:t>in verbis:</w:t>
      </w:r>
    </w:p>
    <w:p w:rsidR="00882B87" w:rsidRPr="00BB4A32" w:rsidP="00BB4A32">
      <w:pPr>
        <w:spacing w:after="240" w:line="264" w:lineRule="auto"/>
        <w:ind w:left="2268"/>
        <w:jc w:val="both"/>
        <w:rPr>
          <w:rFonts w:asciiTheme="minorHAnsi" w:hAnsiTheme="minorHAnsi" w:cstheme="minorHAnsi"/>
          <w:sz w:val="22"/>
          <w:szCs w:val="22"/>
        </w:rPr>
      </w:pPr>
      <w:r w:rsidRPr="00BB4A32">
        <w:rPr>
          <w:rFonts w:asciiTheme="minorHAnsi" w:hAnsiTheme="minorHAnsi" w:cstheme="minorHAnsi"/>
          <w:i/>
          <w:iCs/>
          <w:sz w:val="22"/>
          <w:szCs w:val="22"/>
        </w:rPr>
        <w:t xml:space="preserve">Art. 113. </w:t>
      </w:r>
      <w:r w:rsidRPr="00BB4A32">
        <w:rPr>
          <w:rFonts w:asciiTheme="minorHAnsi" w:hAnsiTheme="minorHAnsi" w:cstheme="minorHAnsi"/>
          <w:b/>
          <w:bCs/>
          <w:i/>
          <w:iCs/>
          <w:sz w:val="22"/>
          <w:szCs w:val="22"/>
        </w:rPr>
        <w:t>A proposição legislativa</w:t>
      </w:r>
      <w:r w:rsidRPr="00BB4A32">
        <w:rPr>
          <w:rFonts w:asciiTheme="minorHAnsi" w:hAnsiTheme="minorHAnsi" w:cstheme="minorHAnsi"/>
          <w:i/>
          <w:iCs/>
          <w:sz w:val="22"/>
          <w:szCs w:val="22"/>
        </w:rPr>
        <w:t xml:space="preserve"> que crie ou altere despesa obrigatória ou </w:t>
      </w:r>
      <w:r w:rsidRPr="00BB4A32">
        <w:rPr>
          <w:rFonts w:asciiTheme="minorHAnsi" w:hAnsiTheme="minorHAnsi" w:cstheme="minorHAnsi"/>
          <w:b/>
          <w:bCs/>
          <w:i/>
          <w:iCs/>
          <w:sz w:val="22"/>
          <w:szCs w:val="22"/>
        </w:rPr>
        <w:t>renúncia de receita deverá ser acompanhada da estimativa do seu impacto orçamentário e financeiro</w:t>
      </w:r>
      <w:r w:rsidRPr="00BB4A32">
        <w:rPr>
          <w:rFonts w:asciiTheme="minorHAnsi" w:hAnsiTheme="minorHAnsi" w:cstheme="minorHAnsi"/>
          <w:i/>
          <w:iCs/>
          <w:sz w:val="22"/>
          <w:szCs w:val="22"/>
        </w:rPr>
        <w:t>. (Incluído pela Emenda Constitucional nº 95, de 2016</w:t>
      </w:r>
      <w:r w:rsidRPr="00BB4A32">
        <w:rPr>
          <w:rFonts w:asciiTheme="minorHAnsi" w:hAnsiTheme="minorHAnsi" w:cstheme="minorHAnsi"/>
          <w:sz w:val="22"/>
          <w:szCs w:val="22"/>
        </w:rPr>
        <w:t>)</w:t>
      </w:r>
    </w:p>
    <w:p w:rsidR="00882B87" w:rsidRPr="00BB4A32" w:rsidP="00882B87">
      <w:pPr>
        <w:spacing w:after="240" w:line="360" w:lineRule="auto"/>
        <w:ind w:firstLine="1701"/>
        <w:jc w:val="both"/>
        <w:rPr>
          <w:rFonts w:asciiTheme="minorHAnsi" w:hAnsiTheme="minorHAnsi" w:cstheme="minorHAnsi"/>
          <w:b/>
          <w:szCs w:val="24"/>
          <w:u w:val="single"/>
        </w:rPr>
      </w:pPr>
      <w:r w:rsidRPr="00BB4A32">
        <w:rPr>
          <w:rFonts w:asciiTheme="minorHAnsi" w:hAnsiTheme="minorHAnsi" w:cstheme="minorHAnsi"/>
          <w:b/>
          <w:szCs w:val="24"/>
          <w:u w:val="single"/>
        </w:rPr>
        <w:t>A esse respeito, a</w:t>
      </w:r>
      <w:r w:rsidRPr="00BB4A32">
        <w:rPr>
          <w:rFonts w:asciiTheme="minorHAnsi" w:hAnsiTheme="minorHAnsi" w:cstheme="minorHAnsi"/>
          <w:b/>
          <w:szCs w:val="24"/>
          <w:u w:val="single"/>
        </w:rPr>
        <w:t xml:space="preserve"> Suprema Corte firmou entendimento no sentido da extensão do art. 113, do ADCT aos Estados e Municípios, vejamos:</w:t>
      </w:r>
    </w:p>
    <w:p w:rsidR="00882B87" w:rsidRPr="00BB4A32" w:rsidP="00882B87">
      <w:pPr>
        <w:autoSpaceDE w:val="0"/>
        <w:autoSpaceDN w:val="0"/>
        <w:adjustRightInd w:val="0"/>
        <w:ind w:left="2268"/>
        <w:jc w:val="both"/>
        <w:rPr>
          <w:rFonts w:asciiTheme="minorHAnsi" w:hAnsiTheme="minorHAnsi" w:cstheme="minorHAnsi"/>
          <w:b/>
          <w:i/>
          <w:sz w:val="22"/>
          <w:szCs w:val="22"/>
        </w:rPr>
      </w:pPr>
      <w:r w:rsidRPr="00BB4A32">
        <w:rPr>
          <w:rFonts w:asciiTheme="minorHAnsi" w:hAnsiTheme="minorHAnsi" w:cstheme="minorHAnsi"/>
          <w:b/>
          <w:i/>
          <w:sz w:val="22"/>
          <w:szCs w:val="22"/>
        </w:rPr>
        <w:t xml:space="preserve">RECURSO EXTRAORDINÁRIO 1.339.302 SÃO PAULO </w:t>
      </w:r>
    </w:p>
    <w:p w:rsidR="00882B87" w:rsidRPr="00BB4A32" w:rsidP="00882B87">
      <w:pPr>
        <w:autoSpaceDE w:val="0"/>
        <w:autoSpaceDN w:val="0"/>
        <w:adjustRightInd w:val="0"/>
        <w:ind w:left="2268"/>
        <w:jc w:val="both"/>
        <w:rPr>
          <w:rFonts w:asciiTheme="minorHAnsi" w:hAnsiTheme="minorHAnsi" w:cstheme="minorHAnsi"/>
          <w:b/>
          <w:i/>
          <w:sz w:val="22"/>
          <w:szCs w:val="22"/>
        </w:rPr>
      </w:pPr>
      <w:r w:rsidRPr="00BB4A32">
        <w:rPr>
          <w:rFonts w:asciiTheme="minorHAnsi" w:hAnsiTheme="minorHAnsi" w:cstheme="minorHAnsi"/>
          <w:b/>
          <w:i/>
          <w:sz w:val="22"/>
          <w:szCs w:val="22"/>
        </w:rPr>
        <w:t xml:space="preserve">RELATOR : MIN. ALEXANDRE DE MORAES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RECTE.(S) :PROCURADOR GERAL DE JUSTIÇA DO ESTADO DE SÃO PAULO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ADV.(A/S) :PROCURADOR-GERAL DE JUSTIÇA DO ESTADO DE SÃO PAULO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RECDO.(A/S) :PRESIDENTE DA CÂMARA MUNICIPAL DE VALINHOS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ADV.(A/S) :ALINE CRISTINE PADILHA </w:t>
      </w:r>
    </w:p>
    <w:p w:rsidR="00882B87" w:rsidRPr="00BB4A32" w:rsidP="00882B87">
      <w:pPr>
        <w:autoSpaceDE w:val="0"/>
        <w:autoSpaceDN w:val="0"/>
        <w:adjustRightInd w:val="0"/>
        <w:ind w:left="2268"/>
        <w:jc w:val="both"/>
        <w:rPr>
          <w:rFonts w:asciiTheme="minorHAnsi" w:hAnsiTheme="minorHAnsi" w:cstheme="minorHAnsi"/>
          <w:b/>
          <w:i/>
          <w:sz w:val="4"/>
          <w:szCs w:val="4"/>
        </w:rPr>
      </w:pPr>
    </w:p>
    <w:p w:rsidR="00882B87" w:rsidRPr="00BB4A32" w:rsidP="00882B87">
      <w:pPr>
        <w:autoSpaceDE w:val="0"/>
        <w:autoSpaceDN w:val="0"/>
        <w:adjustRightInd w:val="0"/>
        <w:ind w:left="2268"/>
        <w:jc w:val="both"/>
        <w:rPr>
          <w:rFonts w:asciiTheme="minorHAnsi" w:hAnsiTheme="minorHAnsi" w:cstheme="minorHAnsi"/>
          <w:b/>
          <w:i/>
          <w:sz w:val="22"/>
          <w:szCs w:val="22"/>
        </w:rPr>
      </w:pPr>
      <w:r w:rsidRPr="00BB4A32">
        <w:rPr>
          <w:rFonts w:asciiTheme="minorHAnsi" w:hAnsiTheme="minorHAnsi" w:cstheme="minorHAnsi"/>
          <w:b/>
          <w:i/>
          <w:sz w:val="22"/>
          <w:szCs w:val="22"/>
        </w:rPr>
        <w:t xml:space="preserve">DECISÃO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Trata-se de Recurso Extraordinário interposto em face de acórdão proferido pelo Órgão Especial do Tribunal de Justiça do Estado de São Paulo em sede de Ação Direta de Inconstitucionalidade.</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Na origem, o Prefeito do Município de Valinhos propôs Ação Direta de Inconstitucionalidade, com pedido de medida cautelar, em face da Lei Municipal 5.872/2019, de iniciativa parlamentar, que dispõe sobre alteração e inclusão de dispositivos legais constantes da Lei 3.915/2005 (Código Tributário Municipal), acrescentando hipóteses de isenção do Imposto Predial e Territorial Urbano – IPTU, bem como novas modalidades de incidência de taxa (Doc. 1)</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O Órgão Especial do Tribunal de Justiça do Estado de São Paulo julgou improcedente a Ação, em acórdão assim ementado (fl. 2, Doc. 6):</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 xml:space="preserve">“Ação direta de inconstitucionalidade. Valinhos. Lei Municipal n. 5.872, de 28 de junho de 2019, que incluiu e alterou dispositivo do Código Tributário do Município de Valinhos (Lei Municipal n. 3915, de 29 de setembro de 2015). Inépcia da petição inicial e irregularidade na representação processual do autor. Inocorrência. Prefeito Municipal que subscreveu a petição inicial em conjunto com demais procuradores, o que dispensa a formalidade do instrumento procuratório. Documentação coligida que ademais, é suficiente para o conhecimento do pedido e atende às disposições do art. 3º da Lei n. 9.868/99. Parametricidade. Contraste entre lei ordinária municipal e dispositivos da </w:t>
      </w:r>
      <w:r w:rsidRPr="00BB4A32">
        <w:rPr>
          <w:rFonts w:asciiTheme="minorHAnsi" w:hAnsiTheme="minorHAnsi" w:cstheme="minorHAnsi"/>
          <w:i/>
          <w:sz w:val="22"/>
          <w:szCs w:val="22"/>
        </w:rPr>
        <w:t>Constituição da República de reprodução não obrigatória e da Lei Orgânica Municipal. Inadmissibilidade. Inteligência dos arts. 125, § 2º, da Constituição Federal, e 74, IV, da Constituição Paulista. Não incidência de IPTU sobre imóveis situados fora da zona urbana que tenham até 500m² e sejam destinados ao pequeno comércio ou vinculados à agropecuária, independentemente de ser oriundo do próprio imóvel. Lei local que dispôs sobre matéria tributária, cuja iniciativa não é reservada ao Chefe do Poder Executivo. Tema 682 do Supremo Tribunal Federal. Inaplicabilidade do art. 113 do ADCT no âmbito dos Municípios. Precedentes do Supremo Tribunal Federal e deste Órgão Especial. Ação improcedente, na parcela conhecida.”</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No RE (Doc. 10), interposto com amparo no art. 102, III, “a”, da Constituição Federal, o Procurador-Geral de Justiça do Estado de São Paulo sustenta que o acórdão recorrido, ao reconhecer a constitucionalidade de lei municipal que estabelece hipótese de não incidência do IPTU, implicando em renúncia de receita tributária, violou o disposto no art. 113 do ADCT - o qual estabelece que a proposição legislativa que cria ou altera despesa obrigatória ou renúncia de receitas deverá ser acompanhada de estimativa do seu impacto orçamentário e financeiro.</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É o relatório. Decido.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Cuida-se de matéria eminentemente constitucional, devidamente prequestionada na instância de origem. Ausentes outros óbices processuais, passo à análise do mérito.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Eis o teor da Lei 5.872/2019 do Município de Valinhos, que incluiu e alterou dispositivos legais no Código Tributário Municipal - Lei Municipal 3.915/2005:</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Conforme se verifica da leitura acima, a norma municipal impugnada instituiu hipótese de não incidência do IPTU sobre imóvel localizado fora da zona urbana do Município que tenha até 500 m² de sua área total e seja destinado à instalação de atividade de comércio e serviços de pequeno porte ou vinculadas à agropecuária, independentemente de ser produção oriunda do próprio imóvel, o que, indiscutivelmente, implica em redução das receitas municipais.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Mostra-se incontroverso dos autos que o processo legislativo correspondente à Lei Municipal supracitada ocorreu sem análise do respectivo impacto orçamentário e financeiro.</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Por sua vez, o Tribunal de origem afastou a incidência do artigo 113 do ADCT e julgou improcedente a Ação Direta, reconhecendo a constitucionalidade da Lei 5.872/2019 do Município de Valinhos. Por oportuno, veja-se o seguinte trecho do acórdão recorrido na parte que aqui interessa (fl. 10, Doc. 6):</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A respeito da matéria, o Plenário do SUPREMO TRIBUNAL FEDERAL, no julgamento da ADI 5.816, de minha relatoria, firmou entendimento no sentido de que o art. 113 do ADCT, inserido pela Emenda Constitucional 95/2016, é de observância obrigatória a todos os entes federados. Veja-se a ementa do referido julgado:</w:t>
      </w:r>
    </w:p>
    <w:p w:rsidR="00882B87" w:rsidRPr="00BB4A32" w:rsidP="00882B87">
      <w:pPr>
        <w:autoSpaceDE w:val="0"/>
        <w:autoSpaceDN w:val="0"/>
        <w:adjustRightInd w:val="0"/>
        <w:ind w:left="2268"/>
        <w:jc w:val="both"/>
        <w:rPr>
          <w:rFonts w:asciiTheme="minorHAnsi" w:hAnsiTheme="minorHAnsi" w:cstheme="minorHAnsi"/>
          <w:i/>
          <w:sz w:val="12"/>
          <w:szCs w:val="12"/>
        </w:rPr>
      </w:pP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 xml:space="preserve">“CONSTITUCIONAL. TRIBUTÁRIO. IMUNIDADE DE IGREJAS E TEMPLOS DE QUALQUER CRENÇA. ICMS. TRIBUTAÇÃO INDIRETA. GUERRA FISCAL. CONCESSÃO DE BENEFÍCIO FISCAL E ANÁLISE DE IMPACTO ORÇAMENTÁRIO. ART. 113 DO ADCT (REDAÇÃO DA EC 95/2016). EXTENSÃO A TODOS OS ENTES FEDERATIVOS. INCONSTITUCIONALIDADE. </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 xml:space="preserve">1. A imunidade de templos não afasta a incidência de tributos sobre operações em que as entidades imunes figurem como contribuintes de fato. Precedentes. </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 xml:space="preserve">2. A norma estadual, ao pretender ampliar o alcance da imunidade prevista na Constituição, veiculou benefício fiscal em matéria de ICMS, providência que, embora não viole o art. 155, § 2º, XII, “g”, da CF – à luz do precedente da CORTE que afastou a caracterização de guerra fiscal nessa hipótese (ADI 3421, Rel. Min. MARCO AURÉLIO, Tribunal Pleno, julgado em 5/5/2010, DJ de 58/5/2010) –, exige a apresentação da estimativa de impacto orçamentário e financeiro no curso do processo legislativo para a sua aprovação. </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3.</w:t>
      </w:r>
      <w:r w:rsidRPr="00BB4A32">
        <w:rPr>
          <w:rFonts w:asciiTheme="minorHAnsi" w:hAnsiTheme="minorHAnsi" w:cstheme="minorHAnsi"/>
          <w:b/>
          <w:i/>
          <w:sz w:val="22"/>
          <w:szCs w:val="22"/>
        </w:rPr>
        <w:t xml:space="preserve"> A Emenda Constitucional 95/2016, por meio da nova redação do art. 113 do ADCT, estabeleceu requisito adicional para a validade formal de leis que criem despesa ou concedam benefícios fiscais, requisitos esse que, por expressar medida indispensável para o equilíbrio da atividade financeira do Estado, dirigi-se a todos os níveis federativos. </w:t>
      </w:r>
    </w:p>
    <w:p w:rsidR="00882B87" w:rsidRPr="00BB4A32" w:rsidP="00882B87">
      <w:pPr>
        <w:autoSpaceDE w:val="0"/>
        <w:autoSpaceDN w:val="0"/>
        <w:adjustRightInd w:val="0"/>
        <w:ind w:left="2552"/>
        <w:jc w:val="both"/>
        <w:rPr>
          <w:rFonts w:asciiTheme="minorHAnsi" w:hAnsiTheme="minorHAnsi" w:cstheme="minorHAnsi"/>
          <w:i/>
          <w:sz w:val="22"/>
          <w:szCs w:val="22"/>
        </w:rPr>
      </w:pPr>
      <w:r w:rsidRPr="00BB4A32">
        <w:rPr>
          <w:rFonts w:asciiTheme="minorHAnsi" w:hAnsiTheme="minorHAnsi" w:cstheme="minorHAnsi"/>
          <w:i/>
          <w:sz w:val="22"/>
          <w:szCs w:val="22"/>
        </w:rPr>
        <w:t>4. Medida cautelar confirmada e Ação Direta julgada procedente.” (Tribunal Pleno, DJe de 26/11/2019 – grifo nosso)</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O Tribunal de origem divergiu desse entendimento, razão pela qual o acórdão recorrido merece ser reformado.</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Diante do exposto, com base no art. 21, §§ 1º e 2º, do Regimento Interno do Supremo Tribunal Federal, DOU PROVIMENTO AO RECURSO EXTRAORDINÁRIO, para julgar procedente o pedido e declarar a inconstitucionalidade da Lei 5.872, de 28 de junho de 2019, do Município de Valinhos. </w:t>
      </w:r>
    </w:p>
    <w:p w:rsidR="00882B87" w:rsidRPr="00BB4A32" w:rsidP="00882B87">
      <w:pPr>
        <w:autoSpaceDE w:val="0"/>
        <w:autoSpaceDN w:val="0"/>
        <w:adjustRightInd w:val="0"/>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Publique-se. </w:t>
      </w:r>
    </w:p>
    <w:p w:rsidR="00882B87" w:rsidRPr="00BB4A32" w:rsidP="00882B87">
      <w:pPr>
        <w:autoSpaceDE w:val="0"/>
        <w:autoSpaceDN w:val="0"/>
        <w:adjustRightInd w:val="0"/>
        <w:spacing w:after="120"/>
        <w:ind w:left="2268"/>
        <w:jc w:val="both"/>
        <w:rPr>
          <w:rFonts w:asciiTheme="minorHAnsi" w:hAnsiTheme="minorHAnsi" w:cstheme="minorHAnsi"/>
          <w:i/>
          <w:sz w:val="22"/>
          <w:szCs w:val="22"/>
        </w:rPr>
      </w:pPr>
      <w:r w:rsidRPr="00BB4A32">
        <w:rPr>
          <w:rFonts w:asciiTheme="minorHAnsi" w:hAnsiTheme="minorHAnsi" w:cstheme="minorHAnsi"/>
          <w:i/>
          <w:sz w:val="22"/>
          <w:szCs w:val="22"/>
        </w:rPr>
        <w:t xml:space="preserve">Brasília, 27 de agosto de 2021. </w:t>
      </w:r>
    </w:p>
    <w:p w:rsidR="00882B87" w:rsidRPr="00BB4A32" w:rsidP="00882B87">
      <w:pPr>
        <w:autoSpaceDE w:val="0"/>
        <w:autoSpaceDN w:val="0"/>
        <w:adjustRightInd w:val="0"/>
        <w:ind w:left="2268"/>
        <w:jc w:val="both"/>
        <w:rPr>
          <w:rFonts w:asciiTheme="minorHAnsi" w:hAnsiTheme="minorHAnsi" w:cstheme="minorHAnsi"/>
          <w:i/>
          <w:sz w:val="22"/>
          <w:szCs w:val="22"/>
        </w:rPr>
      </w:pPr>
      <w:r w:rsidRPr="00BB4A32">
        <w:rPr>
          <w:rFonts w:asciiTheme="minorHAnsi" w:hAnsiTheme="minorHAnsi" w:cstheme="minorHAnsi"/>
          <w:i/>
          <w:sz w:val="22"/>
          <w:szCs w:val="22"/>
        </w:rPr>
        <w:t>Ministro ALEXANDRE DE MORAES - Relator</w:t>
      </w:r>
    </w:p>
    <w:p w:rsidR="00882B87" w:rsidRPr="00BB4A32" w:rsidP="00882B87">
      <w:pPr>
        <w:pBdr>
          <w:bottom w:val="single" w:sz="12" w:space="1" w:color="auto"/>
        </w:pBdr>
        <w:autoSpaceDE w:val="0"/>
        <w:autoSpaceDN w:val="0"/>
        <w:adjustRightInd w:val="0"/>
        <w:ind w:left="2268"/>
        <w:jc w:val="both"/>
        <w:rPr>
          <w:rFonts w:asciiTheme="minorHAnsi" w:hAnsiTheme="minorHAnsi" w:cstheme="minorHAnsi"/>
          <w:sz w:val="4"/>
          <w:szCs w:val="4"/>
        </w:rPr>
      </w:pPr>
    </w:p>
    <w:p w:rsidR="00882B87" w:rsidRPr="00BB4A32" w:rsidP="00882B87">
      <w:pPr>
        <w:autoSpaceDE w:val="0"/>
        <w:autoSpaceDN w:val="0"/>
        <w:adjustRightInd w:val="0"/>
        <w:spacing w:after="120"/>
        <w:ind w:left="2268"/>
        <w:jc w:val="both"/>
        <w:rPr>
          <w:rFonts w:asciiTheme="minorHAnsi" w:eastAsiaTheme="minorHAnsi" w:hAnsiTheme="minorHAnsi" w:cstheme="minorHAnsi"/>
          <w:b/>
          <w:bCs/>
          <w:i/>
          <w:sz w:val="4"/>
          <w:szCs w:val="4"/>
          <w:lang w:eastAsia="en-US"/>
        </w:rPr>
      </w:pP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b/>
          <w:bCs/>
          <w:i/>
          <w:sz w:val="22"/>
          <w:szCs w:val="22"/>
          <w:lang w:eastAsia="en-US"/>
        </w:rPr>
      </w:pPr>
      <w:r w:rsidRPr="00BB4A32">
        <w:rPr>
          <w:rFonts w:asciiTheme="minorHAnsi" w:eastAsiaTheme="minorHAnsi" w:hAnsiTheme="minorHAnsi" w:cstheme="minorHAnsi"/>
          <w:b/>
          <w:bCs/>
          <w:i/>
          <w:sz w:val="22"/>
          <w:szCs w:val="22"/>
          <w:lang w:eastAsia="en-US"/>
        </w:rPr>
        <w:t xml:space="preserve">AÇÃO DIRETA DE INCONSTITUCIONALIDADE. DIREITO TRIBUTÁRIO E FINANCEIRO. LEI Nº 1.293, DE 29 DE NOVEMBRO DE 2018, DO ESTADO DE RORAIMA. ISENÇÃO DO IMPOSTO SOBRE A PROPRIEDADE DE VEÍCULOS AUTOMOTORES (IPVA) PARA PESSOAS PORTADORAS DE DOENÇAS GRAVES. ALEGAÇÃO DE OFENSA AOS ARTIGOS 150, II, DA CONSTITUIÇÃO FEDERAL, E 113 DO ATO DAS DISPOSIÇÕES CONSTITUCIONAIS TRANSITÓRIAS – ADCT. O ARTIGO 113 DO ADCT DIRIGE-SE A TODOS OS ENTES FEDERATIVOS. RENÚNCIA DE RECEITA SEM ESTIMATIVA DE IMPACTO ORÇAMENTÁRIO E FINANCEIRO DA LEI IMPUGNADA. INCONSTITUCIONALIDADE FORMAL RECONHECIDA. AUSÊNCIA DE VIOLAÇÃO DO ARTIGO 150, II, DA CARTA MAGNA: CARÁER EXTRAFISCAL DA ISENÇÃO COMO CONCRETIZAÇÃO DA IGUALDADE MATERIAL. PRECEDENTES. AÇÃO DIRETA CONHECIDA E JULGADA PROCEDENTE. MODULAÇÃO DOS EFEITOS DA DECISÃO. </w:t>
      </w: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b/>
          <w:bCs/>
          <w:i/>
          <w:sz w:val="22"/>
          <w:szCs w:val="22"/>
          <w:lang w:eastAsia="en-US"/>
        </w:rPr>
        <w:t xml:space="preserve">1. </w:t>
      </w:r>
      <w:r w:rsidRPr="00BB4A32">
        <w:rPr>
          <w:rFonts w:asciiTheme="minorHAnsi" w:eastAsiaTheme="minorHAnsi" w:hAnsiTheme="minorHAnsi" w:cstheme="minorHAnsi"/>
          <w:i/>
          <w:sz w:val="22"/>
          <w:szCs w:val="22"/>
          <w:lang w:eastAsia="en-US"/>
        </w:rPr>
        <w:t>A Lei nº 1.293/2018 do Estado de Roraima gera renúncia de receita de forma a acarretar impacto orçamentário. A ausência de prévia instrução da proposta legislativa com a estimativa do impacto financeiro e orçamentário, nos termos do art. 113 do ADCT, aplicável a todos os entes federativos, implica inconstitucionalidade formal.</w:t>
      </w: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b/>
          <w:bCs/>
          <w:i/>
          <w:sz w:val="22"/>
          <w:szCs w:val="22"/>
          <w:lang w:eastAsia="en-US"/>
        </w:rPr>
        <w:t xml:space="preserve">2. </w:t>
      </w:r>
      <w:r w:rsidRPr="00BB4A32">
        <w:rPr>
          <w:rFonts w:asciiTheme="minorHAnsi" w:eastAsiaTheme="minorHAnsi" w:hAnsiTheme="minorHAnsi" w:cstheme="minorHAnsi"/>
          <w:i/>
          <w:sz w:val="22"/>
          <w:szCs w:val="22"/>
          <w:lang w:eastAsia="en-US"/>
        </w:rPr>
        <w:t>A previsão de incentivos fiscais para atenuar situações caracterizadoras de vulnerabilidades, como ocorre com os portadores de doenças graves, não agride o princípio da isonomia tributária. Função extrafiscal, sem desbordar do princípio da proporcionalidade. Previsão abstrata e impessoal. Precedentes. Ausência de inconstitucionalidade material.</w:t>
      </w: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b/>
          <w:bCs/>
          <w:i/>
          <w:sz w:val="22"/>
          <w:szCs w:val="22"/>
          <w:lang w:eastAsia="en-US"/>
        </w:rPr>
        <w:t xml:space="preserve">3. </w:t>
      </w:r>
      <w:r w:rsidRPr="00BB4A32">
        <w:rPr>
          <w:rFonts w:asciiTheme="minorHAnsi" w:eastAsiaTheme="minorHAnsi" w:hAnsiTheme="minorHAnsi" w:cstheme="minorHAnsi"/>
          <w:i/>
          <w:sz w:val="22"/>
          <w:szCs w:val="22"/>
          <w:lang w:eastAsia="en-US"/>
        </w:rPr>
        <w:t>O ato normativo, não obstante viciado na sua origem, acarretou a isenção do IPVA a diversos beneficiários proprietários de veículos portadores de doenças graves, de modo a inviabilizar o ressarcimento dos valores. Modulação dos efeitos da decisão para proteger a confiança legítima que resultou na aplicação da lei e preservar a boa-fé objetiva.</w:t>
      </w:r>
    </w:p>
    <w:p w:rsidR="00882B87" w:rsidRPr="00BB4A32" w:rsidP="004D2B01">
      <w:pPr>
        <w:autoSpaceDE w:val="0"/>
        <w:autoSpaceDN w:val="0"/>
        <w:adjustRightInd w:val="0"/>
        <w:spacing w:line="264" w:lineRule="auto"/>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b/>
          <w:bCs/>
          <w:i/>
          <w:sz w:val="22"/>
          <w:szCs w:val="22"/>
          <w:lang w:eastAsia="en-US"/>
        </w:rPr>
        <w:t xml:space="preserve">4. </w:t>
      </w:r>
      <w:r w:rsidRPr="00BB4A32">
        <w:rPr>
          <w:rFonts w:asciiTheme="minorHAnsi" w:eastAsiaTheme="minorHAnsi" w:hAnsiTheme="minorHAnsi" w:cstheme="minorHAnsi"/>
          <w:i/>
          <w:sz w:val="22"/>
          <w:szCs w:val="22"/>
          <w:lang w:eastAsia="en-US"/>
        </w:rPr>
        <w:t xml:space="preserve">Ação direta conhecida e julgada procedente para declarar a inconstitucionalidade da Lei nº 1.293, de 29 de novembro de 2018, do Estado de Roraima, com efeitos </w:t>
      </w:r>
      <w:r w:rsidRPr="00BB4A32">
        <w:rPr>
          <w:rFonts w:asciiTheme="minorHAnsi" w:eastAsiaTheme="minorHAnsi" w:hAnsiTheme="minorHAnsi" w:cstheme="minorHAnsi"/>
          <w:i/>
          <w:iCs/>
          <w:sz w:val="22"/>
          <w:szCs w:val="22"/>
          <w:lang w:eastAsia="en-US"/>
        </w:rPr>
        <w:t xml:space="preserve">ex nunc </w:t>
      </w:r>
      <w:r w:rsidRPr="00BB4A32">
        <w:rPr>
          <w:rFonts w:asciiTheme="minorHAnsi" w:eastAsiaTheme="minorHAnsi" w:hAnsiTheme="minorHAnsi" w:cstheme="minorHAnsi"/>
          <w:i/>
          <w:sz w:val="22"/>
          <w:szCs w:val="22"/>
          <w:lang w:eastAsia="en-US"/>
        </w:rPr>
        <w:t xml:space="preserve">a contar da data da publicação da ata do julgamento. </w:t>
      </w:r>
    </w:p>
    <w:p w:rsidR="00882B87" w:rsidRPr="00BB4A32" w:rsidP="00882B87">
      <w:pPr>
        <w:autoSpaceDE w:val="0"/>
        <w:autoSpaceDN w:val="0"/>
        <w:adjustRightInd w:val="0"/>
        <w:spacing w:after="120"/>
        <w:ind w:left="2268"/>
        <w:jc w:val="both"/>
        <w:rPr>
          <w:rFonts w:asciiTheme="minorHAnsi" w:eastAsiaTheme="minorHAnsi" w:hAnsiTheme="minorHAnsi" w:cstheme="minorHAnsi"/>
          <w:i/>
          <w:sz w:val="22"/>
          <w:szCs w:val="22"/>
          <w:lang w:eastAsia="en-US"/>
        </w:rPr>
      </w:pPr>
      <w:r w:rsidRPr="00BB4A32">
        <w:rPr>
          <w:rFonts w:asciiTheme="minorHAnsi" w:eastAsiaTheme="minorHAnsi" w:hAnsiTheme="minorHAnsi" w:cstheme="minorHAnsi"/>
          <w:i/>
          <w:sz w:val="22"/>
          <w:szCs w:val="22"/>
          <w:lang w:eastAsia="en-US"/>
        </w:rPr>
        <w:t xml:space="preserve">(STF. </w:t>
      </w:r>
      <w:r w:rsidRPr="00BB4A32">
        <w:rPr>
          <w:rFonts w:asciiTheme="minorHAnsi" w:eastAsiaTheme="minorHAnsi" w:hAnsiTheme="minorHAnsi" w:cstheme="minorHAnsi"/>
          <w:bCs/>
          <w:i/>
          <w:sz w:val="22"/>
          <w:szCs w:val="22"/>
          <w:lang w:eastAsia="en-US"/>
        </w:rPr>
        <w:t>AÇÃO DIRETA DE INCONSTITUCIONALIDADE 6.074 RORAIMA. RELATORA MIN. ROSA WEBER. DATA JULGAMENTO 21/12/2020</w:t>
      </w:r>
      <w:r w:rsidRPr="00BB4A32">
        <w:rPr>
          <w:rFonts w:asciiTheme="minorHAnsi" w:eastAsiaTheme="minorHAnsi" w:hAnsiTheme="minorHAnsi" w:cstheme="minorHAnsi"/>
          <w:i/>
          <w:sz w:val="22"/>
          <w:szCs w:val="22"/>
          <w:lang w:eastAsia="en-US"/>
        </w:rPr>
        <w:t>)</w:t>
      </w:r>
    </w:p>
    <w:p w:rsidR="00882B87" w:rsidRPr="00BB4A32" w:rsidP="00882B87">
      <w:pPr>
        <w:autoSpaceDE w:val="0"/>
        <w:autoSpaceDN w:val="0"/>
        <w:adjustRightInd w:val="0"/>
        <w:ind w:left="2268"/>
        <w:jc w:val="both"/>
        <w:rPr>
          <w:rFonts w:asciiTheme="minorHAnsi" w:hAnsiTheme="minorHAnsi" w:cstheme="minorHAnsi"/>
          <w:i/>
          <w:sz w:val="12"/>
          <w:szCs w:val="12"/>
          <w:u w:val="single"/>
        </w:rPr>
      </w:pPr>
    </w:p>
    <w:p w:rsidR="00882B87" w:rsidRPr="00BB4A32" w:rsidP="00882B87">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 xml:space="preserve">Destarte, consoante entendimento firmado pela Suprema Corte o art. 113 do ADCT aplica-se a todos os entes da federação, sendo requisito de validade </w:t>
      </w:r>
      <w:r w:rsidRPr="00BB4A32">
        <w:rPr>
          <w:rFonts w:asciiTheme="minorHAnsi" w:hAnsiTheme="minorHAnsi" w:cstheme="minorHAnsi"/>
          <w:szCs w:val="24"/>
        </w:rPr>
        <w:t xml:space="preserve">formal de leis que criem despesa ou </w:t>
      </w:r>
      <w:r w:rsidR="003463E1">
        <w:rPr>
          <w:rFonts w:asciiTheme="minorHAnsi" w:hAnsiTheme="minorHAnsi" w:cstheme="minorHAnsi"/>
          <w:szCs w:val="24"/>
        </w:rPr>
        <w:t>renúncia de receita</w:t>
      </w:r>
      <w:r w:rsidRPr="00BB4A32">
        <w:rPr>
          <w:rFonts w:asciiTheme="minorHAnsi" w:hAnsiTheme="minorHAnsi" w:cstheme="minorHAnsi"/>
          <w:szCs w:val="24"/>
        </w:rPr>
        <w:t xml:space="preserve"> a instrução do processo legislativa com a estimativa do impacto financeiro e orçamentário.</w:t>
      </w:r>
    </w:p>
    <w:p w:rsidR="00272FF1" w:rsidRPr="00BB4A32" w:rsidP="00272FF1">
      <w:pPr>
        <w:pStyle w:val="BodyText"/>
        <w:spacing w:after="240" w:line="360" w:lineRule="auto"/>
        <w:ind w:firstLine="1701"/>
        <w:jc w:val="both"/>
        <w:rPr>
          <w:rFonts w:asciiTheme="minorHAnsi" w:hAnsiTheme="minorHAnsi" w:cstheme="minorHAnsi"/>
          <w:szCs w:val="24"/>
        </w:rPr>
      </w:pPr>
      <w:r w:rsidRPr="00BB4A32">
        <w:rPr>
          <w:rFonts w:asciiTheme="minorHAnsi" w:hAnsiTheme="minorHAnsi" w:cstheme="minorHAnsi"/>
          <w:szCs w:val="24"/>
        </w:rPr>
        <w:t>Por fim, quanto ao aspecto gramatical e lógico o projeto atende aos preceitos da LC nº 95/98, que dispõe sobre a elaboração, redação, alteração e consolidação das leis, conforme determina o parágrafo único do art. 59 da CF.</w:t>
      </w:r>
    </w:p>
    <w:p w:rsidR="00B53570" w:rsidRPr="00BB4A32" w:rsidP="00220029">
      <w:pPr>
        <w:spacing w:after="120" w:line="360" w:lineRule="auto"/>
        <w:ind w:firstLine="1701"/>
        <w:jc w:val="both"/>
        <w:rPr>
          <w:rFonts w:asciiTheme="minorHAnsi" w:hAnsiTheme="minorHAnsi" w:cstheme="minorHAnsi"/>
          <w:szCs w:val="24"/>
        </w:rPr>
      </w:pPr>
      <w:r w:rsidRPr="00BB4A32">
        <w:rPr>
          <w:rFonts w:asciiTheme="minorHAnsi" w:hAnsiTheme="minorHAnsi" w:cstheme="minorHAnsi"/>
          <w:szCs w:val="24"/>
        </w:rPr>
        <w:t xml:space="preserve">Ante </w:t>
      </w:r>
      <w:r w:rsidRPr="00BB4A32" w:rsidR="00556CC6">
        <w:rPr>
          <w:rFonts w:asciiTheme="minorHAnsi" w:hAnsiTheme="minorHAnsi" w:cstheme="minorHAnsi"/>
          <w:szCs w:val="24"/>
        </w:rPr>
        <w:t>todo o</w:t>
      </w:r>
      <w:r w:rsidRPr="00BB4A32">
        <w:rPr>
          <w:rFonts w:asciiTheme="minorHAnsi" w:hAnsiTheme="minorHAnsi" w:cstheme="minorHAnsi"/>
          <w:szCs w:val="24"/>
        </w:rPr>
        <w:t xml:space="preserve"> exposto</w:t>
      </w:r>
      <w:r w:rsidRPr="00BB4A32">
        <w:rPr>
          <w:rFonts w:asciiTheme="minorHAnsi" w:hAnsiTheme="minorHAnsi" w:cstheme="minorHAnsi"/>
        </w:rPr>
        <w:t xml:space="preserve">, </w:t>
      </w:r>
      <w:r w:rsidRPr="00BB4A32" w:rsidR="00BB4A32">
        <w:rPr>
          <w:rFonts w:asciiTheme="minorHAnsi" w:hAnsiTheme="minorHAnsi" w:cstheme="minorHAnsi"/>
        </w:rPr>
        <w:t>infere-se que o projeto poderá reunir condições de constitucionalidade</w:t>
      </w:r>
      <w:r w:rsidR="009D7DCD">
        <w:rPr>
          <w:rFonts w:asciiTheme="minorHAnsi" w:hAnsiTheme="minorHAnsi" w:cstheme="minorHAnsi"/>
        </w:rPr>
        <w:t xml:space="preserve"> e legalidade</w:t>
      </w:r>
      <w:r w:rsidR="00547551">
        <w:rPr>
          <w:rFonts w:asciiTheme="minorHAnsi" w:hAnsiTheme="minorHAnsi" w:cstheme="minorHAnsi"/>
        </w:rPr>
        <w:t>,</w:t>
      </w:r>
      <w:r w:rsidRPr="00BB4A32" w:rsidR="00BB4A32">
        <w:rPr>
          <w:rFonts w:asciiTheme="minorHAnsi" w:hAnsiTheme="minorHAnsi" w:cstheme="minorHAnsi"/>
        </w:rPr>
        <w:t xml:space="preserve"> desde que observado entendimento jurisprudencial acerca da necessidade de atendimento ao disposto no art. 113 do ADCT</w:t>
      </w:r>
      <w:r w:rsidRPr="00BB4A32" w:rsidR="00A2295F">
        <w:rPr>
          <w:rFonts w:asciiTheme="minorHAnsi" w:hAnsiTheme="minorHAnsi" w:cstheme="minorHAnsi"/>
          <w:szCs w:val="24"/>
        </w:rPr>
        <w:t>.</w:t>
      </w:r>
      <w:r w:rsidRPr="00BB4A32" w:rsidR="00AE2848">
        <w:rPr>
          <w:rFonts w:asciiTheme="minorHAnsi" w:hAnsiTheme="minorHAnsi" w:cstheme="minorHAnsi"/>
          <w:szCs w:val="24"/>
        </w:rPr>
        <w:t xml:space="preserve"> </w:t>
      </w:r>
      <w:r w:rsidRPr="00BB4A32">
        <w:rPr>
          <w:rFonts w:asciiTheme="minorHAnsi" w:hAnsiTheme="minorHAnsi" w:cstheme="minorHAnsi"/>
          <w:szCs w:val="24"/>
        </w:rPr>
        <w:t xml:space="preserve">Sobre o mérito, </w:t>
      </w:r>
      <w:r w:rsidRPr="00BB4A32" w:rsidR="007A5CFD">
        <w:rPr>
          <w:rFonts w:asciiTheme="minorHAnsi" w:hAnsiTheme="minorHAnsi" w:cstheme="minorHAnsi"/>
          <w:szCs w:val="24"/>
        </w:rPr>
        <w:t>o Plenário é soberano.</w:t>
      </w:r>
    </w:p>
    <w:p w:rsidR="00B53570" w:rsidRPr="00BB4A32" w:rsidP="00B53570">
      <w:pPr>
        <w:pStyle w:val="BodyText"/>
        <w:spacing w:after="240" w:line="360" w:lineRule="auto"/>
        <w:ind w:firstLine="1701"/>
        <w:jc w:val="both"/>
        <w:rPr>
          <w:rFonts w:asciiTheme="minorHAnsi" w:hAnsiTheme="minorHAnsi" w:cstheme="minorHAnsi"/>
          <w:szCs w:val="24"/>
        </w:rPr>
      </w:pPr>
      <w:r w:rsidRPr="00BB4A32">
        <w:rPr>
          <w:rFonts w:asciiTheme="minorHAnsi" w:hAnsiTheme="minorHAnsi" w:cstheme="minorHAnsi"/>
          <w:szCs w:val="24"/>
        </w:rPr>
        <w:t>É o parecer, a superior consideração.</w:t>
      </w:r>
    </w:p>
    <w:p w:rsidR="001D25E8" w:rsidRPr="00BB4A32" w:rsidP="001D25E8">
      <w:pPr>
        <w:spacing w:after="120" w:line="360" w:lineRule="auto"/>
        <w:ind w:firstLine="1701"/>
        <w:jc w:val="both"/>
        <w:rPr>
          <w:rFonts w:asciiTheme="minorHAnsi" w:hAnsiTheme="minorHAnsi" w:cstheme="minorHAnsi"/>
          <w:iCs/>
          <w:szCs w:val="24"/>
        </w:rPr>
      </w:pPr>
      <w:r w:rsidRPr="00BB4A32">
        <w:rPr>
          <w:rFonts w:asciiTheme="minorHAnsi" w:hAnsiTheme="minorHAnsi" w:cstheme="minorHAnsi"/>
          <w:iCs/>
          <w:szCs w:val="24"/>
        </w:rPr>
        <w:t>Procuradoria</w:t>
      </w:r>
      <w:r w:rsidRPr="00BB4A32" w:rsidR="00851A39">
        <w:rPr>
          <w:rFonts w:asciiTheme="minorHAnsi" w:hAnsiTheme="minorHAnsi" w:cstheme="minorHAnsi"/>
          <w:iCs/>
          <w:szCs w:val="24"/>
        </w:rPr>
        <w:t>,</w:t>
      </w:r>
      <w:r w:rsidRPr="00BB4A32" w:rsidR="00611837">
        <w:rPr>
          <w:rFonts w:asciiTheme="minorHAnsi" w:hAnsiTheme="minorHAnsi" w:cstheme="minorHAnsi"/>
          <w:iCs/>
          <w:szCs w:val="24"/>
        </w:rPr>
        <w:t xml:space="preserve"> </w:t>
      </w:r>
      <w:r w:rsidR="00E76FAA">
        <w:rPr>
          <w:rFonts w:asciiTheme="minorHAnsi" w:hAnsiTheme="minorHAnsi" w:cstheme="minorHAnsi"/>
          <w:iCs/>
          <w:szCs w:val="24"/>
        </w:rPr>
        <w:t>18</w:t>
      </w:r>
      <w:r w:rsidRPr="00BB4A32" w:rsidR="00851A39">
        <w:rPr>
          <w:rFonts w:asciiTheme="minorHAnsi" w:hAnsiTheme="minorHAnsi" w:cstheme="minorHAnsi"/>
          <w:iCs/>
          <w:szCs w:val="24"/>
        </w:rPr>
        <w:t xml:space="preserve"> d</w:t>
      </w:r>
      <w:r w:rsidRPr="00BB4A32" w:rsidR="007A18C3">
        <w:rPr>
          <w:rFonts w:asciiTheme="minorHAnsi" w:hAnsiTheme="minorHAnsi" w:cstheme="minorHAnsi"/>
          <w:iCs/>
          <w:szCs w:val="24"/>
        </w:rPr>
        <w:t xml:space="preserve">e </w:t>
      </w:r>
      <w:r w:rsidR="00E76FAA">
        <w:rPr>
          <w:rFonts w:asciiTheme="minorHAnsi" w:hAnsiTheme="minorHAnsi" w:cstheme="minorHAnsi"/>
          <w:iCs/>
          <w:szCs w:val="24"/>
        </w:rPr>
        <w:t>dezembro</w:t>
      </w:r>
      <w:r w:rsidRPr="00BB4A32" w:rsidR="00851A39">
        <w:rPr>
          <w:rFonts w:asciiTheme="minorHAnsi" w:hAnsiTheme="minorHAnsi" w:cstheme="minorHAnsi"/>
          <w:iCs/>
          <w:szCs w:val="24"/>
        </w:rPr>
        <w:t xml:space="preserve"> </w:t>
      </w:r>
      <w:r w:rsidRPr="00BB4A32" w:rsidR="005F0DAA">
        <w:rPr>
          <w:rFonts w:asciiTheme="minorHAnsi" w:hAnsiTheme="minorHAnsi" w:cstheme="minorHAnsi"/>
          <w:iCs/>
          <w:szCs w:val="24"/>
        </w:rPr>
        <w:t>de 202</w:t>
      </w:r>
      <w:r w:rsidRPr="00BB4A32" w:rsidR="0089247B">
        <w:rPr>
          <w:rFonts w:asciiTheme="minorHAnsi" w:hAnsiTheme="minorHAnsi" w:cstheme="minorHAnsi"/>
          <w:iCs/>
          <w:szCs w:val="24"/>
        </w:rPr>
        <w:t>3</w:t>
      </w:r>
      <w:r w:rsidRPr="00BB4A32" w:rsidR="007A18C3">
        <w:rPr>
          <w:rFonts w:asciiTheme="minorHAnsi" w:hAnsiTheme="minorHAnsi" w:cstheme="minorHAnsi"/>
          <w:iCs/>
          <w:szCs w:val="24"/>
        </w:rPr>
        <w:t>.</w:t>
      </w:r>
    </w:p>
    <w:p w:rsidR="00512DE7" w:rsidRPr="00BB4A32" w:rsidP="003C50C5">
      <w:pPr>
        <w:rPr>
          <w:rFonts w:asciiTheme="minorHAnsi" w:hAnsiTheme="minorHAnsi" w:cstheme="minorHAnsi"/>
          <w:b/>
          <w:iCs/>
          <w:szCs w:val="24"/>
        </w:rPr>
      </w:pPr>
    </w:p>
    <w:p w:rsidR="009321F5" w:rsidRPr="00BB4A32" w:rsidP="003C50C5">
      <w:pPr>
        <w:rPr>
          <w:rFonts w:asciiTheme="minorHAnsi" w:hAnsiTheme="minorHAnsi" w:cstheme="minorHAnsi"/>
          <w:b/>
          <w:iCs/>
          <w:szCs w:val="24"/>
        </w:rPr>
      </w:pPr>
    </w:p>
    <w:p w:rsidR="00272FF1" w:rsidRPr="00BB4A32" w:rsidP="003C50C5">
      <w:pPr>
        <w:rPr>
          <w:rFonts w:asciiTheme="minorHAnsi" w:hAnsiTheme="minorHAnsi" w:cstheme="minorHAnsi"/>
          <w:b/>
          <w:iCs/>
          <w:szCs w:val="24"/>
        </w:rPr>
        <w:sectPr w:rsidSect="00ED729D">
          <w:headerReference w:type="default" r:id="rId7"/>
          <w:footerReference w:type="default" r:id="rId8"/>
          <w:pgSz w:w="11906" w:h="16838"/>
          <w:pgMar w:top="905" w:right="1701" w:bottom="1417" w:left="1701" w:header="708" w:footer="708" w:gutter="0"/>
          <w:cols w:space="708"/>
          <w:docGrid w:linePitch="360"/>
        </w:sectPr>
      </w:pPr>
    </w:p>
    <w:p w:rsidR="006741D7" w:rsidRPr="00BB4A32" w:rsidP="0072245B">
      <w:pPr>
        <w:tabs>
          <w:tab w:val="left" w:pos="3402"/>
        </w:tabs>
        <w:spacing w:line="276" w:lineRule="auto"/>
        <w:jc w:val="center"/>
        <w:rPr>
          <w:rFonts w:asciiTheme="minorHAnsi" w:hAnsiTheme="minorHAnsi" w:cstheme="minorHAnsi"/>
          <w:b/>
          <w:szCs w:val="24"/>
        </w:rPr>
      </w:pPr>
      <w:r w:rsidRPr="00BB4A32">
        <w:rPr>
          <w:rFonts w:asciiTheme="minorHAnsi" w:hAnsiTheme="minorHAnsi" w:cstheme="minorHAnsi"/>
          <w:b/>
          <w:szCs w:val="24"/>
        </w:rPr>
        <w:t>Rosemeire de Souza Cardoso Barbosa</w:t>
      </w:r>
      <w:r w:rsidRPr="00BB4A32" w:rsidR="0072245B">
        <w:rPr>
          <w:rFonts w:asciiTheme="minorHAnsi" w:hAnsiTheme="minorHAnsi" w:cstheme="minorHAnsi"/>
          <w:b/>
          <w:szCs w:val="24"/>
        </w:rPr>
        <w:t xml:space="preserve"> </w:t>
      </w:r>
    </w:p>
    <w:p w:rsidR="00512DE7" w:rsidRPr="00BB4A32" w:rsidP="0072245B">
      <w:pPr>
        <w:tabs>
          <w:tab w:val="left" w:pos="3402"/>
        </w:tabs>
        <w:spacing w:line="276" w:lineRule="auto"/>
        <w:jc w:val="center"/>
        <w:rPr>
          <w:rFonts w:asciiTheme="minorHAnsi" w:hAnsiTheme="minorHAnsi" w:cstheme="minorHAnsi"/>
          <w:b/>
          <w:szCs w:val="24"/>
        </w:rPr>
      </w:pPr>
      <w:r w:rsidRPr="00BB4A32">
        <w:rPr>
          <w:rFonts w:asciiTheme="minorHAnsi" w:hAnsiTheme="minorHAnsi" w:cstheme="minorHAnsi"/>
          <w:b/>
          <w:szCs w:val="24"/>
        </w:rPr>
        <w:t>Procurador</w:t>
      </w:r>
      <w:r w:rsidRPr="00BB4A32" w:rsidR="008B0821">
        <w:rPr>
          <w:rFonts w:asciiTheme="minorHAnsi" w:hAnsiTheme="minorHAnsi" w:cstheme="minorHAnsi"/>
          <w:b/>
          <w:szCs w:val="24"/>
        </w:rPr>
        <w:t>a - OAB/SP nº 308</w:t>
      </w:r>
      <w:r w:rsidRPr="00BB4A32">
        <w:rPr>
          <w:rFonts w:asciiTheme="minorHAnsi" w:hAnsiTheme="minorHAnsi" w:cstheme="minorHAnsi"/>
          <w:b/>
          <w:szCs w:val="24"/>
        </w:rPr>
        <w:t>.</w:t>
      </w:r>
      <w:r w:rsidRPr="00BB4A32" w:rsidR="008B0821">
        <w:rPr>
          <w:rFonts w:asciiTheme="minorHAnsi" w:hAnsiTheme="minorHAnsi" w:cstheme="minorHAnsi"/>
          <w:b/>
          <w:szCs w:val="24"/>
        </w:rPr>
        <w:t>298</w:t>
      </w:r>
    </w:p>
    <w:p w:rsidR="009321F5" w:rsidRPr="00BB4A32" w:rsidP="009321F5">
      <w:pPr>
        <w:pStyle w:val="BodyText"/>
        <w:spacing w:after="0"/>
        <w:jc w:val="center"/>
        <w:rPr>
          <w:rFonts w:asciiTheme="minorHAnsi" w:hAnsiTheme="minorHAnsi" w:cstheme="minorHAnsi"/>
          <w:szCs w:val="24"/>
        </w:rPr>
      </w:pPr>
      <w:r w:rsidRPr="00BB4A32">
        <w:rPr>
          <w:rFonts w:asciiTheme="minorHAnsi" w:hAnsiTheme="minorHAnsi" w:cstheme="minorHAnsi"/>
          <w:szCs w:val="24"/>
        </w:rPr>
        <w:t>Assinatura Eletrônica</w:t>
      </w:r>
    </w:p>
    <w:p w:rsidR="0072245B" w:rsidRPr="00BB4A32" w:rsidP="0072245B">
      <w:pPr>
        <w:tabs>
          <w:tab w:val="left" w:pos="3402"/>
        </w:tabs>
        <w:spacing w:line="276" w:lineRule="auto"/>
        <w:jc w:val="center"/>
        <w:rPr>
          <w:rFonts w:asciiTheme="minorHAnsi" w:hAnsiTheme="minorHAnsi" w:cstheme="minorHAnsi"/>
          <w:b/>
          <w:szCs w:val="24"/>
        </w:rPr>
      </w:pPr>
    </w:p>
    <w:p w:rsidR="00A83EE5" w:rsidRPr="00BB4A32" w:rsidP="00C90D87">
      <w:pPr>
        <w:spacing w:line="276" w:lineRule="auto"/>
        <w:jc w:val="center"/>
        <w:rPr>
          <w:rFonts w:asciiTheme="minorHAnsi" w:hAnsiTheme="minorHAnsi" w:cstheme="minorHAnsi"/>
          <w:szCs w:val="24"/>
        </w:rPr>
      </w:pPr>
    </w:p>
    <w:sectPr w:rsidSect="0072245B">
      <w:type w:val="continuous"/>
      <w:pgSz w:w="11906" w:h="16838"/>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8901444"/>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1348442236"/>
          <w:docPartObj>
            <w:docPartGallery w:val="Page Numbers (Top of Page)"/>
            <w:docPartUnique/>
          </w:docPartObj>
        </w:sdtPr>
        <w:sdtContent>
          <w:p w:rsidR="00751588" w:rsidP="00512DE7">
            <w:pPr>
              <w:pStyle w:val="Footer"/>
              <w:ind w:right="-313"/>
              <w:jc w:val="center"/>
              <w:rPr>
                <w:rFonts w:asciiTheme="minorHAnsi" w:hAnsiTheme="minorHAnsi"/>
                <w:sz w:val="18"/>
                <w:szCs w:val="18"/>
              </w:rPr>
            </w:pPr>
          </w:p>
          <w:p w:rsidR="00751588" w:rsidP="00512DE7">
            <w:pPr>
              <w:pStyle w:val="Footer"/>
              <w:ind w:right="-313"/>
              <w:jc w:val="center"/>
              <w:rPr>
                <w:sz w:val="18"/>
                <w:lang w:val="pt-PT"/>
              </w:rPr>
            </w:pPr>
            <w:r>
              <w:rPr>
                <w:sz w:val="18"/>
                <w:lang w:val="pt-PT"/>
              </w:rPr>
              <w:t>________________________________________________________________________________________</w:t>
            </w:r>
          </w:p>
          <w:p w:rsidR="00751588" w:rsidP="00512DE7">
            <w:pPr>
              <w:pStyle w:val="Footer"/>
              <w:ind w:right="-313"/>
              <w:rPr>
                <w:sz w:val="18"/>
                <w:lang w:val="pt-PT"/>
              </w:rPr>
            </w:pPr>
            <w:r>
              <w:rPr>
                <w:sz w:val="18"/>
                <w:lang w:val="pt-PT"/>
              </w:rPr>
              <w:t xml:space="preserve">          Rua Antônio Schiavinato, 59, Residencial São Luis - Tel: (19) 3829.5310 - CEP: 13270-470</w:t>
            </w:r>
          </w:p>
          <w:p w:rsidR="00751588" w:rsidP="00512DE7">
            <w:pPr>
              <w:pStyle w:val="Footer"/>
              <w:ind w:left="-1985" w:right="-313"/>
              <w:jc w:val="center"/>
              <w:rPr>
                <w:sz w:val="18"/>
                <w:lang w:val="pt-PT"/>
              </w:rPr>
            </w:pPr>
            <w:r>
              <w:rPr>
                <w:sz w:val="18"/>
                <w:lang w:val="pt-PT"/>
              </w:rPr>
              <w:t xml:space="preserve">    site: www.camaravalinhos.sp.gov.br   </w:t>
            </w:r>
          </w:p>
          <w:p w:rsidR="00751588"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3534C1">
              <w:rPr>
                <w:rFonts w:asciiTheme="minorHAnsi" w:hAnsiTheme="minorHAnsi"/>
                <w:b/>
                <w:bCs/>
                <w:noProof/>
                <w:sz w:val="18"/>
                <w:szCs w:val="18"/>
              </w:rPr>
              <w:t>5</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3534C1">
              <w:rPr>
                <w:rFonts w:asciiTheme="minorHAnsi" w:hAnsiTheme="minorHAnsi"/>
                <w:b/>
                <w:bCs/>
                <w:noProof/>
                <w:sz w:val="18"/>
                <w:szCs w:val="18"/>
              </w:rPr>
              <w:t>12</w:t>
            </w:r>
            <w:r w:rsidRPr="00430069">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1588" w:rsidP="00B53570">
      <w:r>
        <w:separator/>
      </w:r>
    </w:p>
  </w:footnote>
  <w:footnote w:type="continuationSeparator" w:id="1">
    <w:p w:rsidR="00751588" w:rsidP="00B53570">
      <w:r>
        <w:continuationSeparator/>
      </w:r>
    </w:p>
  </w:footnote>
  <w:footnote w:id="2">
    <w:p w:rsidR="00751588" w:rsidRPr="00E2434B" w:rsidP="001C1B33">
      <w:pPr>
        <w:pStyle w:val="FootnoteText"/>
        <w:jc w:val="both"/>
      </w:pPr>
      <w:r w:rsidRPr="00E2434B">
        <w:rPr>
          <w:rStyle w:val="FootnoteReference"/>
        </w:rPr>
        <w:footnoteRef/>
      </w:r>
      <w:r w:rsidRPr="00E2434B">
        <w:t xml:space="preserve"> </w:t>
      </w:r>
      <w:r w:rsidRPr="00E2434B">
        <w:rPr>
          <w:i/>
        </w:rPr>
        <w:t xml:space="preserve">Art. 38. Compete à Comissão de Justiça e Redação manifestar-se sobre todos os assuntos entregues à sua apreciação, </w:t>
      </w:r>
      <w:r w:rsidRPr="00E2434B">
        <w:rPr>
          <w:b/>
          <w:i/>
        </w:rPr>
        <w:t xml:space="preserve">quanto ao seu aspecto constitucional, legal ou jurídico </w:t>
      </w:r>
      <w:r w:rsidRPr="00E2434B">
        <w:rPr>
          <w:i/>
        </w:rPr>
        <w:t>e quanto ao seu aspecto gramatical e lógico, quando solicitado o seu parecer por imposição regimental ou deliberação de um terço dos Vereadores da Câmara.§ 1º É obrigatória a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processo.(G.n).</w:t>
      </w:r>
    </w:p>
  </w:footnote>
  <w:footnote w:id="3">
    <w:p w:rsidR="00ED729D" w:rsidP="003D5CEE">
      <w:pPr>
        <w:autoSpaceDE w:val="0"/>
        <w:autoSpaceDN w:val="0"/>
        <w:adjustRightInd w:val="0"/>
        <w:jc w:val="both"/>
      </w:pPr>
      <w:r w:rsidRPr="0089247B">
        <w:rPr>
          <w:rFonts w:asciiTheme="minorHAnsi" w:eastAsiaTheme="minorHAnsi" w:hAnsiTheme="minorHAnsi" w:cstheme="minorBidi"/>
          <w:i/>
          <w:sz w:val="20"/>
          <w:lang w:eastAsia="en-US"/>
        </w:rPr>
        <w:footnoteRef/>
      </w:r>
      <w:r w:rsidRPr="0089247B">
        <w:rPr>
          <w:rFonts w:asciiTheme="minorHAnsi" w:eastAsiaTheme="minorHAnsi" w:hAnsiTheme="minorHAnsi" w:cstheme="minorBidi"/>
          <w:i/>
          <w:sz w:val="20"/>
          <w:lang w:eastAsia="en-US"/>
        </w:rPr>
        <w:t xml:space="preserve"> </w:t>
      </w:r>
      <w:r w:rsidRPr="00ED729D">
        <w:rPr>
          <w:rFonts w:asciiTheme="minorHAnsi" w:eastAsiaTheme="minorHAnsi" w:hAnsiTheme="minorHAnsi" w:cstheme="minorBidi"/>
          <w:i/>
          <w:sz w:val="20"/>
          <w:lang w:eastAsia="en-US"/>
        </w:rPr>
        <w:t>Nesse sentido é o entendimento do C. Supremo Tribunal Federal</w:t>
      </w:r>
      <w:r>
        <w:rPr>
          <w:rFonts w:asciiTheme="minorHAnsi" w:eastAsiaTheme="minorHAnsi" w:hAnsiTheme="minorHAnsi" w:cstheme="minorBidi"/>
          <w:i/>
          <w:sz w:val="20"/>
          <w:lang w:eastAsia="en-US"/>
        </w:rPr>
        <w:t>:</w:t>
      </w:r>
      <w:r w:rsidR="003D5CEE">
        <w:rPr>
          <w:rFonts w:asciiTheme="minorHAnsi" w:eastAsiaTheme="minorHAnsi" w:hAnsiTheme="minorHAnsi" w:cstheme="minorBidi"/>
          <w:i/>
          <w:sz w:val="20"/>
          <w:lang w:eastAsia="en-US"/>
        </w:rPr>
        <w:t xml:space="preserve"> </w:t>
      </w:r>
      <w:r w:rsidRPr="0089247B">
        <w:rPr>
          <w:rFonts w:asciiTheme="minorHAnsi" w:eastAsiaTheme="minorHAnsi" w:hAnsiTheme="minorHAnsi" w:cstheme="minorBidi"/>
          <w:i/>
          <w:sz w:val="20"/>
          <w:lang w:eastAsia="en-US"/>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 w:id="4">
    <w:p w:rsidR="00751588" w:rsidP="005A2F4C">
      <w:pPr>
        <w:pStyle w:val="FootnoteText"/>
      </w:pPr>
      <w:r>
        <w:rPr>
          <w:rStyle w:val="FootnoteReference"/>
        </w:rPr>
        <w:footnoteRef/>
      </w:r>
      <w:r>
        <w:t xml:space="preserve"> LENZA, Pedro. Direito Constitucional Esquematizado.20º edição. São Paulo: Ed. Saraiva,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1588" w:rsidP="00512DE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1588" w:rsidP="00512DE7">
                          <w:r>
                            <w:rPr>
                              <w:noProof/>
                            </w:rPr>
                            <w:drawing>
                              <wp:inline distT="0" distB="0" distL="0" distR="0">
                                <wp:extent cx="876300" cy="850900"/>
                                <wp:effectExtent l="19050" t="0" r="0" b="0"/>
                                <wp:docPr id="1727174975"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08063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51588" w:rsidP="00512DE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77631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751588" w:rsidP="00512DE7">
    <w:pPr>
      <w:pStyle w:val="Header"/>
      <w:jc w:val="center"/>
      <w:rPr>
        <w:b/>
        <w:sz w:val="28"/>
        <w:lang w:val="pt-PT"/>
      </w:rPr>
    </w:pPr>
    <w:r>
      <w:rPr>
        <w:b/>
        <w:sz w:val="28"/>
        <w:lang w:val="pt-PT"/>
      </w:rPr>
      <w:t>CÂMARA MUNICIPAL DE VALINHOS</w:t>
    </w:r>
  </w:p>
  <w:p w:rsidR="00751588" w:rsidP="00512DE7">
    <w:pPr>
      <w:pStyle w:val="Header"/>
      <w:jc w:val="center"/>
    </w:pPr>
    <w:r>
      <w:rPr>
        <w:sz w:val="20"/>
        <w:lang w:val="pt-PT"/>
      </w:rPr>
      <w:t>ESTADO DE SÃO PAULO</w:t>
    </w:r>
  </w:p>
  <w:p w:rsidR="00751588" w:rsidP="00512DE7">
    <w:pPr>
      <w:pStyle w:val="Header"/>
      <w:tabs>
        <w:tab w:val="left" w:pos="5985"/>
      </w:tabs>
      <w:ind w:right="-822"/>
      <w:rPr>
        <w:b/>
        <w:noProof/>
        <w:sz w:val="28"/>
      </w:rPr>
    </w:pPr>
    <w:r>
      <w:rPr>
        <w:b/>
        <w:noProof/>
        <w:sz w:val="28"/>
      </w:rPr>
      <w:tab/>
    </w:r>
  </w:p>
  <w:p w:rsidR="00751588" w:rsidP="0016381C">
    <w:pPr>
      <w:pStyle w:val="Header"/>
      <w:ind w:right="-822"/>
      <w:jc w:val="right"/>
      <w:rPr>
        <w:b/>
        <w:noProof/>
        <w:sz w:val="28"/>
      </w:rPr>
    </w:pPr>
  </w:p>
  <w:p w:rsidR="007515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
    <w:nsid w:val="42004A2C"/>
    <w:multiLevelType w:val="hybridMultilevel"/>
    <w:tmpl w:val="7D640768"/>
    <w:lvl w:ilvl="0">
      <w:start w:val="1"/>
      <w:numFmt w:val="lowerLetter"/>
      <w:lvlText w:val="%1)"/>
      <w:lvlJc w:val="left"/>
      <w:pPr>
        <w:ind w:left="720" w:hanging="360"/>
      </w:pPr>
      <w:rPr>
        <w:rFonts w:eastAsia="Times New Roman" w:asciiTheme="minorHAnsi" w:hAnsiTheme="minorHAnsi" w:cs="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EB350A2"/>
    <w:multiLevelType w:val="hybridMultilevel"/>
    <w:tmpl w:val="5C7C7B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CC753FB"/>
    <w:multiLevelType w:val="hybridMultilevel"/>
    <w:tmpl w:val="241EE9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140"/>
    <w:rsid w:val="00003BF8"/>
    <w:rsid w:val="00004408"/>
    <w:rsid w:val="00007E78"/>
    <w:rsid w:val="00025242"/>
    <w:rsid w:val="00026931"/>
    <w:rsid w:val="00030520"/>
    <w:rsid w:val="00032D5A"/>
    <w:rsid w:val="00035130"/>
    <w:rsid w:val="00045505"/>
    <w:rsid w:val="00051266"/>
    <w:rsid w:val="00051BC3"/>
    <w:rsid w:val="0005419D"/>
    <w:rsid w:val="00054DA3"/>
    <w:rsid w:val="000554DE"/>
    <w:rsid w:val="000628B5"/>
    <w:rsid w:val="00075FEE"/>
    <w:rsid w:val="000767BE"/>
    <w:rsid w:val="000767D9"/>
    <w:rsid w:val="00080D88"/>
    <w:rsid w:val="00080DB8"/>
    <w:rsid w:val="000905FE"/>
    <w:rsid w:val="0009131B"/>
    <w:rsid w:val="000A00A8"/>
    <w:rsid w:val="000C639D"/>
    <w:rsid w:val="000D4425"/>
    <w:rsid w:val="000D7087"/>
    <w:rsid w:val="000E1B8F"/>
    <w:rsid w:val="000F61A1"/>
    <w:rsid w:val="00102755"/>
    <w:rsid w:val="00111232"/>
    <w:rsid w:val="0012124A"/>
    <w:rsid w:val="0013267D"/>
    <w:rsid w:val="0014471D"/>
    <w:rsid w:val="00146939"/>
    <w:rsid w:val="00163485"/>
    <w:rsid w:val="001637E6"/>
    <w:rsid w:val="0016381C"/>
    <w:rsid w:val="001658AA"/>
    <w:rsid w:val="00172F0B"/>
    <w:rsid w:val="00182900"/>
    <w:rsid w:val="00197CE2"/>
    <w:rsid w:val="001C1B33"/>
    <w:rsid w:val="001D1D3D"/>
    <w:rsid w:val="001D25E8"/>
    <w:rsid w:val="001E68EE"/>
    <w:rsid w:val="001E7EFA"/>
    <w:rsid w:val="001F00E3"/>
    <w:rsid w:val="001F6CAE"/>
    <w:rsid w:val="00200389"/>
    <w:rsid w:val="002052B4"/>
    <w:rsid w:val="00213FED"/>
    <w:rsid w:val="00215C1A"/>
    <w:rsid w:val="00216A69"/>
    <w:rsid w:val="00220029"/>
    <w:rsid w:val="002440D0"/>
    <w:rsid w:val="00246D07"/>
    <w:rsid w:val="002524C2"/>
    <w:rsid w:val="00257159"/>
    <w:rsid w:val="00270CE5"/>
    <w:rsid w:val="00272FF1"/>
    <w:rsid w:val="002A7805"/>
    <w:rsid w:val="002B544F"/>
    <w:rsid w:val="002C452A"/>
    <w:rsid w:val="002C58A2"/>
    <w:rsid w:val="002D4AB8"/>
    <w:rsid w:val="002D5481"/>
    <w:rsid w:val="00301BB7"/>
    <w:rsid w:val="00306E81"/>
    <w:rsid w:val="00307310"/>
    <w:rsid w:val="0032216D"/>
    <w:rsid w:val="00325B50"/>
    <w:rsid w:val="00331BA9"/>
    <w:rsid w:val="00333E36"/>
    <w:rsid w:val="00337223"/>
    <w:rsid w:val="003463E1"/>
    <w:rsid w:val="003503FA"/>
    <w:rsid w:val="00351FC0"/>
    <w:rsid w:val="003534C1"/>
    <w:rsid w:val="00365BF8"/>
    <w:rsid w:val="003662DF"/>
    <w:rsid w:val="0037003B"/>
    <w:rsid w:val="00374A50"/>
    <w:rsid w:val="00377978"/>
    <w:rsid w:val="003A243D"/>
    <w:rsid w:val="003A4602"/>
    <w:rsid w:val="003B3DD6"/>
    <w:rsid w:val="003B4205"/>
    <w:rsid w:val="003C0F54"/>
    <w:rsid w:val="003C50C5"/>
    <w:rsid w:val="003C75F1"/>
    <w:rsid w:val="003D1220"/>
    <w:rsid w:val="003D5CEE"/>
    <w:rsid w:val="003D6496"/>
    <w:rsid w:val="003E1121"/>
    <w:rsid w:val="003E3857"/>
    <w:rsid w:val="003F1450"/>
    <w:rsid w:val="003F2344"/>
    <w:rsid w:val="00405938"/>
    <w:rsid w:val="00406697"/>
    <w:rsid w:val="004267F1"/>
    <w:rsid w:val="00430069"/>
    <w:rsid w:val="00454FFF"/>
    <w:rsid w:val="004567C8"/>
    <w:rsid w:val="0046552F"/>
    <w:rsid w:val="00470101"/>
    <w:rsid w:val="004806D4"/>
    <w:rsid w:val="00482E83"/>
    <w:rsid w:val="00487499"/>
    <w:rsid w:val="004B1285"/>
    <w:rsid w:val="004B2560"/>
    <w:rsid w:val="004D1F1B"/>
    <w:rsid w:val="004D2B01"/>
    <w:rsid w:val="004D2E9C"/>
    <w:rsid w:val="004D6168"/>
    <w:rsid w:val="004F1DE9"/>
    <w:rsid w:val="004F3E6B"/>
    <w:rsid w:val="00510659"/>
    <w:rsid w:val="00511396"/>
    <w:rsid w:val="00512DE7"/>
    <w:rsid w:val="00522C6A"/>
    <w:rsid w:val="0052398A"/>
    <w:rsid w:val="00526F9F"/>
    <w:rsid w:val="00534058"/>
    <w:rsid w:val="00537729"/>
    <w:rsid w:val="00537E86"/>
    <w:rsid w:val="00547551"/>
    <w:rsid w:val="00547D38"/>
    <w:rsid w:val="00551EB8"/>
    <w:rsid w:val="00556CC6"/>
    <w:rsid w:val="00563366"/>
    <w:rsid w:val="005736E7"/>
    <w:rsid w:val="00593ABB"/>
    <w:rsid w:val="005A0E6C"/>
    <w:rsid w:val="005A2F4C"/>
    <w:rsid w:val="005B2D1C"/>
    <w:rsid w:val="005D49D2"/>
    <w:rsid w:val="005D6361"/>
    <w:rsid w:val="005E011A"/>
    <w:rsid w:val="005E0D73"/>
    <w:rsid w:val="005E1C4B"/>
    <w:rsid w:val="005E2970"/>
    <w:rsid w:val="005E37AD"/>
    <w:rsid w:val="005F032F"/>
    <w:rsid w:val="005F08F4"/>
    <w:rsid w:val="005F0DAA"/>
    <w:rsid w:val="00611837"/>
    <w:rsid w:val="00622F3F"/>
    <w:rsid w:val="00633C48"/>
    <w:rsid w:val="00637AAE"/>
    <w:rsid w:val="00647EEF"/>
    <w:rsid w:val="00655716"/>
    <w:rsid w:val="00660793"/>
    <w:rsid w:val="00663A05"/>
    <w:rsid w:val="0067341E"/>
    <w:rsid w:val="006741D7"/>
    <w:rsid w:val="006768D9"/>
    <w:rsid w:val="00680E2B"/>
    <w:rsid w:val="0068309A"/>
    <w:rsid w:val="00692483"/>
    <w:rsid w:val="006A2090"/>
    <w:rsid w:val="006A6D05"/>
    <w:rsid w:val="006B3516"/>
    <w:rsid w:val="006C261D"/>
    <w:rsid w:val="006C3340"/>
    <w:rsid w:val="006F42B8"/>
    <w:rsid w:val="007074EC"/>
    <w:rsid w:val="00707D51"/>
    <w:rsid w:val="0072076F"/>
    <w:rsid w:val="0072245B"/>
    <w:rsid w:val="00723FE9"/>
    <w:rsid w:val="00732408"/>
    <w:rsid w:val="0073526A"/>
    <w:rsid w:val="00744423"/>
    <w:rsid w:val="00747B55"/>
    <w:rsid w:val="00751588"/>
    <w:rsid w:val="00761073"/>
    <w:rsid w:val="0077035D"/>
    <w:rsid w:val="00774488"/>
    <w:rsid w:val="00780DD1"/>
    <w:rsid w:val="00781BD3"/>
    <w:rsid w:val="00781C59"/>
    <w:rsid w:val="007A046E"/>
    <w:rsid w:val="007A18C3"/>
    <w:rsid w:val="007A37D0"/>
    <w:rsid w:val="007A5CFD"/>
    <w:rsid w:val="007D7089"/>
    <w:rsid w:val="007E0E6C"/>
    <w:rsid w:val="007F0A83"/>
    <w:rsid w:val="008105CD"/>
    <w:rsid w:val="008159E2"/>
    <w:rsid w:val="008272F9"/>
    <w:rsid w:val="00832B8C"/>
    <w:rsid w:val="00851A39"/>
    <w:rsid w:val="0085481A"/>
    <w:rsid w:val="0085668A"/>
    <w:rsid w:val="0087123B"/>
    <w:rsid w:val="00881B3F"/>
    <w:rsid w:val="00882B87"/>
    <w:rsid w:val="00887BD8"/>
    <w:rsid w:val="00890411"/>
    <w:rsid w:val="008912BE"/>
    <w:rsid w:val="0089247B"/>
    <w:rsid w:val="0089714E"/>
    <w:rsid w:val="00897FEE"/>
    <w:rsid w:val="008A5732"/>
    <w:rsid w:val="008A767C"/>
    <w:rsid w:val="008B0821"/>
    <w:rsid w:val="008B2D02"/>
    <w:rsid w:val="008B6CA2"/>
    <w:rsid w:val="008C1F21"/>
    <w:rsid w:val="008D470C"/>
    <w:rsid w:val="008D5203"/>
    <w:rsid w:val="008E63E1"/>
    <w:rsid w:val="00905BF1"/>
    <w:rsid w:val="00910F33"/>
    <w:rsid w:val="0091161B"/>
    <w:rsid w:val="00920BA6"/>
    <w:rsid w:val="00923FFB"/>
    <w:rsid w:val="00931048"/>
    <w:rsid w:val="009321F5"/>
    <w:rsid w:val="009330FD"/>
    <w:rsid w:val="00953676"/>
    <w:rsid w:val="00956E5C"/>
    <w:rsid w:val="00964E03"/>
    <w:rsid w:val="00975E2F"/>
    <w:rsid w:val="0098394D"/>
    <w:rsid w:val="009909AE"/>
    <w:rsid w:val="009962BC"/>
    <w:rsid w:val="00996E48"/>
    <w:rsid w:val="00997A05"/>
    <w:rsid w:val="009A11DA"/>
    <w:rsid w:val="009A50B4"/>
    <w:rsid w:val="009A5F29"/>
    <w:rsid w:val="009B3BA2"/>
    <w:rsid w:val="009C5515"/>
    <w:rsid w:val="009D7DCD"/>
    <w:rsid w:val="009E1039"/>
    <w:rsid w:val="009F001C"/>
    <w:rsid w:val="009F0D54"/>
    <w:rsid w:val="009F5185"/>
    <w:rsid w:val="00A057CE"/>
    <w:rsid w:val="00A066FE"/>
    <w:rsid w:val="00A15579"/>
    <w:rsid w:val="00A2295F"/>
    <w:rsid w:val="00A30397"/>
    <w:rsid w:val="00A400E3"/>
    <w:rsid w:val="00A4220C"/>
    <w:rsid w:val="00A477E6"/>
    <w:rsid w:val="00A52C88"/>
    <w:rsid w:val="00A53C86"/>
    <w:rsid w:val="00A5537F"/>
    <w:rsid w:val="00A62285"/>
    <w:rsid w:val="00A6548F"/>
    <w:rsid w:val="00A7116E"/>
    <w:rsid w:val="00A7214E"/>
    <w:rsid w:val="00A819D3"/>
    <w:rsid w:val="00A83EE5"/>
    <w:rsid w:val="00A84C89"/>
    <w:rsid w:val="00A85B9E"/>
    <w:rsid w:val="00A86B64"/>
    <w:rsid w:val="00A9530C"/>
    <w:rsid w:val="00AA057F"/>
    <w:rsid w:val="00AA504C"/>
    <w:rsid w:val="00AC1160"/>
    <w:rsid w:val="00AE2848"/>
    <w:rsid w:val="00AE6225"/>
    <w:rsid w:val="00B17C28"/>
    <w:rsid w:val="00B22712"/>
    <w:rsid w:val="00B40BA3"/>
    <w:rsid w:val="00B44B1D"/>
    <w:rsid w:val="00B53570"/>
    <w:rsid w:val="00B57AA6"/>
    <w:rsid w:val="00B57E7D"/>
    <w:rsid w:val="00B717FF"/>
    <w:rsid w:val="00B7219D"/>
    <w:rsid w:val="00B76981"/>
    <w:rsid w:val="00B87363"/>
    <w:rsid w:val="00BB0E02"/>
    <w:rsid w:val="00BB4A32"/>
    <w:rsid w:val="00BB6AC2"/>
    <w:rsid w:val="00BC11A4"/>
    <w:rsid w:val="00BC7B8B"/>
    <w:rsid w:val="00BD0068"/>
    <w:rsid w:val="00BE05F7"/>
    <w:rsid w:val="00BE5134"/>
    <w:rsid w:val="00C049C6"/>
    <w:rsid w:val="00C126CF"/>
    <w:rsid w:val="00C21AFE"/>
    <w:rsid w:val="00C50218"/>
    <w:rsid w:val="00C61C3C"/>
    <w:rsid w:val="00C62944"/>
    <w:rsid w:val="00C67D7B"/>
    <w:rsid w:val="00C7649F"/>
    <w:rsid w:val="00C90D87"/>
    <w:rsid w:val="00C9782E"/>
    <w:rsid w:val="00CA25AB"/>
    <w:rsid w:val="00CA68AA"/>
    <w:rsid w:val="00CB4589"/>
    <w:rsid w:val="00CC133F"/>
    <w:rsid w:val="00CC6A9D"/>
    <w:rsid w:val="00CD134B"/>
    <w:rsid w:val="00CD4AC9"/>
    <w:rsid w:val="00CE05CC"/>
    <w:rsid w:val="00CE4E98"/>
    <w:rsid w:val="00CF07D1"/>
    <w:rsid w:val="00CF63B5"/>
    <w:rsid w:val="00D01F58"/>
    <w:rsid w:val="00D055FE"/>
    <w:rsid w:val="00D1232B"/>
    <w:rsid w:val="00D14DCE"/>
    <w:rsid w:val="00D2034F"/>
    <w:rsid w:val="00D27AF2"/>
    <w:rsid w:val="00D32DFC"/>
    <w:rsid w:val="00D4084A"/>
    <w:rsid w:val="00D53A92"/>
    <w:rsid w:val="00D63EE9"/>
    <w:rsid w:val="00D7402F"/>
    <w:rsid w:val="00D749C6"/>
    <w:rsid w:val="00D83634"/>
    <w:rsid w:val="00D91BA6"/>
    <w:rsid w:val="00D92383"/>
    <w:rsid w:val="00DA0421"/>
    <w:rsid w:val="00DB1FE7"/>
    <w:rsid w:val="00DB5373"/>
    <w:rsid w:val="00DC5F29"/>
    <w:rsid w:val="00DD2CE1"/>
    <w:rsid w:val="00DE0224"/>
    <w:rsid w:val="00DE0469"/>
    <w:rsid w:val="00DF0523"/>
    <w:rsid w:val="00DF35F9"/>
    <w:rsid w:val="00DF3EEA"/>
    <w:rsid w:val="00DF7D8C"/>
    <w:rsid w:val="00E1473F"/>
    <w:rsid w:val="00E2434B"/>
    <w:rsid w:val="00E37703"/>
    <w:rsid w:val="00E414D8"/>
    <w:rsid w:val="00E76FAA"/>
    <w:rsid w:val="00E81DE1"/>
    <w:rsid w:val="00E851AF"/>
    <w:rsid w:val="00E91A92"/>
    <w:rsid w:val="00E97F2E"/>
    <w:rsid w:val="00EB15AF"/>
    <w:rsid w:val="00ED137A"/>
    <w:rsid w:val="00ED6D03"/>
    <w:rsid w:val="00ED729D"/>
    <w:rsid w:val="00ED786E"/>
    <w:rsid w:val="00ED7EFA"/>
    <w:rsid w:val="00EE2698"/>
    <w:rsid w:val="00EF75DD"/>
    <w:rsid w:val="00F11763"/>
    <w:rsid w:val="00F1734D"/>
    <w:rsid w:val="00F27B7A"/>
    <w:rsid w:val="00F40A9C"/>
    <w:rsid w:val="00F63257"/>
    <w:rsid w:val="00F67918"/>
    <w:rsid w:val="00F73AA5"/>
    <w:rsid w:val="00F83A0B"/>
    <w:rsid w:val="00F8543A"/>
    <w:rsid w:val="00FA5F3A"/>
    <w:rsid w:val="00FB71B5"/>
    <w:rsid w:val="00FC53BA"/>
    <w:rsid w:val="00FE5F33"/>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43F7-ADE7-4DF7-8776-E663D33D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3690</Words>
  <Characters>19927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14</cp:revision>
  <cp:lastPrinted>2021-09-29T15:08:00Z</cp:lastPrinted>
  <dcterms:created xsi:type="dcterms:W3CDTF">2023-12-18T20:24:00Z</dcterms:created>
  <dcterms:modified xsi:type="dcterms:W3CDTF">2023-12-19T20:44:00Z</dcterms:modified>
</cp:coreProperties>
</file>