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7B17A7" w:rsidP="00E503EA">
      <w:pPr>
        <w:pStyle w:val="Default"/>
        <w:jc w:val="both"/>
        <w:rPr>
          <w:rFonts w:ascii="Calibri" w:hAnsi="Calibri" w:cs="Calibri"/>
          <w:b/>
          <w:color w:val="auto"/>
        </w:rPr>
      </w:pPr>
      <w:r w:rsidRPr="007B17A7">
        <w:rPr>
          <w:rFonts w:ascii="Calibri" w:hAnsi="Calibri" w:cs="Calibri"/>
          <w:b/>
          <w:color w:val="auto"/>
        </w:rPr>
        <w:t>Parecer J</w:t>
      </w:r>
      <w:r w:rsidRPr="007B17A7" w:rsidR="00E503EA">
        <w:rPr>
          <w:rFonts w:ascii="Calibri" w:hAnsi="Calibri" w:cs="Calibri"/>
          <w:b/>
          <w:color w:val="auto"/>
        </w:rPr>
        <w:t>urídico</w:t>
      </w:r>
      <w:r w:rsidRPr="007B17A7">
        <w:rPr>
          <w:rFonts w:ascii="Calibri" w:hAnsi="Calibri" w:cs="Calibri"/>
          <w:b/>
          <w:color w:val="auto"/>
        </w:rPr>
        <w:t xml:space="preserve"> nº </w:t>
      </w:r>
      <w:r w:rsidRPr="007B17A7" w:rsidR="007B17A7">
        <w:rPr>
          <w:rFonts w:ascii="Calibri" w:hAnsi="Calibri" w:cs="Calibri"/>
          <w:b/>
          <w:color w:val="auto"/>
        </w:rPr>
        <w:t>584</w:t>
      </w:r>
      <w:r w:rsidRPr="007B17A7" w:rsidR="00943C53">
        <w:rPr>
          <w:rFonts w:ascii="Calibri" w:hAnsi="Calibri" w:cs="Calibri"/>
          <w:b/>
          <w:color w:val="auto"/>
        </w:rPr>
        <w:t>/</w:t>
      </w:r>
      <w:r w:rsidRPr="007B17A7">
        <w:rPr>
          <w:rFonts w:ascii="Calibri" w:hAnsi="Calibri" w:cs="Calibri"/>
          <w:b/>
          <w:color w:val="auto"/>
        </w:rPr>
        <w:t>20</w:t>
      </w:r>
      <w:r w:rsidRPr="007B17A7" w:rsidR="00C65153">
        <w:rPr>
          <w:rFonts w:ascii="Calibri" w:hAnsi="Calibri" w:cs="Calibri"/>
          <w:b/>
          <w:color w:val="auto"/>
        </w:rPr>
        <w:t>2</w:t>
      </w:r>
      <w:r w:rsidRPr="007B17A7" w:rsidR="00D7781C">
        <w:rPr>
          <w:rFonts w:ascii="Calibri" w:hAnsi="Calibri" w:cs="Calibri"/>
          <w:b/>
          <w:color w:val="auto"/>
        </w:rPr>
        <w:t>3</w:t>
      </w:r>
      <w:r w:rsidRPr="007B17A7" w:rsidR="00B762CD">
        <w:rPr>
          <w:rFonts w:ascii="Calibri" w:hAnsi="Calibri" w:cs="Calibri"/>
          <w:b/>
          <w:color w:val="auto"/>
        </w:rPr>
        <w:t>.</w:t>
      </w:r>
    </w:p>
    <w:p w:rsidR="00A6196D" w:rsidRPr="00A6196D" w:rsidP="00B42AB8">
      <w:pPr>
        <w:spacing w:after="0" w:line="240" w:lineRule="auto"/>
        <w:jc w:val="both"/>
        <w:rPr>
          <w:rFonts w:ascii="Calibri" w:hAnsi="Calibri" w:cs="Calibri"/>
          <w:bCs/>
          <w:sz w:val="24"/>
          <w:szCs w:val="24"/>
        </w:rPr>
      </w:pPr>
      <w:r w:rsidRPr="00634C01">
        <w:rPr>
          <w:rFonts w:ascii="Calibri" w:hAnsi="Calibri" w:cs="Calibri"/>
          <w:b/>
          <w:bCs/>
          <w:sz w:val="24"/>
          <w:szCs w:val="24"/>
        </w:rPr>
        <w:t xml:space="preserve">Assunto: Projeto de Lei nº </w:t>
      </w:r>
      <w:r>
        <w:rPr>
          <w:rFonts w:ascii="Calibri" w:hAnsi="Calibri" w:cs="Calibri"/>
          <w:b/>
          <w:bCs/>
          <w:sz w:val="24"/>
          <w:szCs w:val="24"/>
        </w:rPr>
        <w:t>161</w:t>
      </w:r>
      <w:r w:rsidRPr="00634C01">
        <w:rPr>
          <w:rFonts w:ascii="Calibri" w:hAnsi="Calibri" w:cs="Calibri"/>
          <w:b/>
          <w:bCs/>
          <w:sz w:val="24"/>
          <w:szCs w:val="24"/>
        </w:rPr>
        <w:t>/20</w:t>
      </w:r>
      <w:r w:rsidRPr="00634C01" w:rsidR="00C65153">
        <w:rPr>
          <w:rFonts w:ascii="Calibri" w:hAnsi="Calibri" w:cs="Calibri"/>
          <w:b/>
          <w:bCs/>
          <w:sz w:val="24"/>
          <w:szCs w:val="24"/>
        </w:rPr>
        <w:t>2</w:t>
      </w:r>
      <w:r w:rsidRPr="00634C01" w:rsidR="00D7781C">
        <w:rPr>
          <w:rFonts w:ascii="Calibri" w:hAnsi="Calibri" w:cs="Calibri"/>
          <w:b/>
          <w:bCs/>
          <w:sz w:val="24"/>
          <w:szCs w:val="24"/>
        </w:rPr>
        <w:t>3</w:t>
      </w:r>
      <w:r w:rsidRPr="00634C01" w:rsidR="00E503EA">
        <w:rPr>
          <w:rFonts w:ascii="Calibri" w:hAnsi="Calibri" w:cs="Calibri"/>
          <w:bCs/>
          <w:sz w:val="24"/>
          <w:szCs w:val="24"/>
        </w:rPr>
        <w:t xml:space="preserve"> –</w:t>
      </w:r>
      <w:r>
        <w:rPr>
          <w:rFonts w:ascii="Calibri" w:hAnsi="Calibri" w:cs="Calibri"/>
          <w:bCs/>
          <w:sz w:val="24"/>
          <w:szCs w:val="24"/>
        </w:rPr>
        <w:t xml:space="preserve"> </w:t>
      </w:r>
      <w:r w:rsidRPr="00A6196D">
        <w:rPr>
          <w:rFonts w:ascii="Calibri" w:eastAsia="Times New Roman" w:hAnsi="Calibri" w:cs="Calibri"/>
          <w:sz w:val="24"/>
          <w:szCs w:val="24"/>
          <w:lang w:eastAsia="pt-BR"/>
        </w:rPr>
        <w:t xml:space="preserve">Institui o Programa Feira das Mulheres </w:t>
      </w:r>
      <w:r w:rsidRPr="00A6196D">
        <w:rPr>
          <w:rFonts w:ascii="Calibri" w:eastAsia="Times New Roman" w:hAnsi="Calibri" w:cs="Calibri"/>
          <w:sz w:val="24"/>
          <w:szCs w:val="24"/>
          <w:lang w:eastAsia="pt-BR"/>
        </w:rPr>
        <w:t>Empreendedoras, de ações de inclusão social e incentivo ao empreendedorismo feminino</w:t>
      </w:r>
      <w:r w:rsidRPr="00A6196D">
        <w:rPr>
          <w:rFonts w:ascii="Calibri" w:eastAsia="Times New Roman" w:hAnsi="Calibri" w:cs="Calibri"/>
          <w:sz w:val="24"/>
          <w:szCs w:val="24"/>
          <w:lang w:eastAsia="pt-BR"/>
        </w:rPr>
        <w:t>.</w:t>
      </w:r>
    </w:p>
    <w:p w:rsidR="00A6196D" w:rsidP="00B42AB8">
      <w:pPr>
        <w:spacing w:after="0" w:line="240" w:lineRule="auto"/>
        <w:jc w:val="both"/>
        <w:rPr>
          <w:rFonts w:ascii="Calibri" w:hAnsi="Calibri" w:cs="Calibri"/>
          <w:bCs/>
          <w:sz w:val="24"/>
          <w:szCs w:val="24"/>
        </w:rPr>
      </w:pPr>
      <w:r w:rsidRPr="00634C01">
        <w:rPr>
          <w:rFonts w:ascii="Calibri" w:hAnsi="Calibri" w:cs="Calibri"/>
          <w:b/>
          <w:bCs/>
          <w:sz w:val="24"/>
          <w:szCs w:val="24"/>
        </w:rPr>
        <w:t xml:space="preserve">Autoria: </w:t>
      </w:r>
      <w:r w:rsidRPr="00634C01" w:rsidR="00CC2312">
        <w:rPr>
          <w:rFonts w:ascii="Calibri" w:hAnsi="Calibri" w:cs="Calibri"/>
          <w:bCs/>
          <w:sz w:val="24"/>
          <w:szCs w:val="24"/>
        </w:rPr>
        <w:t>Vereador</w:t>
      </w:r>
      <w:r w:rsidR="00522489">
        <w:rPr>
          <w:rFonts w:ascii="Calibri" w:hAnsi="Calibri" w:cs="Calibri"/>
          <w:bCs/>
          <w:sz w:val="24"/>
          <w:szCs w:val="24"/>
        </w:rPr>
        <w:t xml:space="preserve"> </w:t>
      </w:r>
      <w:r w:rsidRPr="00A6196D">
        <w:rPr>
          <w:rFonts w:ascii="Calibri" w:hAnsi="Calibri" w:cs="Calibri"/>
          <w:bCs/>
          <w:sz w:val="24"/>
          <w:szCs w:val="24"/>
        </w:rPr>
        <w:t>Franklin Duarte de Lima</w:t>
      </w:r>
      <w:r>
        <w:rPr>
          <w:rFonts w:ascii="Calibri" w:hAnsi="Calibri" w:cs="Calibri"/>
          <w:bCs/>
          <w:sz w:val="24"/>
          <w:szCs w:val="24"/>
        </w:rPr>
        <w:t>.</w:t>
      </w:r>
    </w:p>
    <w:p w:rsidR="00D7781C" w:rsidP="00B42AB8">
      <w:pPr>
        <w:spacing w:after="0" w:line="240" w:lineRule="auto"/>
        <w:jc w:val="both"/>
        <w:rPr>
          <w:rFonts w:ascii="Calibri" w:hAnsi="Calibri" w:cs="Calibri"/>
          <w:b/>
          <w:bCs/>
          <w:sz w:val="24"/>
          <w:szCs w:val="24"/>
        </w:rPr>
      </w:pPr>
    </w:p>
    <w:p w:rsidR="00A6196D" w:rsidRPr="00634C01" w:rsidP="00B42AB8">
      <w:pPr>
        <w:spacing w:after="0" w:line="240" w:lineRule="auto"/>
        <w:jc w:val="both"/>
        <w:rPr>
          <w:rFonts w:ascii="Calibri" w:hAnsi="Calibri" w:cs="Calibri"/>
          <w:b/>
          <w:bCs/>
          <w:sz w:val="24"/>
          <w:szCs w:val="24"/>
        </w:rPr>
      </w:pPr>
    </w:p>
    <w:p w:rsidR="00A6196D" w:rsidP="00E503EA">
      <w:pPr>
        <w:pStyle w:val="Default"/>
        <w:jc w:val="both"/>
        <w:rPr>
          <w:rFonts w:ascii="Calibri" w:hAnsi="Calibri" w:cs="Calibri"/>
          <w:b/>
          <w:i/>
          <w:color w:val="auto"/>
        </w:rPr>
      </w:pPr>
    </w:p>
    <w:p w:rsidR="00C65153" w:rsidRPr="00634C01" w:rsidP="00E503EA">
      <w:pPr>
        <w:pStyle w:val="Default"/>
        <w:jc w:val="both"/>
        <w:rPr>
          <w:rFonts w:ascii="Calibri" w:hAnsi="Calibri" w:cs="Calibri"/>
          <w:b/>
          <w:i/>
          <w:color w:val="auto"/>
        </w:rPr>
      </w:pPr>
      <w:r w:rsidRPr="00634C01">
        <w:rPr>
          <w:rFonts w:ascii="Calibri" w:hAnsi="Calibri" w:cs="Calibri"/>
          <w:b/>
          <w:i/>
          <w:color w:val="auto"/>
        </w:rPr>
        <w:t>À</w:t>
      </w:r>
      <w:r w:rsidRPr="00634C01" w:rsidR="00106ADB">
        <w:rPr>
          <w:rFonts w:ascii="Calibri" w:hAnsi="Calibri" w:cs="Calibri"/>
          <w:b/>
          <w:i/>
          <w:color w:val="auto"/>
        </w:rPr>
        <w:t xml:space="preserve"> </w:t>
      </w:r>
      <w:r w:rsidRPr="00634C01">
        <w:rPr>
          <w:rFonts w:ascii="Calibri" w:hAnsi="Calibri" w:cs="Calibri"/>
          <w:b/>
          <w:i/>
          <w:color w:val="auto"/>
        </w:rPr>
        <w:t>Comissão de Justiça e Redação</w:t>
      </w:r>
      <w:r w:rsidRPr="00634C01" w:rsidR="005C5FD9">
        <w:rPr>
          <w:rFonts w:ascii="Calibri" w:hAnsi="Calibri" w:cs="Calibri"/>
          <w:b/>
          <w:i/>
          <w:color w:val="auto"/>
        </w:rPr>
        <w:t>,</w:t>
      </w:r>
    </w:p>
    <w:p w:rsidR="0058062A" w:rsidRPr="00634C01" w:rsidP="00053466">
      <w:pPr>
        <w:pStyle w:val="Default"/>
        <w:spacing w:line="360" w:lineRule="auto"/>
        <w:jc w:val="both"/>
        <w:rPr>
          <w:rFonts w:ascii="Calibri" w:hAnsi="Calibri" w:cs="Calibri"/>
          <w:b/>
          <w:i/>
          <w:color w:val="auto"/>
        </w:rPr>
      </w:pPr>
      <w:r w:rsidRPr="00634C01">
        <w:rPr>
          <w:rFonts w:ascii="Calibri" w:hAnsi="Calibri" w:cs="Calibri"/>
          <w:b/>
          <w:i/>
          <w:color w:val="auto"/>
        </w:rPr>
        <w:t>Exmo.</w:t>
      </w:r>
      <w:r w:rsidRPr="00634C01" w:rsidR="00D33A1B">
        <w:rPr>
          <w:rFonts w:ascii="Calibri" w:hAnsi="Calibri" w:cs="Calibri"/>
          <w:b/>
          <w:i/>
          <w:color w:val="auto"/>
        </w:rPr>
        <w:t xml:space="preserve"> </w:t>
      </w:r>
      <w:r w:rsidRPr="00634C01" w:rsidR="00D33A1B">
        <w:rPr>
          <w:rFonts w:ascii="Calibri" w:hAnsi="Calibri" w:cs="Calibri"/>
          <w:b/>
          <w:i/>
          <w:color w:val="auto"/>
        </w:rPr>
        <w:t>Sr.</w:t>
      </w:r>
      <w:r w:rsidRPr="00634C01" w:rsidR="00D33A1B">
        <w:rPr>
          <w:rFonts w:ascii="Calibri" w:hAnsi="Calibri" w:cs="Calibri"/>
          <w:b/>
          <w:i/>
          <w:color w:val="auto"/>
        </w:rPr>
        <w:t xml:space="preserve"> Presidente</w:t>
      </w:r>
      <w:r w:rsidRPr="00634C01">
        <w:rPr>
          <w:rFonts w:ascii="Calibri" w:hAnsi="Calibri" w:cs="Calibri"/>
          <w:b/>
          <w:i/>
          <w:color w:val="auto"/>
        </w:rPr>
        <w:t xml:space="preserve"> Vereador </w:t>
      </w:r>
      <w:r w:rsidRPr="00634C01" w:rsidR="00CC2312">
        <w:rPr>
          <w:rFonts w:ascii="Calibri" w:hAnsi="Calibri" w:cs="Calibri"/>
          <w:b/>
          <w:i/>
          <w:color w:val="auto"/>
        </w:rPr>
        <w:t>Gabriel Bueno.</w:t>
      </w:r>
    </w:p>
    <w:p w:rsidR="00623AD7" w:rsidP="00053466">
      <w:pPr>
        <w:pStyle w:val="Default"/>
        <w:spacing w:line="360" w:lineRule="auto"/>
        <w:jc w:val="both"/>
        <w:rPr>
          <w:rFonts w:ascii="Calibri" w:hAnsi="Calibri" w:cs="Calibri"/>
          <w:b/>
          <w:i/>
          <w:color w:val="auto"/>
        </w:rPr>
      </w:pPr>
    </w:p>
    <w:p w:rsidR="00B60AB1" w:rsidRPr="00634C01" w:rsidP="00053466">
      <w:pPr>
        <w:pStyle w:val="Default"/>
        <w:spacing w:line="360" w:lineRule="auto"/>
        <w:jc w:val="both"/>
        <w:rPr>
          <w:rFonts w:ascii="Calibri" w:hAnsi="Calibri" w:cs="Calibri"/>
          <w:b/>
          <w:i/>
          <w:color w:val="auto"/>
        </w:rPr>
      </w:pPr>
    </w:p>
    <w:p w:rsidR="00522489" w:rsidRPr="00A6196D" w:rsidP="00A6196D">
      <w:pPr>
        <w:spacing w:after="240" w:line="360" w:lineRule="auto"/>
        <w:ind w:firstLine="1701"/>
        <w:jc w:val="both"/>
        <w:rPr>
          <w:rFonts w:ascii="Calibri" w:eastAsia="Times New Roman" w:hAnsi="Calibri" w:cs="Calibri"/>
          <w:i/>
          <w:sz w:val="24"/>
          <w:szCs w:val="24"/>
          <w:lang w:eastAsia="pt-BR"/>
        </w:rPr>
      </w:pPr>
      <w:r w:rsidRPr="00634C01">
        <w:rPr>
          <w:rFonts w:ascii="Calibri" w:eastAsia="Times New Roman" w:hAnsi="Calibri" w:cs="Calibri"/>
          <w:sz w:val="24"/>
          <w:szCs w:val="24"/>
          <w:lang w:eastAsia="pt-BR"/>
        </w:rPr>
        <w:t xml:space="preserve">Trata-se de parecer jurídico </w:t>
      </w:r>
      <w:r w:rsidRPr="00634C01" w:rsidR="00A21FFC">
        <w:rPr>
          <w:rFonts w:ascii="Calibri" w:eastAsia="Times New Roman" w:hAnsi="Calibri" w:cs="Calibri"/>
          <w:sz w:val="24"/>
          <w:szCs w:val="24"/>
          <w:lang w:eastAsia="pt-BR"/>
        </w:rPr>
        <w:t>relativo ao projeto em epígrafe</w:t>
      </w:r>
      <w:r w:rsidRPr="00634C01">
        <w:rPr>
          <w:rFonts w:ascii="Calibri" w:eastAsia="Times New Roman" w:hAnsi="Calibri" w:cs="Calibri"/>
          <w:sz w:val="24"/>
          <w:szCs w:val="24"/>
          <w:lang w:eastAsia="pt-BR"/>
        </w:rPr>
        <w:t xml:space="preserve"> </w:t>
      </w:r>
      <w:r w:rsidRPr="00634C01" w:rsidR="00E503EA">
        <w:rPr>
          <w:rFonts w:ascii="Calibri" w:eastAsia="Times New Roman" w:hAnsi="Calibri" w:cs="Calibri"/>
          <w:sz w:val="24"/>
          <w:szCs w:val="24"/>
          <w:lang w:eastAsia="pt-BR"/>
        </w:rPr>
        <w:t xml:space="preserve">que </w:t>
      </w:r>
      <w:r w:rsidRPr="00A6196D" w:rsidR="00943C53">
        <w:rPr>
          <w:rFonts w:ascii="Calibri" w:eastAsia="Times New Roman" w:hAnsi="Calibri" w:cs="Calibri"/>
          <w:i/>
          <w:sz w:val="24"/>
          <w:szCs w:val="24"/>
          <w:lang w:eastAsia="pt-BR"/>
        </w:rPr>
        <w:t>“</w:t>
      </w:r>
      <w:r w:rsidRPr="00A6196D" w:rsidR="00A6196D">
        <w:rPr>
          <w:rFonts w:ascii="Calibri" w:eastAsia="Times New Roman" w:hAnsi="Calibri" w:cs="Calibri"/>
          <w:i/>
          <w:sz w:val="24"/>
          <w:szCs w:val="24"/>
          <w:lang w:eastAsia="pt-BR"/>
        </w:rPr>
        <w:t>Institui o Programa Feira das Mulheres Empreendedoras, de ações de inclusão social e incentivo ao empreendedorismo feminino</w:t>
      </w:r>
      <w:r w:rsidRPr="00A6196D" w:rsidR="00B60AB1">
        <w:rPr>
          <w:rFonts w:ascii="Calibri" w:eastAsia="Times New Roman" w:hAnsi="Calibri" w:cs="Calibri"/>
          <w:i/>
          <w:sz w:val="24"/>
          <w:szCs w:val="24"/>
          <w:lang w:eastAsia="pt-BR"/>
        </w:rPr>
        <w:t>”.</w:t>
      </w:r>
    </w:p>
    <w:p w:rsidR="0059608B" w:rsidRPr="00634C01" w:rsidP="00894426">
      <w:pPr>
        <w:tabs>
          <w:tab w:val="left" w:pos="1701"/>
        </w:tabs>
        <w:spacing w:after="12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i/>
          <w:sz w:val="24"/>
          <w:szCs w:val="24"/>
          <w:lang w:eastAsia="pt-BR"/>
        </w:rPr>
        <w:t>Ab initio</w:t>
      </w:r>
      <w:r w:rsidRPr="00634C01">
        <w:rPr>
          <w:rFonts w:ascii="Calibri" w:eastAsia="Times New Roman" w:hAnsi="Calibri" w:cs="Calibri"/>
          <w:sz w:val="24"/>
          <w:szCs w:val="24"/>
          <w:lang w:eastAsia="pt-BR"/>
        </w:rPr>
        <w:t>, cumpre destacar a competência regimental da Comissão de Justiça e Re</w:t>
      </w:r>
      <w:r w:rsidRPr="00634C01" w:rsidR="00C80CBA">
        <w:rPr>
          <w:rFonts w:ascii="Calibri" w:eastAsia="Times New Roman" w:hAnsi="Calibri" w:cs="Calibri"/>
          <w:sz w:val="24"/>
          <w:szCs w:val="24"/>
          <w:lang w:eastAsia="pt-BR"/>
        </w:rPr>
        <w:t xml:space="preserve">dação estabelecida no artigo 38. </w:t>
      </w:r>
    </w:p>
    <w:p w:rsidR="00C65153" w:rsidRPr="00634C01" w:rsidP="00D33A1B">
      <w:pPr>
        <w:tabs>
          <w:tab w:val="left" w:pos="1701"/>
        </w:tabs>
        <w:spacing w:after="120" w:line="360" w:lineRule="auto"/>
        <w:ind w:firstLine="1701"/>
        <w:jc w:val="both"/>
        <w:rPr>
          <w:rFonts w:ascii="Calibri" w:hAnsi="Calibri" w:cs="Calibri"/>
          <w:sz w:val="24"/>
          <w:szCs w:val="24"/>
        </w:rPr>
      </w:pPr>
      <w:r w:rsidRPr="00634C01">
        <w:rPr>
          <w:rFonts w:ascii="Calibri" w:eastAsia="Times New Roman" w:hAnsi="Calibri" w:cs="Calibri"/>
          <w:sz w:val="24"/>
          <w:szCs w:val="24"/>
          <w:lang w:eastAsia="pt-BR"/>
        </w:rPr>
        <w:t>R</w:t>
      </w:r>
      <w:r w:rsidRPr="00634C01" w:rsidR="0066538A">
        <w:rPr>
          <w:rFonts w:ascii="Calibri" w:eastAsia="Times New Roman" w:hAnsi="Calibri" w:cs="Calibri"/>
          <w:sz w:val="24"/>
          <w:szCs w:val="24"/>
          <w:lang w:eastAsia="pt-BR"/>
        </w:rPr>
        <w:t xml:space="preserve">essalta-se que a opinião jurídica exarada </w:t>
      </w:r>
      <w:r w:rsidRPr="00634C01" w:rsidR="0066538A">
        <w:rPr>
          <w:rFonts w:ascii="Calibri" w:eastAsia="Times New Roman" w:hAnsi="Calibri" w:cs="Calibri"/>
          <w:b/>
          <w:sz w:val="24"/>
          <w:szCs w:val="24"/>
          <w:lang w:eastAsia="pt-BR"/>
        </w:rPr>
        <w:t>não tem força vinculante</w:t>
      </w:r>
      <w:r w:rsidRPr="00634C01" w:rsidR="0066538A">
        <w:rPr>
          <w:rFonts w:ascii="Calibri" w:eastAsia="Times New Roman" w:hAnsi="Calibri" w:cs="Calibri"/>
          <w:sz w:val="24"/>
          <w:szCs w:val="24"/>
          <w:lang w:eastAsia="pt-BR"/>
        </w:rPr>
        <w:t>, sendo meramente opinativo não vinculando o entendimento das Comissões.</w:t>
      </w:r>
      <w:r w:rsidRPr="00634C01" w:rsidR="00D33A1B">
        <w:rPr>
          <w:rFonts w:ascii="Calibri" w:eastAsia="Times New Roman" w:hAnsi="Calibri" w:cs="Calibri"/>
          <w:sz w:val="24"/>
          <w:szCs w:val="24"/>
          <w:lang w:eastAsia="pt-BR"/>
        </w:rPr>
        <w:t xml:space="preserve"> </w:t>
      </w:r>
      <w:r w:rsidRPr="00634C01">
        <w:rPr>
          <w:rFonts w:ascii="Calibri" w:hAnsi="Calibri" w:cs="Calibri"/>
          <w:sz w:val="24"/>
          <w:szCs w:val="24"/>
        </w:rPr>
        <w:t>Nesse sentido é o entendimento do</w:t>
      </w:r>
      <w:r w:rsidRPr="00634C01" w:rsidR="0059608B">
        <w:rPr>
          <w:rFonts w:ascii="Calibri" w:hAnsi="Calibri" w:cs="Calibri"/>
          <w:sz w:val="24"/>
          <w:szCs w:val="24"/>
        </w:rPr>
        <w:t xml:space="preserve"> C.</w:t>
      </w:r>
      <w:r w:rsidRPr="00634C01">
        <w:rPr>
          <w:rFonts w:ascii="Calibri" w:hAnsi="Calibri" w:cs="Calibri"/>
          <w:sz w:val="24"/>
          <w:szCs w:val="24"/>
        </w:rPr>
        <w:t xml:space="preserve"> Supremo Tribunal Federal</w:t>
      </w:r>
      <w:r>
        <w:rPr>
          <w:rStyle w:val="FootnoteReference"/>
          <w:rFonts w:ascii="Calibri" w:hAnsi="Calibri" w:cs="Calibri"/>
          <w:sz w:val="24"/>
          <w:szCs w:val="24"/>
        </w:rPr>
        <w:footnoteReference w:id="2"/>
      </w:r>
      <w:r w:rsidRPr="00634C01" w:rsidR="000865B7">
        <w:rPr>
          <w:rFonts w:ascii="Calibri" w:hAnsi="Calibri" w:cs="Calibri"/>
          <w:sz w:val="24"/>
          <w:szCs w:val="24"/>
        </w:rPr>
        <w:t>.</w:t>
      </w:r>
      <w:r w:rsidRPr="00634C01">
        <w:rPr>
          <w:rFonts w:ascii="Calibri" w:hAnsi="Calibri" w:cs="Calibri"/>
          <w:sz w:val="24"/>
          <w:szCs w:val="24"/>
        </w:rPr>
        <w:t xml:space="preserve"> </w:t>
      </w:r>
    </w:p>
    <w:p w:rsidR="00623AD7" w:rsidRPr="00634C01" w:rsidP="00053466">
      <w:pPr>
        <w:pStyle w:val="Default"/>
        <w:spacing w:after="240" w:line="360" w:lineRule="auto"/>
        <w:ind w:firstLine="1701"/>
        <w:jc w:val="both"/>
        <w:rPr>
          <w:rFonts w:ascii="Calibri" w:hAnsi="Calibri" w:cs="Calibri"/>
          <w:color w:val="auto"/>
        </w:rPr>
      </w:pPr>
      <w:r w:rsidRPr="00634C01">
        <w:rPr>
          <w:rFonts w:ascii="Calibri" w:hAnsi="Calibri" w:cs="Calibri"/>
          <w:color w:val="auto"/>
        </w:rPr>
        <w:t>Considerando-se o aspecto constituciona</w:t>
      </w:r>
      <w:r w:rsidRPr="00634C01" w:rsidR="00D33A1B">
        <w:rPr>
          <w:rFonts w:ascii="Calibri" w:hAnsi="Calibri" w:cs="Calibri"/>
          <w:color w:val="auto"/>
        </w:rPr>
        <w:t>l, legal e</w:t>
      </w:r>
      <w:r w:rsidRPr="00634C01" w:rsidR="0066538A">
        <w:rPr>
          <w:rFonts w:ascii="Calibri" w:hAnsi="Calibri" w:cs="Calibri"/>
          <w:color w:val="auto"/>
        </w:rPr>
        <w:t xml:space="preserve"> jurídico, passa-se à</w:t>
      </w:r>
      <w:r w:rsidRPr="00634C01">
        <w:rPr>
          <w:rFonts w:ascii="Calibri" w:hAnsi="Calibri" w:cs="Calibri"/>
          <w:color w:val="auto"/>
        </w:rPr>
        <w:t xml:space="preserve"> </w:t>
      </w:r>
      <w:r w:rsidRPr="00634C01">
        <w:rPr>
          <w:rFonts w:ascii="Calibri" w:hAnsi="Calibri" w:cs="Calibri"/>
          <w:b/>
          <w:color w:val="auto"/>
        </w:rPr>
        <w:t>análise técnica</w:t>
      </w:r>
      <w:r w:rsidRPr="00634C01">
        <w:rPr>
          <w:rFonts w:ascii="Calibri" w:hAnsi="Calibri" w:cs="Calibri"/>
          <w:color w:val="auto"/>
        </w:rPr>
        <w:t xml:space="preserve"> do projeto. </w:t>
      </w:r>
    </w:p>
    <w:p w:rsidR="0066538A" w:rsidRPr="00634C01" w:rsidP="0066538A">
      <w:pPr>
        <w:spacing w:after="24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 xml:space="preserve">Inicialmente, temos que por força da Constituição os Municípios foram dotados de autonomia legislativa, que vem consubstanciada na </w:t>
      </w:r>
      <w:r w:rsidRPr="00634C01" w:rsidR="00D23678">
        <w:rPr>
          <w:rFonts w:ascii="Calibri" w:eastAsia="Times New Roman" w:hAnsi="Calibri" w:cs="Calibri"/>
          <w:sz w:val="24"/>
          <w:szCs w:val="24"/>
          <w:lang w:eastAsia="pt-BR"/>
        </w:rPr>
        <w:t xml:space="preserve">competência </w:t>
      </w:r>
      <w:r w:rsidRPr="00634C01" w:rsidR="00D23678">
        <w:rPr>
          <w:rFonts w:ascii="Calibri" w:eastAsia="Times New Roman" w:hAnsi="Calibri" w:cs="Calibri"/>
          <w:sz w:val="24"/>
          <w:szCs w:val="24"/>
          <w:lang w:eastAsia="pt-BR"/>
        </w:rPr>
        <w:t>para</w:t>
      </w:r>
      <w:r w:rsidRPr="00634C01">
        <w:rPr>
          <w:rFonts w:ascii="Calibri" w:eastAsia="Times New Roman" w:hAnsi="Calibri" w:cs="Calibri"/>
          <w:sz w:val="24"/>
          <w:szCs w:val="24"/>
          <w:lang w:eastAsia="pt-BR"/>
        </w:rPr>
        <w:t xml:space="preserve"> legislar sobre assuntos de interesse local e de suplementar a legislação federal e estadual no que couber (art. 30, </w:t>
      </w:r>
      <w:r w:rsidRPr="00634C01" w:rsidR="00D23678">
        <w:rPr>
          <w:rFonts w:ascii="Calibri" w:eastAsia="Times New Roman" w:hAnsi="Calibri" w:cs="Calibri"/>
          <w:sz w:val="24"/>
          <w:szCs w:val="24"/>
          <w:lang w:eastAsia="pt-BR"/>
        </w:rPr>
        <w:t xml:space="preserve">incisos I e </w:t>
      </w:r>
      <w:r w:rsidRPr="00634C01">
        <w:rPr>
          <w:rFonts w:ascii="Calibri" w:eastAsia="Times New Roman" w:hAnsi="Calibri" w:cs="Calibri"/>
          <w:sz w:val="24"/>
          <w:szCs w:val="24"/>
          <w:lang w:eastAsia="pt-BR"/>
        </w:rPr>
        <w:t>II</w:t>
      </w:r>
      <w:r w:rsidRPr="00634C01" w:rsidR="00D23678">
        <w:rPr>
          <w:rFonts w:ascii="Calibri" w:eastAsia="Times New Roman" w:hAnsi="Calibri" w:cs="Calibri"/>
          <w:sz w:val="24"/>
          <w:szCs w:val="24"/>
          <w:lang w:eastAsia="pt-BR"/>
        </w:rPr>
        <w:t>, da CF</w:t>
      </w:r>
      <w:r w:rsidRPr="00634C01">
        <w:rPr>
          <w:rFonts w:ascii="Calibri" w:eastAsia="Times New Roman" w:hAnsi="Calibri" w:cs="Calibri"/>
          <w:sz w:val="24"/>
          <w:szCs w:val="24"/>
          <w:lang w:eastAsia="pt-BR"/>
        </w:rPr>
        <w:t>).</w:t>
      </w:r>
    </w:p>
    <w:p w:rsidR="00FD536E" w:rsidRPr="00634C01" w:rsidP="00FD536E">
      <w:pPr>
        <w:autoSpaceDE w:val="0"/>
        <w:autoSpaceDN w:val="0"/>
        <w:adjustRightInd w:val="0"/>
        <w:spacing w:after="0" w:line="360" w:lineRule="auto"/>
        <w:jc w:val="both"/>
        <w:rPr>
          <w:rFonts w:ascii="Calibri" w:hAnsi="Calibri" w:cs="Calibri"/>
          <w:sz w:val="24"/>
          <w:szCs w:val="24"/>
        </w:rPr>
      </w:pPr>
      <w:r w:rsidRPr="00634C01">
        <w:rPr>
          <w:rFonts w:ascii="Calibri" w:hAnsi="Calibri" w:cs="Calibri"/>
          <w:sz w:val="24"/>
          <w:szCs w:val="24"/>
        </w:rPr>
        <w:t xml:space="preserve"> </w:t>
      </w:r>
      <w:r w:rsidRPr="00634C01">
        <w:rPr>
          <w:rFonts w:ascii="Calibri" w:hAnsi="Calibri" w:cs="Calibri"/>
          <w:sz w:val="24"/>
          <w:szCs w:val="24"/>
        </w:rPr>
        <w:tab/>
      </w:r>
      <w:r w:rsidRPr="00634C01">
        <w:rPr>
          <w:rFonts w:ascii="Calibri" w:hAnsi="Calibri" w:cs="Calibri"/>
          <w:sz w:val="24"/>
          <w:szCs w:val="24"/>
        </w:rPr>
        <w:tab/>
        <w:t xml:space="preserve">   </w:t>
      </w:r>
      <w:r w:rsidRPr="00634C01">
        <w:rPr>
          <w:rFonts w:ascii="Calibri" w:hAnsi="Calibri" w:cs="Calibri"/>
          <w:sz w:val="24"/>
          <w:szCs w:val="24"/>
        </w:rPr>
        <w:t xml:space="preserve">   Acerca do conceito de interesse local o saudoso professor Hely Lopes Meirelles leciona:</w:t>
      </w:r>
    </w:p>
    <w:p w:rsidR="00634C01" w:rsidP="00FD6FE5">
      <w:pPr>
        <w:autoSpaceDE w:val="0"/>
        <w:autoSpaceDN w:val="0"/>
        <w:adjustRightInd w:val="0"/>
        <w:spacing w:after="0"/>
        <w:ind w:left="2268"/>
        <w:jc w:val="both"/>
        <w:rPr>
          <w:rFonts w:ascii="Calibri" w:eastAsia="Calibri" w:hAnsi="Calibri" w:cs="Calibri"/>
          <w:b/>
          <w:i/>
        </w:rPr>
      </w:pPr>
      <w:r w:rsidRPr="001245F8">
        <w:rPr>
          <w:rFonts w:ascii="Calibri" w:eastAsia="Calibri" w:hAnsi="Calibri" w:cs="Calibri"/>
          <w:b/>
          <w:i/>
        </w:rPr>
        <w:t>"Interesse local não é interesse exclusivo do Município; não é interesse privativo da localidade; não é interesse único dos municípios.</w:t>
      </w:r>
      <w:r w:rsidRPr="00634C01">
        <w:rPr>
          <w:rFonts w:ascii="Calibri" w:eastAsia="Calibri" w:hAnsi="Calibri" w:cs="Calibri"/>
          <w:i/>
        </w:rPr>
        <w:t xml:space="preserve"> Se se exigisse essa exclusividade, </w:t>
      </w:r>
      <w:r w:rsidRPr="00634C01">
        <w:rPr>
          <w:rFonts w:ascii="Calibri" w:eastAsia="Calibri" w:hAnsi="Calibri" w:cs="Calibri"/>
          <w:i/>
        </w:rPr>
        <w:t xml:space="preserve">essa </w:t>
      </w:r>
      <w:r w:rsidRPr="00634C01">
        <w:rPr>
          <w:rFonts w:ascii="Calibri" w:eastAsia="Calibri" w:hAnsi="Calibri" w:cs="Calibri"/>
          <w:i/>
        </w:rPr>
        <w:t>privatividade</w:t>
      </w:r>
      <w:r w:rsidRPr="00634C01">
        <w:rPr>
          <w:rFonts w:ascii="Calibri" w:eastAsia="Calibri" w:hAnsi="Calibri" w:cs="Calibri"/>
          <w:i/>
        </w:rPr>
        <w:t>, essa unicidade, bem reduzido</w:t>
      </w:r>
      <w:r w:rsidRPr="00634C01">
        <w:rPr>
          <w:rFonts w:ascii="Calibri" w:eastAsia="Calibri" w:hAnsi="Calibri" w:cs="Calibri"/>
          <w:i/>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34C01">
        <w:rPr>
          <w:rFonts w:ascii="Calibri" w:eastAsia="Calibri" w:hAnsi="Calibri" w:cs="Calibri"/>
          <w:b/>
          <w:i/>
        </w:rPr>
        <w:t>O que define e caracteriza o 'interesse local', inscrito como dogma constitucional, é a predominância do interesse do Município sobre o do Estado ou da União". (</w:t>
      </w:r>
      <w:r w:rsidRPr="00634C01">
        <w:rPr>
          <w:rFonts w:ascii="Calibri" w:eastAsia="Calibri" w:hAnsi="Calibri" w:cs="Calibri"/>
          <w:b/>
          <w:i/>
        </w:rPr>
        <w:t>gn</w:t>
      </w:r>
      <w:r w:rsidRPr="00634C01">
        <w:rPr>
          <w:rFonts w:ascii="Calibri" w:eastAsia="Calibri" w:hAnsi="Calibri" w:cs="Calibri"/>
          <w:b/>
          <w:i/>
        </w:rPr>
        <w:t>)</w:t>
      </w:r>
    </w:p>
    <w:p w:rsidR="00FD536E" w:rsidRPr="00634C01" w:rsidP="00FD6FE5">
      <w:pPr>
        <w:autoSpaceDE w:val="0"/>
        <w:autoSpaceDN w:val="0"/>
        <w:adjustRightInd w:val="0"/>
        <w:spacing w:after="0"/>
        <w:ind w:left="2268"/>
        <w:jc w:val="both"/>
        <w:rPr>
          <w:rFonts w:ascii="Calibri" w:eastAsia="Calibri" w:hAnsi="Calibri" w:cs="Calibri"/>
          <w:i/>
        </w:rPr>
      </w:pPr>
      <w:r w:rsidRPr="00634C01">
        <w:rPr>
          <w:rFonts w:ascii="Calibri" w:eastAsia="Calibri" w:hAnsi="Calibri" w:cs="Calibri"/>
          <w:i/>
        </w:rPr>
        <w:t xml:space="preserve">(in Direito Municipal Brasileiro, 6ª ed., atualizada por Izabel Camargo Lopes Monteiro e Yara Darcy Police Monteiro, 1993, Malheiros, p. </w:t>
      </w:r>
      <w:r w:rsidRPr="00634C01">
        <w:rPr>
          <w:rFonts w:ascii="Calibri" w:eastAsia="Calibri" w:hAnsi="Calibri" w:cs="Calibri"/>
          <w:i/>
        </w:rPr>
        <w:t>98)</w:t>
      </w:r>
    </w:p>
    <w:p w:rsidR="00814080" w:rsidRPr="00634C01" w:rsidP="00D23678">
      <w:pPr>
        <w:autoSpaceDE w:val="0"/>
        <w:autoSpaceDN w:val="0"/>
        <w:adjustRightInd w:val="0"/>
        <w:spacing w:after="0" w:line="240" w:lineRule="auto"/>
        <w:ind w:left="2268"/>
        <w:jc w:val="both"/>
        <w:rPr>
          <w:rFonts w:ascii="Calibri" w:eastAsia="Calibri" w:hAnsi="Calibri" w:cs="Calibri"/>
          <w:i/>
        </w:rPr>
      </w:pPr>
    </w:p>
    <w:p w:rsidR="00623AD7" w:rsidRPr="00634C01" w:rsidP="00053466">
      <w:pPr>
        <w:autoSpaceDE w:val="0"/>
        <w:autoSpaceDN w:val="0"/>
        <w:adjustRightInd w:val="0"/>
        <w:spacing w:after="0" w:line="360" w:lineRule="auto"/>
        <w:jc w:val="both"/>
        <w:rPr>
          <w:rFonts w:ascii="Calibri" w:hAnsi="Calibri" w:cs="Calibri"/>
          <w:sz w:val="4"/>
          <w:szCs w:val="4"/>
        </w:rPr>
      </w:pPr>
    </w:p>
    <w:p w:rsidR="00E66649" w:rsidRPr="00884D4A" w:rsidP="00E66649">
      <w:pPr>
        <w:tabs>
          <w:tab w:val="left" w:pos="1701"/>
        </w:tabs>
        <w:autoSpaceDE w:val="0"/>
        <w:autoSpaceDN w:val="0"/>
        <w:adjustRightInd w:val="0"/>
        <w:spacing w:line="360" w:lineRule="auto"/>
        <w:jc w:val="both"/>
        <w:rPr>
          <w:rFonts w:cstheme="minorHAnsi"/>
          <w:sz w:val="24"/>
          <w:szCs w:val="24"/>
        </w:rPr>
      </w:pPr>
      <w:r w:rsidRPr="00634C01">
        <w:rPr>
          <w:rFonts w:ascii="Calibri" w:hAnsi="Calibri" w:cs="Calibri"/>
          <w:sz w:val="24"/>
          <w:szCs w:val="24"/>
        </w:rPr>
        <w:t xml:space="preserve"> </w:t>
      </w:r>
      <w:r w:rsidRPr="00634C01">
        <w:rPr>
          <w:rFonts w:ascii="Calibri" w:hAnsi="Calibri" w:cs="Calibri"/>
          <w:sz w:val="24"/>
          <w:szCs w:val="24"/>
        </w:rPr>
        <w:tab/>
      </w:r>
      <w:r w:rsidRPr="00884D4A">
        <w:rPr>
          <w:rFonts w:cstheme="minorHAnsi"/>
          <w:sz w:val="24"/>
          <w:szCs w:val="24"/>
        </w:rPr>
        <w:t>No concernente à proteção da mulher a Lei Orgânica do Município estabelece:</w:t>
      </w:r>
    </w:p>
    <w:p w:rsidR="00E66649" w:rsidRPr="00044ABC" w:rsidP="007551D1">
      <w:pPr>
        <w:spacing w:after="0" w:line="240" w:lineRule="auto"/>
        <w:ind w:left="2268"/>
        <w:jc w:val="both"/>
        <w:rPr>
          <w:rFonts w:cstheme="minorHAnsi"/>
          <w:i/>
        </w:rPr>
      </w:pPr>
      <w:r w:rsidRPr="00044ABC">
        <w:rPr>
          <w:rFonts w:cstheme="minorHAnsi"/>
          <w:i/>
        </w:rPr>
        <w:t>Art. 235. Ao Poder Público caberá:</w:t>
      </w:r>
    </w:p>
    <w:p w:rsidR="00E66649" w:rsidRPr="00044ABC" w:rsidP="007551D1">
      <w:pPr>
        <w:spacing w:after="0" w:line="240" w:lineRule="auto"/>
        <w:ind w:left="2268"/>
        <w:jc w:val="both"/>
        <w:rPr>
          <w:rFonts w:cstheme="minorHAnsi"/>
          <w:i/>
        </w:rPr>
      </w:pPr>
      <w:r w:rsidRPr="00044ABC">
        <w:rPr>
          <w:rFonts w:cstheme="minorHAnsi"/>
          <w:i/>
        </w:rPr>
        <w:t>(...)</w:t>
      </w:r>
    </w:p>
    <w:p w:rsidR="00E66649" w:rsidRPr="00E66649" w:rsidP="007551D1">
      <w:pPr>
        <w:spacing w:after="0" w:line="240" w:lineRule="auto"/>
        <w:ind w:left="2268"/>
        <w:jc w:val="both"/>
        <w:rPr>
          <w:rFonts w:cstheme="minorHAnsi"/>
          <w:b/>
          <w:i/>
        </w:rPr>
      </w:pPr>
      <w:r w:rsidRPr="00044ABC">
        <w:rPr>
          <w:rFonts w:cstheme="minorHAnsi"/>
          <w:i/>
        </w:rPr>
        <w:t xml:space="preserve">V - </w:t>
      </w:r>
      <w:r w:rsidRPr="00044ABC">
        <w:rPr>
          <w:rFonts w:cstheme="minorHAnsi"/>
          <w:b/>
          <w:i/>
        </w:rPr>
        <w:t xml:space="preserve">assegurar maior valorização e total igualdade de direitos à mulher com garantia de implantação de programa de atendimento à </w:t>
      </w:r>
      <w:r w:rsidRPr="00E66649">
        <w:rPr>
          <w:rFonts w:cstheme="minorHAnsi"/>
          <w:b/>
          <w:i/>
        </w:rPr>
        <w:t xml:space="preserve">carente, com assistência social, jurídica e psicológica; </w:t>
      </w:r>
    </w:p>
    <w:p w:rsidR="00E66649" w:rsidRPr="00044ABC" w:rsidP="007551D1">
      <w:pPr>
        <w:spacing w:after="0" w:line="240" w:lineRule="auto"/>
        <w:ind w:left="2268"/>
        <w:jc w:val="both"/>
        <w:rPr>
          <w:rFonts w:cstheme="minorHAnsi"/>
          <w:i/>
        </w:rPr>
      </w:pPr>
      <w:r w:rsidRPr="00044ABC">
        <w:rPr>
          <w:rFonts w:cstheme="minorHAnsi"/>
          <w:i/>
        </w:rPr>
        <w:t>(...)</w:t>
      </w:r>
    </w:p>
    <w:p w:rsidR="00E66649" w:rsidRPr="00044ABC" w:rsidP="007551D1">
      <w:pPr>
        <w:spacing w:after="0" w:line="240" w:lineRule="auto"/>
        <w:ind w:left="2268"/>
        <w:jc w:val="both"/>
        <w:rPr>
          <w:rFonts w:cstheme="minorHAnsi"/>
          <w:i/>
        </w:rPr>
      </w:pPr>
      <w:r w:rsidRPr="00044ABC">
        <w:rPr>
          <w:rFonts w:cstheme="minorHAnsi"/>
          <w:i/>
        </w:rPr>
        <w:t xml:space="preserve">VII - </w:t>
      </w:r>
      <w:r w:rsidRPr="00044ABC">
        <w:rPr>
          <w:rFonts w:cstheme="minorHAnsi"/>
          <w:b/>
          <w:i/>
        </w:rPr>
        <w:t>contribuir para o aperfeiçoamento da legislação no País e no Estado no que concerne aos direitos à mulher e zelar pelo seu cumprimento;</w:t>
      </w:r>
      <w:r w:rsidRPr="00044ABC">
        <w:rPr>
          <w:rFonts w:cstheme="minorHAnsi"/>
          <w:i/>
        </w:rPr>
        <w:t xml:space="preserve"> </w:t>
      </w:r>
    </w:p>
    <w:p w:rsidR="00E66649" w:rsidRPr="00044ABC" w:rsidP="007551D1">
      <w:pPr>
        <w:spacing w:after="0" w:line="240" w:lineRule="auto"/>
        <w:ind w:left="2268"/>
        <w:jc w:val="both"/>
        <w:rPr>
          <w:rFonts w:cstheme="minorHAnsi"/>
          <w:b/>
          <w:i/>
        </w:rPr>
      </w:pPr>
      <w:r w:rsidRPr="00044ABC">
        <w:rPr>
          <w:rFonts w:cstheme="minorHAnsi"/>
          <w:b/>
          <w:i/>
        </w:rPr>
        <w:t xml:space="preserve">VIII - formular política de programas, projetos e medidas em todos os níveis da administração, que visem garantir a defesa dos direitos da mulher; denunciar as discriminações que atinjam a população feminina no trabalho, na família e em toda sociedade, integrar a mulher na vida </w:t>
      </w:r>
      <w:r w:rsidRPr="00044ABC">
        <w:rPr>
          <w:rFonts w:cstheme="minorHAnsi"/>
          <w:b/>
          <w:i/>
        </w:rPr>
        <w:t>sócio-econômica</w:t>
      </w:r>
      <w:r w:rsidRPr="00044ABC">
        <w:rPr>
          <w:rFonts w:cstheme="minorHAnsi"/>
          <w:b/>
          <w:i/>
        </w:rPr>
        <w:t xml:space="preserve"> e político-cultural e a formação de um conselho da condição feminina.</w:t>
      </w:r>
    </w:p>
    <w:p w:rsidR="00E66649" w:rsidRPr="00044ABC" w:rsidP="00E66649">
      <w:pPr>
        <w:spacing w:after="240" w:line="360" w:lineRule="auto"/>
        <w:ind w:left="2268"/>
        <w:jc w:val="both"/>
        <w:rPr>
          <w:rFonts w:cstheme="minorHAnsi"/>
          <w:b/>
          <w:i/>
          <w:color w:val="0070C0"/>
          <w:sz w:val="4"/>
          <w:szCs w:val="4"/>
          <w:vertAlign w:val="superscript"/>
        </w:rPr>
      </w:pPr>
    </w:p>
    <w:p w:rsidR="00E66649" w:rsidRPr="00884D4A" w:rsidP="00E66649">
      <w:pPr>
        <w:spacing w:after="240" w:line="360" w:lineRule="auto"/>
        <w:ind w:firstLine="1701"/>
        <w:jc w:val="both"/>
        <w:rPr>
          <w:rFonts w:ascii="Calibri" w:eastAsia="Times New Roman" w:hAnsi="Calibri" w:cs="Calibri"/>
          <w:sz w:val="24"/>
          <w:szCs w:val="24"/>
          <w:lang w:eastAsia="pt-BR"/>
        </w:rPr>
      </w:pPr>
      <w:r w:rsidRPr="007551D1">
        <w:rPr>
          <w:rFonts w:ascii="Calibri" w:eastAsia="Times New Roman" w:hAnsi="Calibri" w:cs="Calibri"/>
          <w:sz w:val="24"/>
          <w:szCs w:val="24"/>
          <w:lang w:eastAsia="pt-BR"/>
        </w:rPr>
        <w:t xml:space="preserve">Assim, verifica-se que proposta alinha-se aos dispositivos supracitados, tendo em vista que propõe programa que visa </w:t>
      </w:r>
      <w:r w:rsidRPr="007551D1">
        <w:rPr>
          <w:rFonts w:ascii="Calibri" w:eastAsia="Times New Roman" w:hAnsi="Calibri" w:cs="Calibri"/>
          <w:i/>
          <w:sz w:val="24"/>
          <w:szCs w:val="24"/>
          <w:lang w:eastAsia="pt-BR"/>
        </w:rPr>
        <w:t>“... garantir às mulheres, o incentivo e a promoção do exercício do papel estratégico de agente do desenvolvimento, promovendo a articulação do poder público e sociedade civil, na garantia de plena integração social e econômica...”</w:t>
      </w:r>
      <w:r w:rsidR="00884D4A">
        <w:rPr>
          <w:rFonts w:ascii="Calibri" w:eastAsia="Times New Roman" w:hAnsi="Calibri" w:cs="Calibri"/>
          <w:i/>
          <w:sz w:val="24"/>
          <w:szCs w:val="24"/>
          <w:lang w:eastAsia="pt-BR"/>
        </w:rPr>
        <w:t xml:space="preserve">, </w:t>
      </w:r>
      <w:r w:rsidRPr="00884D4A" w:rsidR="00884D4A">
        <w:rPr>
          <w:rFonts w:ascii="Calibri" w:eastAsia="Times New Roman" w:hAnsi="Calibri" w:cs="Calibri"/>
          <w:sz w:val="24"/>
          <w:szCs w:val="24"/>
          <w:lang w:eastAsia="pt-BR"/>
        </w:rPr>
        <w:t xml:space="preserve">conforme consta do </w:t>
      </w:r>
      <w:r w:rsidRPr="00884D4A" w:rsidR="00AF1FAE">
        <w:rPr>
          <w:rFonts w:ascii="Calibri" w:eastAsia="Times New Roman" w:hAnsi="Calibri" w:cs="Calibri"/>
          <w:sz w:val="24"/>
          <w:szCs w:val="24"/>
          <w:lang w:eastAsia="pt-BR"/>
        </w:rPr>
        <w:t>art. 2º</w:t>
      </w:r>
      <w:r w:rsidRPr="00884D4A" w:rsidR="00884D4A">
        <w:rPr>
          <w:rFonts w:ascii="Calibri" w:eastAsia="Times New Roman" w:hAnsi="Calibri" w:cs="Calibri"/>
          <w:sz w:val="24"/>
          <w:szCs w:val="24"/>
          <w:lang w:eastAsia="pt-BR"/>
        </w:rPr>
        <w:t xml:space="preserve"> do projeto</w:t>
      </w:r>
      <w:r w:rsidRPr="00884D4A" w:rsidR="00AF1FAE">
        <w:rPr>
          <w:rFonts w:ascii="Calibri" w:eastAsia="Times New Roman" w:hAnsi="Calibri" w:cs="Calibri"/>
          <w:sz w:val="24"/>
          <w:szCs w:val="24"/>
          <w:lang w:eastAsia="pt-BR"/>
        </w:rPr>
        <w:t>.</w:t>
      </w:r>
    </w:p>
    <w:p w:rsidR="00BE0431" w:rsidRPr="00634C01" w:rsidP="00AF1FAE">
      <w:pPr>
        <w:tabs>
          <w:tab w:val="left" w:pos="1701"/>
        </w:tabs>
        <w:autoSpaceDE w:val="0"/>
        <w:autoSpaceDN w:val="0"/>
        <w:adjustRightInd w:val="0"/>
        <w:spacing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 xml:space="preserve">No que tange à </w:t>
      </w:r>
      <w:r w:rsidRPr="00634C01">
        <w:rPr>
          <w:rFonts w:ascii="Calibri" w:eastAsia="Times New Roman" w:hAnsi="Calibri" w:cs="Calibri"/>
          <w:b/>
          <w:sz w:val="24"/>
          <w:szCs w:val="24"/>
          <w:lang w:eastAsia="pt-BR"/>
        </w:rPr>
        <w:t xml:space="preserve">competência para deflagrar </w:t>
      </w:r>
      <w:r w:rsidR="00F109F7">
        <w:rPr>
          <w:rFonts w:ascii="Calibri" w:eastAsia="Times New Roman" w:hAnsi="Calibri" w:cs="Calibri"/>
          <w:b/>
          <w:sz w:val="24"/>
          <w:szCs w:val="24"/>
          <w:lang w:eastAsia="pt-BR"/>
        </w:rPr>
        <w:t>o processo legislativo</w:t>
      </w:r>
      <w:r w:rsidRPr="00634C01" w:rsidR="00EC16C1">
        <w:rPr>
          <w:rFonts w:ascii="Calibri" w:eastAsia="Times New Roman" w:hAnsi="Calibri" w:cs="Calibri"/>
          <w:sz w:val="24"/>
          <w:szCs w:val="24"/>
          <w:lang w:eastAsia="pt-BR"/>
        </w:rPr>
        <w:t xml:space="preserve"> </w:t>
      </w:r>
      <w:r w:rsidRPr="00634C01">
        <w:rPr>
          <w:rFonts w:ascii="Calibri" w:eastAsia="Times New Roman" w:hAnsi="Calibri" w:cs="Calibri"/>
          <w:sz w:val="24"/>
          <w:szCs w:val="24"/>
          <w:lang w:eastAsia="pt-BR"/>
        </w:rPr>
        <w:t>a Constituição do Estado de São Paulo, no artigo 24, § 2º</w:t>
      </w:r>
      <w:r w:rsidRPr="00634C01" w:rsidR="00A603E0">
        <w:rPr>
          <w:rFonts w:ascii="Calibri" w:eastAsia="Times New Roman" w:hAnsi="Calibri" w:cs="Calibri"/>
          <w:sz w:val="24"/>
          <w:szCs w:val="24"/>
          <w:lang w:eastAsia="pt-BR"/>
        </w:rPr>
        <w:t>,</w:t>
      </w:r>
      <w:r w:rsidRPr="00634C01">
        <w:rPr>
          <w:rFonts w:ascii="Calibri" w:eastAsia="Times New Roman" w:hAnsi="Calibri" w:cs="Calibri"/>
          <w:sz w:val="24"/>
          <w:szCs w:val="24"/>
          <w:lang w:eastAsia="pt-BR"/>
        </w:rPr>
        <w:t xml:space="preserve"> em simetria com o artigo 6</w:t>
      </w:r>
      <w:r w:rsidRPr="00634C01" w:rsidR="001F3657">
        <w:rPr>
          <w:rFonts w:ascii="Calibri" w:eastAsia="Times New Roman" w:hAnsi="Calibri" w:cs="Calibri"/>
          <w:sz w:val="24"/>
          <w:szCs w:val="24"/>
          <w:lang w:eastAsia="pt-BR"/>
        </w:rPr>
        <w:t>1, § 1º</w:t>
      </w:r>
      <w:r w:rsidRPr="00634C01" w:rsidR="00624D13">
        <w:rPr>
          <w:rFonts w:ascii="Calibri" w:eastAsia="Times New Roman" w:hAnsi="Calibri" w:cs="Calibri"/>
          <w:sz w:val="24"/>
          <w:szCs w:val="24"/>
          <w:lang w:eastAsia="pt-BR"/>
        </w:rPr>
        <w:t>,</w:t>
      </w:r>
      <w:r w:rsidRPr="00634C01" w:rsidR="001F3657">
        <w:rPr>
          <w:rFonts w:ascii="Calibri" w:eastAsia="Times New Roman" w:hAnsi="Calibri" w:cs="Calibri"/>
          <w:sz w:val="24"/>
          <w:szCs w:val="24"/>
          <w:lang w:eastAsia="pt-BR"/>
        </w:rPr>
        <w:t xml:space="preserve"> da Constituição Federal</w:t>
      </w:r>
      <w:r w:rsidRPr="00634C01" w:rsidR="00A603E0">
        <w:rPr>
          <w:rFonts w:ascii="Calibri" w:eastAsia="Times New Roman" w:hAnsi="Calibri" w:cs="Calibri"/>
          <w:sz w:val="24"/>
          <w:szCs w:val="24"/>
          <w:lang w:eastAsia="pt-BR"/>
        </w:rPr>
        <w:t>,</w:t>
      </w:r>
      <w:r w:rsidRPr="00634C01">
        <w:rPr>
          <w:rFonts w:ascii="Calibri" w:eastAsia="Times New Roman" w:hAnsi="Calibri" w:cs="Calibri"/>
          <w:sz w:val="24"/>
          <w:szCs w:val="24"/>
          <w:lang w:eastAsia="pt-BR"/>
        </w:rPr>
        <w:t xml:space="preserve"> estabelece o rol de hipóteses de iniciativa privativa do Chefe do Poder Executivo</w:t>
      </w:r>
      <w:r w:rsidRPr="00634C01" w:rsidR="00600F21">
        <w:rPr>
          <w:rFonts w:ascii="Calibri" w:eastAsia="Times New Roman" w:hAnsi="Calibri" w:cs="Calibri"/>
          <w:sz w:val="24"/>
          <w:szCs w:val="24"/>
          <w:lang w:eastAsia="pt-BR"/>
        </w:rPr>
        <w:t>:</w:t>
      </w:r>
    </w:p>
    <w:p w:rsidR="00BE0431" w:rsidRPr="00634C01" w:rsidP="00AF1FAE">
      <w:pPr>
        <w:spacing w:after="0" w:line="240" w:lineRule="auto"/>
        <w:ind w:left="2268"/>
        <w:jc w:val="both"/>
        <w:rPr>
          <w:rFonts w:ascii="Calibri" w:eastAsia="Times New Roman" w:hAnsi="Calibri" w:cs="Calibri"/>
          <w:i/>
          <w:lang w:eastAsia="pt-BR"/>
        </w:rPr>
      </w:pPr>
      <w:r w:rsidRPr="00634C01">
        <w:rPr>
          <w:rFonts w:ascii="Calibri" w:eastAsia="Times New Roman" w:hAnsi="Calibri" w:cs="Calibri"/>
          <w:b/>
          <w:i/>
          <w:lang w:eastAsia="pt-BR"/>
        </w:rPr>
        <w:t>Artigo 24 -</w:t>
      </w:r>
      <w:r w:rsidRPr="00634C01">
        <w:rPr>
          <w:rFonts w:ascii="Calibri" w:eastAsia="Times New Roman" w:hAnsi="Calibri" w:cs="Calibri"/>
          <w:i/>
          <w:lang w:eastAsia="pt-BR"/>
        </w:rPr>
        <w:t xml:space="preserve">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BE0431" w:rsidRPr="00634C01" w:rsidP="00AF1FAE">
      <w:pPr>
        <w:spacing w:after="0" w:line="240"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w:t>
      </w:r>
    </w:p>
    <w:p w:rsidR="00BE0431" w:rsidRPr="00634C01" w:rsidP="00AF1FAE">
      <w:pPr>
        <w:spacing w:after="0" w:line="240" w:lineRule="auto"/>
        <w:ind w:left="2268"/>
        <w:jc w:val="both"/>
        <w:rPr>
          <w:rFonts w:ascii="Calibri" w:eastAsia="Times New Roman" w:hAnsi="Calibri" w:cs="Calibri"/>
          <w:i/>
          <w:lang w:eastAsia="pt-BR"/>
        </w:rPr>
      </w:pPr>
      <w:r w:rsidRPr="00634C01">
        <w:rPr>
          <w:rFonts w:ascii="Calibri" w:eastAsia="Times New Roman" w:hAnsi="Calibri" w:cs="Calibri"/>
          <w:b/>
          <w:i/>
          <w:lang w:eastAsia="pt-BR"/>
        </w:rPr>
        <w:t>§ 2º</w:t>
      </w:r>
      <w:r w:rsidRPr="00634C01">
        <w:rPr>
          <w:rFonts w:ascii="Calibri" w:eastAsia="Times New Roman" w:hAnsi="Calibri" w:cs="Calibri"/>
          <w:i/>
          <w:lang w:eastAsia="pt-BR"/>
        </w:rPr>
        <w:t> - Compete, exclusivamente, ao Governador do Estado a iniciativa das leis que disponham sobre:</w:t>
      </w:r>
    </w:p>
    <w:p w:rsidR="00BE0431" w:rsidRPr="00634C01" w:rsidP="00AF1FAE">
      <w:pPr>
        <w:spacing w:after="0" w:line="240" w:lineRule="auto"/>
        <w:ind w:left="2268"/>
        <w:jc w:val="both"/>
        <w:rPr>
          <w:rFonts w:ascii="Calibri" w:eastAsia="Times New Roman" w:hAnsi="Calibri" w:cs="Calibri"/>
          <w:i/>
          <w:lang w:eastAsia="pt-BR"/>
        </w:rPr>
      </w:pPr>
      <w:r w:rsidRPr="00B45AE8">
        <w:rPr>
          <w:rFonts w:ascii="Calibri" w:eastAsia="Times New Roman" w:hAnsi="Calibri" w:cs="Calibri"/>
          <w:i/>
          <w:lang w:eastAsia="pt-BR"/>
        </w:rPr>
        <w:t>1 - criação e extinção de cargos, funções ou empregos públicos n</w:t>
      </w:r>
      <w:r w:rsidRPr="00634C01">
        <w:rPr>
          <w:rFonts w:ascii="Calibri" w:eastAsia="Times New Roman" w:hAnsi="Calibri" w:cs="Calibri"/>
          <w:i/>
          <w:lang w:eastAsia="pt-BR"/>
        </w:rPr>
        <w:t>a administração direta e autárquica, bem como a fixação da respectiva remuneração;</w:t>
      </w:r>
    </w:p>
    <w:p w:rsidR="00BE0431" w:rsidRPr="00634C01" w:rsidP="00AF1FAE">
      <w:pPr>
        <w:spacing w:after="0" w:line="240" w:lineRule="auto"/>
        <w:ind w:left="2268"/>
        <w:jc w:val="both"/>
        <w:rPr>
          <w:rFonts w:ascii="Calibri" w:eastAsia="Times New Roman" w:hAnsi="Calibri" w:cs="Calibri"/>
          <w:i/>
          <w:lang w:eastAsia="pt-BR"/>
        </w:rPr>
      </w:pPr>
      <w:r w:rsidRPr="00466B57">
        <w:rPr>
          <w:rFonts w:ascii="Calibri" w:eastAsia="Times New Roman" w:hAnsi="Calibri" w:cs="Calibri"/>
          <w:b/>
          <w:i/>
          <w:lang w:eastAsia="pt-BR"/>
        </w:rPr>
        <w:t>2 - criação e extinção das Secretarias de Estado e órgãos da administração pública, observado o disposto no art. 47, XIX;</w:t>
      </w:r>
      <w:r w:rsidRPr="00466B57">
        <w:rPr>
          <w:rFonts w:ascii="Calibri" w:eastAsia="Times New Roman" w:hAnsi="Calibri" w:cs="Calibri"/>
          <w:i/>
          <w:lang w:eastAsia="pt-BR"/>
        </w:rPr>
        <w:t xml:space="preserve"> (NR)-</w:t>
      </w:r>
      <w:r w:rsidRPr="00634C01">
        <w:rPr>
          <w:rFonts w:ascii="Calibri" w:eastAsia="Times New Roman" w:hAnsi="Calibri" w:cs="Calibri"/>
          <w:i/>
          <w:lang w:eastAsia="pt-BR"/>
        </w:rPr>
        <w:t xml:space="preserve"> Redação dada pela Emenda Constitucional nº 21, de 14/2/2006.</w:t>
      </w:r>
    </w:p>
    <w:p w:rsidR="00BE0431" w:rsidRPr="00466B57" w:rsidP="00AF1FAE">
      <w:pPr>
        <w:spacing w:after="0" w:line="240"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3 - organização da Procuradoria Geral do Estado e da Defensoria </w:t>
      </w:r>
      <w:r w:rsidRPr="00466B57">
        <w:rPr>
          <w:rFonts w:ascii="Calibri" w:eastAsia="Times New Roman" w:hAnsi="Calibri" w:cs="Calibri"/>
          <w:i/>
          <w:lang w:eastAsia="pt-BR"/>
        </w:rPr>
        <w:t>Pública do Estado, observadas as normas gerais da União;</w:t>
      </w:r>
    </w:p>
    <w:p w:rsidR="00BE0431" w:rsidRPr="00466B57" w:rsidP="00AF1FAE">
      <w:pPr>
        <w:spacing w:after="0" w:line="240" w:lineRule="auto"/>
        <w:ind w:left="2268"/>
        <w:jc w:val="both"/>
        <w:rPr>
          <w:rFonts w:ascii="Calibri" w:eastAsia="Times New Roman" w:hAnsi="Calibri" w:cs="Calibri"/>
          <w:i/>
          <w:lang w:eastAsia="pt-BR"/>
        </w:rPr>
      </w:pPr>
      <w:r w:rsidRPr="00466B57">
        <w:rPr>
          <w:rFonts w:ascii="Calibri" w:eastAsia="Times New Roman" w:hAnsi="Calibri" w:cs="Calibri"/>
          <w:i/>
          <w:lang w:eastAsia="pt-BR"/>
        </w:rPr>
        <w:t xml:space="preserve">4 - servidores públicos do Estado, seu regime jurídico, provimento de cargos, estabilidade e aposentadoria; </w:t>
      </w:r>
    </w:p>
    <w:p w:rsidR="00BE0431" w:rsidRPr="00634C01" w:rsidP="00AF1FAE">
      <w:pPr>
        <w:spacing w:after="0" w:line="240"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5 - militares, seu regime jurídico, provimento de cargos, promoções, estabilidade, remuneração, reforma e transferência para inatividade, bem como fixação ou alteração do efetivo da Polícia Militar; </w:t>
      </w:r>
    </w:p>
    <w:p w:rsidR="00BE0431" w:rsidRPr="00634C01" w:rsidP="00AF1FAE">
      <w:pPr>
        <w:spacing w:after="0" w:line="240"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6 - criação, alteração ou supressão de cartórios notariais e de registros públicos.</w:t>
      </w:r>
    </w:p>
    <w:p w:rsidR="00292485" w:rsidRPr="00634C01" w:rsidP="00BE0431">
      <w:pPr>
        <w:spacing w:after="0"/>
        <w:ind w:left="2268"/>
        <w:jc w:val="both"/>
        <w:rPr>
          <w:rFonts w:ascii="Calibri" w:eastAsia="Times New Roman" w:hAnsi="Calibri" w:cs="Calibri"/>
          <w:i/>
          <w:lang w:eastAsia="pt-BR"/>
        </w:rPr>
      </w:pPr>
    </w:p>
    <w:p w:rsidR="00BE0431" w:rsidRPr="00634C01" w:rsidP="00BE0431">
      <w:pPr>
        <w:spacing w:after="24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Na mesma linha, o art. 48, da Lei Orgânica do Município de Valinhos estabelece as matérias de deflagração exclusiva do Prefeito Municipal:</w:t>
      </w:r>
    </w:p>
    <w:p w:rsidR="00BE0431" w:rsidRPr="00634C01" w:rsidP="00A603E0">
      <w:pPr>
        <w:spacing w:after="0" w:line="264"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Art. 48. Compete, exclusivamente, ao Prefeito a iniciativa dos projetos de lei que disponham sobre: </w:t>
      </w:r>
    </w:p>
    <w:p w:rsidR="00BE0431" w:rsidRPr="00634C01" w:rsidP="00A603E0">
      <w:pPr>
        <w:spacing w:after="0" w:line="264"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I </w:t>
      </w:r>
      <w:r w:rsidRPr="00F109F7">
        <w:rPr>
          <w:rFonts w:ascii="Calibri" w:eastAsia="Times New Roman" w:hAnsi="Calibri" w:cs="Calibri"/>
          <w:i/>
          <w:lang w:eastAsia="pt-BR"/>
        </w:rPr>
        <w:t>- criação e extinção de cargos, funções ou empregos públicos</w:t>
      </w:r>
      <w:r w:rsidRPr="00634C01">
        <w:rPr>
          <w:rFonts w:ascii="Calibri" w:eastAsia="Times New Roman" w:hAnsi="Calibri" w:cs="Calibri"/>
          <w:i/>
          <w:lang w:eastAsia="pt-BR"/>
        </w:rPr>
        <w:t xml:space="preserve"> na administração direta e autárquica, bem como a fixação da respectiva remuneração;</w:t>
      </w:r>
    </w:p>
    <w:p w:rsidR="00BE0431" w:rsidRPr="00466B57" w:rsidP="00A603E0">
      <w:pPr>
        <w:spacing w:after="0" w:line="264" w:lineRule="auto"/>
        <w:ind w:left="2268"/>
        <w:jc w:val="both"/>
        <w:rPr>
          <w:rFonts w:ascii="Calibri" w:eastAsia="Times New Roman" w:hAnsi="Calibri" w:cs="Calibri"/>
          <w:b/>
          <w:i/>
          <w:lang w:eastAsia="pt-BR"/>
        </w:rPr>
      </w:pPr>
      <w:r w:rsidRPr="00466B57">
        <w:rPr>
          <w:rFonts w:ascii="Calibri" w:eastAsia="Times New Roman" w:hAnsi="Calibri" w:cs="Calibri"/>
          <w:b/>
          <w:i/>
          <w:lang w:eastAsia="pt-BR"/>
        </w:rPr>
        <w:t xml:space="preserve"> II - criação, estruturação e atribuições das Secretarias Municipais e órgãos da administração pública; </w:t>
      </w:r>
    </w:p>
    <w:p w:rsidR="00BE0431" w:rsidRPr="00466B57" w:rsidP="00A603E0">
      <w:pPr>
        <w:spacing w:after="0" w:line="264" w:lineRule="auto"/>
        <w:ind w:left="2268"/>
        <w:jc w:val="both"/>
        <w:rPr>
          <w:rFonts w:ascii="Calibri" w:eastAsia="Times New Roman" w:hAnsi="Calibri" w:cs="Calibri"/>
          <w:i/>
          <w:lang w:eastAsia="pt-BR"/>
        </w:rPr>
      </w:pPr>
      <w:r w:rsidRPr="00466B57">
        <w:rPr>
          <w:rFonts w:ascii="Calibri" w:eastAsia="Times New Roman" w:hAnsi="Calibri" w:cs="Calibri"/>
          <w:i/>
          <w:lang w:eastAsia="pt-BR"/>
        </w:rPr>
        <w:t xml:space="preserve">III - servidores públicos do Município, seu regime jurídico, provimento de cargos, estabilidade e aposentadoria; </w:t>
      </w:r>
    </w:p>
    <w:p w:rsidR="00BE0431" w:rsidRPr="00F109F7" w:rsidP="00A603E0">
      <w:pPr>
        <w:spacing w:after="0" w:line="264" w:lineRule="auto"/>
        <w:ind w:left="2268"/>
        <w:jc w:val="both"/>
        <w:rPr>
          <w:rFonts w:ascii="Calibri" w:eastAsia="Times New Roman" w:hAnsi="Calibri" w:cs="Calibri"/>
          <w:i/>
          <w:lang w:eastAsia="pt-BR"/>
        </w:rPr>
      </w:pPr>
      <w:r w:rsidRPr="00F109F7">
        <w:rPr>
          <w:rFonts w:ascii="Calibri" w:eastAsia="Times New Roman" w:hAnsi="Calibri" w:cs="Calibri"/>
          <w:i/>
          <w:lang w:eastAsia="pt-BR"/>
        </w:rPr>
        <w:t>IV - abertura de créditos adicionais.</w:t>
      </w:r>
    </w:p>
    <w:p w:rsidR="00BE0431" w:rsidRPr="00634C01" w:rsidP="004D12BA">
      <w:pPr>
        <w:tabs>
          <w:tab w:val="left" w:pos="1701"/>
        </w:tabs>
        <w:autoSpaceDE w:val="0"/>
        <w:autoSpaceDN w:val="0"/>
        <w:adjustRightInd w:val="0"/>
        <w:spacing w:line="360" w:lineRule="auto"/>
        <w:jc w:val="both"/>
        <w:rPr>
          <w:rFonts w:ascii="Calibri" w:eastAsia="Calibri" w:hAnsi="Calibri" w:cs="Calibri"/>
          <w:sz w:val="4"/>
          <w:szCs w:val="4"/>
        </w:rPr>
      </w:pPr>
    </w:p>
    <w:p w:rsidR="004752D0" w:rsidRPr="00634C01" w:rsidP="004752D0">
      <w:pPr>
        <w:pStyle w:val="Default"/>
        <w:tabs>
          <w:tab w:val="left" w:pos="1701"/>
        </w:tabs>
        <w:spacing w:after="120" w:line="360" w:lineRule="auto"/>
        <w:ind w:firstLine="1701"/>
        <w:jc w:val="both"/>
        <w:rPr>
          <w:rFonts w:ascii="Calibri" w:hAnsi="Calibri" w:cs="Calibri"/>
          <w:color w:val="auto"/>
          <w:u w:val="single"/>
        </w:rPr>
      </w:pPr>
      <w:r w:rsidRPr="00634C01">
        <w:rPr>
          <w:rFonts w:ascii="Calibri" w:hAnsi="Calibri" w:cs="Calibri"/>
          <w:color w:val="auto"/>
        </w:rPr>
        <w:t>Acerca dos limites da competência legislativa municipal dos membros do Poder Legislativo destacamos</w:t>
      </w:r>
      <w:r w:rsidRPr="00634C01">
        <w:rPr>
          <w:rFonts w:ascii="Calibri" w:hAnsi="Calibri" w:cs="Calibri"/>
          <w:b/>
          <w:color w:val="auto"/>
        </w:rPr>
        <w:t xml:space="preserve"> </w:t>
      </w:r>
      <w:r w:rsidRPr="00634C01">
        <w:rPr>
          <w:rFonts w:ascii="Calibri" w:hAnsi="Calibri" w:cs="Calibri"/>
          <w:color w:val="auto"/>
        </w:rPr>
        <w:t>decisão do Colendo Supremo Tribunal Federal que f</w:t>
      </w:r>
      <w:r w:rsidRPr="00634C01" w:rsidR="00292485">
        <w:rPr>
          <w:rFonts w:ascii="Calibri" w:hAnsi="Calibri" w:cs="Calibri"/>
          <w:color w:val="auto"/>
        </w:rPr>
        <w:t>orneceu paradigma nesse sentido, t</w:t>
      </w:r>
      <w:r w:rsidRPr="00634C01">
        <w:rPr>
          <w:rFonts w:ascii="Calibri" w:hAnsi="Calibri" w:cs="Calibri"/>
          <w:color w:val="auto"/>
        </w:rPr>
        <w:t xml:space="preserve">rata-se do </w:t>
      </w:r>
      <w:r w:rsidRPr="00634C01">
        <w:rPr>
          <w:rFonts w:ascii="Calibri" w:hAnsi="Calibri" w:cs="Calibri"/>
          <w:b/>
          <w:color w:val="auto"/>
        </w:rPr>
        <w:t>Tema nº 917 de repercussão geral (Paradigma ARE 878911)</w:t>
      </w:r>
      <w:r w:rsidRPr="00634C01">
        <w:rPr>
          <w:rFonts w:ascii="Calibri" w:hAnsi="Calibri" w:cs="Calibri"/>
          <w:color w:val="auto"/>
        </w:rPr>
        <w:t xml:space="preserve"> com a seguinte redação:</w:t>
      </w:r>
    </w:p>
    <w:p w:rsidR="004752D0" w:rsidRPr="00634C01" w:rsidP="00A603E0">
      <w:pPr>
        <w:pStyle w:val="Default"/>
        <w:spacing w:after="120" w:line="276" w:lineRule="auto"/>
        <w:ind w:left="2268"/>
        <w:jc w:val="both"/>
        <w:rPr>
          <w:rFonts w:ascii="Calibri" w:hAnsi="Calibri" w:cs="Calibri"/>
          <w:b/>
          <w:i/>
          <w:color w:val="auto"/>
          <w:sz w:val="22"/>
          <w:szCs w:val="22"/>
        </w:rPr>
      </w:pPr>
      <w:r w:rsidRPr="00634C01">
        <w:rPr>
          <w:rFonts w:ascii="Calibri" w:hAnsi="Calibri" w:cs="Calibri"/>
          <w:b/>
          <w:i/>
          <w:color w:val="auto"/>
          <w:sz w:val="22"/>
          <w:szCs w:val="22"/>
        </w:rPr>
        <w:t xml:space="preserve">“Não usurpa competência privativa do Chefe do Poder </w:t>
      </w:r>
      <w:r w:rsidRPr="00634C01">
        <w:rPr>
          <w:rFonts w:ascii="Calibri" w:hAnsi="Calibri" w:cs="Calibri"/>
          <w:b/>
          <w:i/>
          <w:color w:val="auto"/>
          <w:sz w:val="22"/>
          <w:szCs w:val="22"/>
        </w:rPr>
        <w:t>Executivo lei</w:t>
      </w:r>
      <w:r w:rsidRPr="00634C01">
        <w:rPr>
          <w:rFonts w:ascii="Calibri" w:hAnsi="Calibri" w:cs="Calibri"/>
          <w:b/>
          <w:i/>
          <w:color w:val="auto"/>
          <w:sz w:val="22"/>
          <w:szCs w:val="22"/>
        </w:rPr>
        <w:t xml:space="preserve"> que, embora crie despesa para a Administração, não trata da sua estrutura ou da atribuição de seus órgãos nem do regime jurídico de servidores públicos (art. 61, § 1º, </w:t>
      </w:r>
      <w:r w:rsidRPr="00634C01">
        <w:rPr>
          <w:rFonts w:ascii="Calibri" w:hAnsi="Calibri" w:cs="Calibri"/>
          <w:b/>
          <w:i/>
          <w:color w:val="auto"/>
          <w:sz w:val="22"/>
          <w:szCs w:val="22"/>
        </w:rPr>
        <w:t>II,"a</w:t>
      </w:r>
      <w:r w:rsidRPr="00634C01">
        <w:rPr>
          <w:rFonts w:ascii="Calibri" w:hAnsi="Calibri" w:cs="Calibri"/>
          <w:b/>
          <w:i/>
          <w:color w:val="auto"/>
          <w:sz w:val="22"/>
          <w:szCs w:val="22"/>
        </w:rPr>
        <w:t>", "c" e "e", da Constituição Federal)”.</w:t>
      </w:r>
    </w:p>
    <w:p w:rsidR="00466B57" w:rsidP="00A603E0">
      <w:pPr>
        <w:pStyle w:val="Default"/>
        <w:spacing w:after="120" w:line="276" w:lineRule="auto"/>
        <w:ind w:left="2268"/>
        <w:jc w:val="both"/>
        <w:rPr>
          <w:rFonts w:ascii="Calibri" w:hAnsi="Calibri" w:cs="Calibri"/>
          <w:i/>
          <w:color w:val="auto"/>
          <w:sz w:val="22"/>
          <w:szCs w:val="22"/>
        </w:rPr>
      </w:pPr>
      <w:r w:rsidRPr="00634C01">
        <w:rPr>
          <w:rFonts w:ascii="Calibri" w:hAnsi="Calibri" w:cs="Calibr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p>
    <w:p w:rsidR="0019746E" w:rsidP="00A603E0">
      <w:pPr>
        <w:pStyle w:val="Default"/>
        <w:spacing w:after="120" w:line="276" w:lineRule="auto"/>
        <w:ind w:left="2268"/>
        <w:jc w:val="both"/>
        <w:rPr>
          <w:rFonts w:ascii="Calibri" w:hAnsi="Calibri" w:cs="Calibri"/>
          <w:i/>
          <w:color w:val="auto"/>
          <w:sz w:val="20"/>
          <w:szCs w:val="20"/>
        </w:rPr>
      </w:pPr>
      <w:r w:rsidRPr="00634C01">
        <w:rPr>
          <w:rFonts w:ascii="Calibri" w:hAnsi="Calibri" w:cs="Calibri"/>
          <w:b/>
          <w:i/>
          <w:color w:val="auto"/>
          <w:sz w:val="22"/>
          <w:szCs w:val="22"/>
        </w:rPr>
        <w:t xml:space="preserve">Não usurpa a competência privativa do chefe do Poder </w:t>
      </w:r>
      <w:r w:rsidRPr="00634C01">
        <w:rPr>
          <w:rFonts w:ascii="Calibri" w:hAnsi="Calibri" w:cs="Calibri"/>
          <w:b/>
          <w:i/>
          <w:color w:val="auto"/>
          <w:sz w:val="22"/>
          <w:szCs w:val="22"/>
        </w:rPr>
        <w:t>Executivo lei</w:t>
      </w:r>
      <w:r w:rsidRPr="00634C01">
        <w:rPr>
          <w:rFonts w:ascii="Calibri" w:hAnsi="Calibri" w:cs="Calibri"/>
          <w:b/>
          <w:i/>
          <w:color w:val="auto"/>
          <w:sz w:val="22"/>
          <w:szCs w:val="22"/>
        </w:rPr>
        <w:t xml:space="preserve"> que, embora crie despesa para a Administração Pública, não trata da sua estrutura ou da atribuição de seus órgãos nem do regime jurídico de servidores públicos.</w:t>
      </w:r>
      <w:r w:rsidRPr="00634C01">
        <w:rPr>
          <w:rFonts w:ascii="Calibri" w:hAnsi="Calibri" w:cs="Calibri"/>
          <w:i/>
          <w:color w:val="auto"/>
          <w:sz w:val="22"/>
          <w:szCs w:val="22"/>
        </w:rPr>
        <w:t xml:space="preserve"> 4. Repercussão geral reconhecida com reafirmação da jurisprudência desta Corte. 5. Recurso extraordinário provido. (</w:t>
      </w:r>
      <w:r w:rsidRPr="00634C01">
        <w:rPr>
          <w:rFonts w:ascii="Calibri" w:hAnsi="Calibri" w:cs="Calibri"/>
          <w:i/>
          <w:color w:val="auto"/>
          <w:sz w:val="20"/>
          <w:szCs w:val="20"/>
        </w:rPr>
        <w:t xml:space="preserve">ARE 878911 RG, </w:t>
      </w:r>
      <w:r w:rsidRPr="00634C01">
        <w:rPr>
          <w:rFonts w:ascii="Calibri" w:hAnsi="Calibri" w:cs="Calibri"/>
          <w:i/>
          <w:color w:val="auto"/>
          <w:sz w:val="20"/>
          <w:szCs w:val="20"/>
        </w:rPr>
        <w:t>Relator(</w:t>
      </w:r>
      <w:r w:rsidRPr="00634C01">
        <w:rPr>
          <w:rFonts w:ascii="Calibri" w:hAnsi="Calibri" w:cs="Calibri"/>
          <w:i/>
          <w:color w:val="auto"/>
          <w:sz w:val="20"/>
          <w:szCs w:val="20"/>
        </w:rPr>
        <w:t xml:space="preserve">a): Min. GILMAR MENDES, julgado em 29/09/2016, PROCESSO ELETRÔNICO REPERCUSSÃO GERAL - MÉRITO DJe-217 DIVULG 10-10-2016 PUBLIC 11-10-2016 ) </w:t>
      </w:r>
      <w:r w:rsidRPr="00634C01">
        <w:rPr>
          <w:rFonts w:ascii="Calibri" w:hAnsi="Calibri" w:cs="Calibri"/>
          <w:i/>
          <w:color w:val="auto"/>
          <w:sz w:val="20"/>
          <w:szCs w:val="20"/>
        </w:rPr>
        <w:t>.Grifo nosso.</w:t>
      </w:r>
    </w:p>
    <w:p w:rsidR="00F0355F" w:rsidRPr="00F109F7" w:rsidP="00571D71">
      <w:pPr>
        <w:pStyle w:val="Default"/>
        <w:spacing w:after="120" w:line="360" w:lineRule="auto"/>
        <w:ind w:firstLine="1701"/>
        <w:jc w:val="both"/>
        <w:rPr>
          <w:rFonts w:ascii="Calibri" w:hAnsi="Calibri" w:cs="Calibri"/>
          <w:color w:val="auto"/>
        </w:rPr>
      </w:pPr>
      <w:r w:rsidRPr="00634C01">
        <w:rPr>
          <w:rFonts w:ascii="Calibri" w:hAnsi="Calibri" w:cs="Calibri"/>
          <w:color w:val="auto"/>
        </w:rPr>
        <w:t xml:space="preserve">Consoante entendimento da C. </w:t>
      </w:r>
      <w:r w:rsidRPr="00634C01" w:rsidR="005B491E">
        <w:rPr>
          <w:rFonts w:ascii="Calibri" w:hAnsi="Calibri" w:cs="Calibri"/>
          <w:color w:val="auto"/>
        </w:rPr>
        <w:t>Suprema Corte (tese</w:t>
      </w:r>
      <w:r w:rsidRPr="00634C01">
        <w:rPr>
          <w:rFonts w:ascii="Calibri" w:hAnsi="Calibri" w:cs="Calibri"/>
          <w:color w:val="auto"/>
        </w:rPr>
        <w:t xml:space="preserve"> de repercussão geral nº 917) extrai-se que a </w:t>
      </w:r>
      <w:r w:rsidRPr="00466B57">
        <w:rPr>
          <w:rFonts w:ascii="Calibri" w:hAnsi="Calibri" w:cs="Calibri"/>
          <w:color w:val="auto"/>
        </w:rPr>
        <w:t>iniciativa dos vereadores é ampla, encontrando limites naqueles assuntos afetos diretamente ao Chefe do Poder Executivo, notadamente, a estruturação da Administração Pública, a atribuição de seus órgãos e o regime jurídico de servidores públicos,</w:t>
      </w:r>
      <w:r w:rsidRPr="00634C01">
        <w:rPr>
          <w:rFonts w:ascii="Calibri" w:hAnsi="Calibri" w:cs="Calibri"/>
          <w:color w:val="auto"/>
        </w:rPr>
        <w:t xml:space="preserve"> </w:t>
      </w:r>
      <w:r w:rsidRPr="00F109F7">
        <w:rPr>
          <w:rFonts w:ascii="Calibri" w:hAnsi="Calibri" w:cs="Calibri"/>
          <w:color w:val="auto"/>
        </w:rPr>
        <w:t>ainda que as propostas legislativas impliquem em criação de despesas.</w:t>
      </w:r>
    </w:p>
    <w:p w:rsidR="0037354E" w:rsidP="0086451D">
      <w:pPr>
        <w:spacing w:before="120" w:after="240" w:line="360" w:lineRule="auto"/>
        <w:ind w:firstLine="1701"/>
        <w:jc w:val="both"/>
        <w:rPr>
          <w:rFonts w:ascii="Calibri" w:hAnsi="Calibri" w:cs="Calibri"/>
          <w:sz w:val="24"/>
          <w:szCs w:val="24"/>
        </w:rPr>
      </w:pPr>
      <w:r w:rsidRPr="00466B57">
        <w:rPr>
          <w:rFonts w:ascii="Calibri" w:hAnsi="Calibri" w:cs="Calibri"/>
          <w:sz w:val="24"/>
          <w:szCs w:val="24"/>
        </w:rPr>
        <w:t>Destarte, a princípio, no que tange à competência para deflagrar o processo legislativo, a Constituição vigente não contém nenhuma disposição que impeça a Câmara de Vereadores a dispor sobre a matéria</w:t>
      </w:r>
      <w:r>
        <w:rPr>
          <w:rFonts w:ascii="Calibri" w:hAnsi="Calibri" w:cs="Calibri"/>
          <w:sz w:val="24"/>
          <w:szCs w:val="24"/>
        </w:rPr>
        <w:t>.</w:t>
      </w:r>
    </w:p>
    <w:p w:rsidR="00E90B76" w:rsidRPr="0037354E" w:rsidP="0086451D">
      <w:pPr>
        <w:spacing w:before="120" w:after="240" w:line="360" w:lineRule="auto"/>
        <w:ind w:firstLine="1701"/>
        <w:jc w:val="both"/>
        <w:rPr>
          <w:rFonts w:ascii="Calibri" w:hAnsi="Calibri" w:cs="Calibri"/>
          <w:b/>
          <w:sz w:val="24"/>
          <w:szCs w:val="24"/>
          <w:u w:val="single"/>
        </w:rPr>
      </w:pPr>
      <w:r>
        <w:rPr>
          <w:rFonts w:ascii="Calibri" w:hAnsi="Calibri" w:cs="Calibri"/>
          <w:sz w:val="24"/>
          <w:szCs w:val="24"/>
        </w:rPr>
        <w:t xml:space="preserve">Não obstante, cumpre registrar que </w:t>
      </w:r>
      <w:r w:rsidRPr="0037354E">
        <w:rPr>
          <w:rFonts w:ascii="Calibri" w:hAnsi="Calibri" w:cs="Calibri"/>
          <w:b/>
          <w:sz w:val="24"/>
          <w:szCs w:val="24"/>
          <w:u w:val="single"/>
        </w:rPr>
        <w:t xml:space="preserve">o inciso IV do art. 3º e </w:t>
      </w:r>
      <w:r>
        <w:rPr>
          <w:rFonts w:ascii="Calibri" w:hAnsi="Calibri" w:cs="Calibri"/>
          <w:b/>
          <w:sz w:val="24"/>
          <w:szCs w:val="24"/>
          <w:u w:val="single"/>
        </w:rPr>
        <w:t xml:space="preserve">o </w:t>
      </w:r>
      <w:r w:rsidRPr="0037354E">
        <w:rPr>
          <w:rFonts w:ascii="Calibri" w:hAnsi="Calibri" w:cs="Calibri"/>
          <w:b/>
          <w:sz w:val="24"/>
          <w:szCs w:val="24"/>
          <w:u w:val="single"/>
        </w:rPr>
        <w:t>art. 6º</w:t>
      </w:r>
      <w:r w:rsidR="004A6545">
        <w:rPr>
          <w:rFonts w:ascii="Calibri" w:hAnsi="Calibri" w:cs="Calibri"/>
          <w:b/>
          <w:sz w:val="24"/>
          <w:szCs w:val="24"/>
          <w:u w:val="single"/>
        </w:rPr>
        <w:t xml:space="preserve"> do projeto</w:t>
      </w:r>
      <w:r w:rsidRPr="0037354E">
        <w:rPr>
          <w:rFonts w:ascii="Calibri" w:hAnsi="Calibri" w:cs="Calibri"/>
          <w:b/>
          <w:sz w:val="24"/>
          <w:szCs w:val="24"/>
          <w:u w:val="single"/>
        </w:rPr>
        <w:t xml:space="preserve"> </w:t>
      </w:r>
      <w:r>
        <w:rPr>
          <w:rFonts w:ascii="Calibri" w:hAnsi="Calibri" w:cs="Calibri"/>
          <w:b/>
          <w:sz w:val="24"/>
          <w:szCs w:val="24"/>
          <w:u w:val="single"/>
        </w:rPr>
        <w:t>vulneram a iniciativa privativa do Executivo de dispor sobre as atribuições dos</w:t>
      </w:r>
      <w:r w:rsidRPr="0037354E">
        <w:rPr>
          <w:rFonts w:ascii="Calibri" w:hAnsi="Calibri" w:cs="Calibri"/>
          <w:b/>
          <w:sz w:val="24"/>
          <w:szCs w:val="24"/>
          <w:u w:val="single"/>
        </w:rPr>
        <w:t xml:space="preserve"> órgãos municipais</w:t>
      </w:r>
      <w:r>
        <w:rPr>
          <w:rFonts w:ascii="Calibri" w:hAnsi="Calibri" w:cs="Calibri"/>
          <w:b/>
          <w:sz w:val="24"/>
          <w:szCs w:val="24"/>
          <w:u w:val="single"/>
        </w:rPr>
        <w:t>.</w:t>
      </w:r>
    </w:p>
    <w:p w:rsidR="00EE5911" w:rsidRPr="000B4AF0" w:rsidP="00EE5911">
      <w:pPr>
        <w:spacing w:after="120" w:line="360" w:lineRule="auto"/>
        <w:ind w:firstLine="1701"/>
        <w:jc w:val="both"/>
        <w:rPr>
          <w:rFonts w:cstheme="minorHAnsi"/>
          <w:i/>
          <w:iCs/>
        </w:rPr>
      </w:pPr>
      <w:r>
        <w:rPr>
          <w:rFonts w:ascii="Calibri" w:hAnsi="Calibri" w:cs="Calibri"/>
          <w:sz w:val="24"/>
          <w:szCs w:val="24"/>
        </w:rPr>
        <w:t>Do mesmo modo,</w:t>
      </w:r>
      <w:r w:rsidRPr="00AF1FAE" w:rsidR="00AF1FAE">
        <w:rPr>
          <w:rFonts w:ascii="Calibri" w:hAnsi="Calibri" w:cs="Calibri"/>
          <w:sz w:val="24"/>
          <w:szCs w:val="24"/>
        </w:rPr>
        <w:t xml:space="preserve"> </w:t>
      </w:r>
      <w:r w:rsidR="004A6545">
        <w:rPr>
          <w:rFonts w:ascii="Calibri" w:hAnsi="Calibri" w:cs="Calibri"/>
          <w:sz w:val="24"/>
          <w:szCs w:val="24"/>
        </w:rPr>
        <w:t xml:space="preserve">cabe ressaltar que </w:t>
      </w:r>
      <w:r w:rsidRPr="00AF1FAE" w:rsidR="00A17BF8">
        <w:rPr>
          <w:rFonts w:ascii="Calibri" w:hAnsi="Calibri" w:cs="Calibri"/>
          <w:sz w:val="24"/>
          <w:szCs w:val="24"/>
        </w:rPr>
        <w:t xml:space="preserve">no Tribunal de Justiça de São Paulo </w:t>
      </w:r>
      <w:r w:rsidRPr="00AF1FAE" w:rsidR="00E4161F">
        <w:rPr>
          <w:rFonts w:ascii="Calibri" w:hAnsi="Calibri" w:cs="Calibri"/>
          <w:sz w:val="24"/>
          <w:szCs w:val="24"/>
        </w:rPr>
        <w:t xml:space="preserve">encontramos decisões contrárias </w:t>
      </w:r>
      <w:r w:rsidRPr="00AF1FAE" w:rsidR="00C534DE">
        <w:rPr>
          <w:rFonts w:ascii="Calibri" w:hAnsi="Calibri" w:cs="Calibri"/>
          <w:sz w:val="24"/>
          <w:szCs w:val="24"/>
        </w:rPr>
        <w:t xml:space="preserve">em relação </w:t>
      </w:r>
      <w:r w:rsidRPr="00AF1FAE" w:rsidR="00E4161F">
        <w:rPr>
          <w:rFonts w:ascii="Calibri" w:hAnsi="Calibri" w:cs="Calibri"/>
          <w:sz w:val="24"/>
          <w:szCs w:val="24"/>
        </w:rPr>
        <w:t xml:space="preserve">aos dispositivos de leis municipais </w:t>
      </w:r>
      <w:r w:rsidRPr="00AF1FAE" w:rsidR="00C534DE">
        <w:rPr>
          <w:rFonts w:ascii="Calibri" w:hAnsi="Calibri" w:cs="Calibri"/>
          <w:sz w:val="24"/>
          <w:szCs w:val="24"/>
        </w:rPr>
        <w:t xml:space="preserve">programáticas </w:t>
      </w:r>
      <w:r w:rsidRPr="00AF1FAE" w:rsidR="00E4161F">
        <w:rPr>
          <w:rFonts w:ascii="Calibri" w:hAnsi="Calibri" w:cs="Calibri"/>
          <w:sz w:val="24"/>
          <w:szCs w:val="24"/>
        </w:rPr>
        <w:t xml:space="preserve">que </w:t>
      </w:r>
      <w:r w:rsidRPr="00AF1FAE" w:rsidR="001245F8">
        <w:rPr>
          <w:rFonts w:ascii="Calibri" w:hAnsi="Calibri" w:cs="Calibri"/>
          <w:sz w:val="24"/>
          <w:szCs w:val="24"/>
        </w:rPr>
        <w:t>trat</w:t>
      </w:r>
      <w:r w:rsidR="004A6545">
        <w:rPr>
          <w:rFonts w:ascii="Calibri" w:hAnsi="Calibri" w:cs="Calibri"/>
          <w:sz w:val="24"/>
          <w:szCs w:val="24"/>
        </w:rPr>
        <w:t>a</w:t>
      </w:r>
      <w:r w:rsidRPr="00AF1FAE" w:rsidR="001245F8">
        <w:rPr>
          <w:rFonts w:ascii="Calibri" w:hAnsi="Calibri" w:cs="Calibri"/>
          <w:sz w:val="24"/>
          <w:szCs w:val="24"/>
        </w:rPr>
        <w:t>m da</w:t>
      </w:r>
      <w:r w:rsidRPr="00AF1FAE" w:rsidR="00E4161F">
        <w:rPr>
          <w:rFonts w:ascii="Calibri" w:hAnsi="Calibri" w:cs="Calibri"/>
          <w:sz w:val="24"/>
          <w:szCs w:val="24"/>
        </w:rPr>
        <w:t xml:space="preserve"> forma de execução do programa e </w:t>
      </w:r>
      <w:r w:rsidR="004A6545">
        <w:rPr>
          <w:rFonts w:ascii="Calibri" w:hAnsi="Calibri" w:cs="Calibri"/>
          <w:sz w:val="24"/>
          <w:szCs w:val="24"/>
        </w:rPr>
        <w:t>d</w:t>
      </w:r>
      <w:r w:rsidRPr="00AF1FAE" w:rsidR="00E4161F">
        <w:rPr>
          <w:rFonts w:ascii="Calibri" w:hAnsi="Calibri" w:cs="Calibri"/>
          <w:sz w:val="24"/>
          <w:szCs w:val="24"/>
        </w:rPr>
        <w:t>os órgãos públicos encarregados</w:t>
      </w:r>
      <w:r w:rsidRPr="00AF1FAE" w:rsidR="005158BD">
        <w:rPr>
          <w:rFonts w:ascii="Calibri" w:hAnsi="Calibri" w:cs="Calibri"/>
          <w:sz w:val="24"/>
          <w:szCs w:val="24"/>
        </w:rPr>
        <w:t xml:space="preserve"> </w:t>
      </w:r>
      <w:r w:rsidR="004A6545">
        <w:rPr>
          <w:rFonts w:ascii="Calibri" w:hAnsi="Calibri" w:cs="Calibri"/>
          <w:sz w:val="24"/>
          <w:szCs w:val="24"/>
        </w:rPr>
        <w:t>de executá-lo</w:t>
      </w:r>
      <w:r w:rsidR="00AF1FAE">
        <w:rPr>
          <w:rFonts w:ascii="Calibri" w:hAnsi="Calibri" w:cs="Calibri"/>
          <w:sz w:val="24"/>
          <w:szCs w:val="24"/>
        </w:rPr>
        <w:t>,</w:t>
      </w:r>
      <w:r w:rsidR="00CE2B60">
        <w:rPr>
          <w:rFonts w:ascii="Calibri" w:hAnsi="Calibri" w:cs="Calibri"/>
          <w:sz w:val="24"/>
          <w:szCs w:val="24"/>
        </w:rPr>
        <w:t xml:space="preserve"> bem como </w:t>
      </w:r>
      <w:r w:rsidR="004A6545">
        <w:rPr>
          <w:rFonts w:ascii="Calibri" w:hAnsi="Calibri" w:cs="Calibri"/>
          <w:sz w:val="24"/>
          <w:szCs w:val="24"/>
        </w:rPr>
        <w:t xml:space="preserve">dos </w:t>
      </w:r>
      <w:r w:rsidR="0037354E">
        <w:rPr>
          <w:rFonts w:ascii="Calibri" w:hAnsi="Calibri" w:cs="Calibri"/>
          <w:sz w:val="24"/>
          <w:szCs w:val="24"/>
        </w:rPr>
        <w:t>dispositivo</w:t>
      </w:r>
      <w:r w:rsidR="004A6545">
        <w:rPr>
          <w:rFonts w:ascii="Calibri" w:hAnsi="Calibri" w:cs="Calibri"/>
          <w:sz w:val="24"/>
          <w:szCs w:val="24"/>
        </w:rPr>
        <w:t>s</w:t>
      </w:r>
      <w:r w:rsidR="0037354E">
        <w:rPr>
          <w:rFonts w:ascii="Calibri" w:hAnsi="Calibri" w:cs="Calibri"/>
          <w:sz w:val="24"/>
          <w:szCs w:val="24"/>
        </w:rPr>
        <w:t xml:space="preserve"> que </w:t>
      </w:r>
      <w:r w:rsidR="00CE2B60">
        <w:rPr>
          <w:rFonts w:ascii="Calibri" w:hAnsi="Calibri" w:cs="Calibri"/>
          <w:sz w:val="24"/>
          <w:szCs w:val="24"/>
        </w:rPr>
        <w:t>autoriz</w:t>
      </w:r>
      <w:r w:rsidR="004A6545">
        <w:rPr>
          <w:rFonts w:ascii="Calibri" w:hAnsi="Calibri" w:cs="Calibri"/>
          <w:sz w:val="24"/>
          <w:szCs w:val="24"/>
        </w:rPr>
        <w:t>a</w:t>
      </w:r>
      <w:r w:rsidR="00CE2B60">
        <w:rPr>
          <w:rFonts w:ascii="Calibri" w:hAnsi="Calibri" w:cs="Calibri"/>
          <w:sz w:val="24"/>
          <w:szCs w:val="24"/>
        </w:rPr>
        <w:t>m parcerias e que e</w:t>
      </w:r>
      <w:r w:rsidR="004A6545">
        <w:rPr>
          <w:rFonts w:ascii="Calibri" w:hAnsi="Calibri" w:cs="Calibri"/>
          <w:sz w:val="24"/>
          <w:szCs w:val="24"/>
        </w:rPr>
        <w:t>stabelece</w:t>
      </w:r>
      <w:r w:rsidR="00CE2B60">
        <w:rPr>
          <w:rFonts w:ascii="Calibri" w:hAnsi="Calibri" w:cs="Calibri"/>
          <w:sz w:val="24"/>
          <w:szCs w:val="24"/>
        </w:rPr>
        <w:t xml:space="preserve">m prazo para </w:t>
      </w:r>
      <w:r w:rsidRPr="00EE5911" w:rsidR="0037354E">
        <w:rPr>
          <w:rFonts w:ascii="Calibri" w:hAnsi="Calibri" w:cs="Calibri"/>
          <w:sz w:val="24"/>
          <w:szCs w:val="24"/>
        </w:rPr>
        <w:t>regulamentaç</w:t>
      </w:r>
      <w:r w:rsidRPr="00EE5911">
        <w:rPr>
          <w:rFonts w:ascii="Calibri" w:hAnsi="Calibri" w:cs="Calibri"/>
          <w:sz w:val="24"/>
          <w:szCs w:val="24"/>
        </w:rPr>
        <w:t>ão</w:t>
      </w:r>
      <w:r w:rsidRPr="00EE5911" w:rsidR="00AF1FAE">
        <w:rPr>
          <w:rFonts w:ascii="Calibri" w:hAnsi="Calibri" w:cs="Calibri"/>
          <w:sz w:val="24"/>
          <w:szCs w:val="24"/>
        </w:rPr>
        <w:t xml:space="preserve"> </w:t>
      </w:r>
      <w:r w:rsidRPr="00EE5911">
        <w:rPr>
          <w:rFonts w:ascii="Calibri" w:hAnsi="Calibri" w:cs="Calibri"/>
          <w:sz w:val="24"/>
          <w:szCs w:val="24"/>
        </w:rPr>
        <w:t>(arts. 3º, 4º, 5º, 8º, 9º e 10 do projeto),</w:t>
      </w:r>
      <w:r w:rsidRPr="00EE5911">
        <w:rPr>
          <w:rFonts w:ascii="Calibri" w:hAnsi="Calibri" w:cs="Calibri"/>
          <w:b/>
          <w:sz w:val="24"/>
          <w:szCs w:val="24"/>
        </w:rPr>
        <w:t xml:space="preserve"> </w:t>
      </w:r>
      <w:r w:rsidRPr="00EE5911" w:rsidR="00AF1FAE">
        <w:rPr>
          <w:rFonts w:ascii="Calibri" w:hAnsi="Calibri" w:cs="Calibri"/>
          <w:sz w:val="24"/>
          <w:szCs w:val="24"/>
        </w:rPr>
        <w:t>p</w:t>
      </w:r>
      <w:r w:rsidR="00AF1FAE">
        <w:rPr>
          <w:rFonts w:ascii="Calibri" w:hAnsi="Calibri" w:cs="Calibri"/>
          <w:sz w:val="24"/>
          <w:szCs w:val="24"/>
        </w:rPr>
        <w:t>or</w:t>
      </w:r>
      <w:r w:rsidRPr="00AF1FAE" w:rsidR="005158BD">
        <w:rPr>
          <w:rFonts w:ascii="Calibri" w:hAnsi="Calibri" w:cs="Calibri"/>
          <w:sz w:val="24"/>
          <w:szCs w:val="24"/>
        </w:rPr>
        <w:t xml:space="preserve"> afronta</w:t>
      </w:r>
      <w:r w:rsidR="00AF1FAE">
        <w:rPr>
          <w:rFonts w:ascii="Calibri" w:hAnsi="Calibri" w:cs="Calibri"/>
          <w:sz w:val="24"/>
          <w:szCs w:val="24"/>
        </w:rPr>
        <w:t xml:space="preserve"> a</w:t>
      </w:r>
      <w:r w:rsidRPr="00AF1FAE" w:rsidR="005158BD">
        <w:rPr>
          <w:rFonts w:ascii="Calibri" w:hAnsi="Calibri" w:cs="Calibri"/>
          <w:sz w:val="24"/>
          <w:szCs w:val="24"/>
        </w:rPr>
        <w:t>os princípios da separação dos poderes e da reserva de administração dispostos nos artigos 5º e 47, incisos II e XIV, da Constituição Estadual</w:t>
      </w:r>
      <w:r w:rsidR="004A6545">
        <w:rPr>
          <w:rFonts w:ascii="Calibri" w:hAnsi="Calibri" w:cs="Calibri"/>
          <w:sz w:val="24"/>
          <w:szCs w:val="24"/>
        </w:rPr>
        <w:t xml:space="preserve">, </w:t>
      </w:r>
      <w:r w:rsidRPr="000B4AF0">
        <w:rPr>
          <w:rFonts w:cstheme="minorHAnsi"/>
        </w:rPr>
        <w:t xml:space="preserve">in </w:t>
      </w:r>
      <w:r w:rsidRPr="000B4AF0">
        <w:rPr>
          <w:rFonts w:cstheme="minorHAnsi"/>
          <w:i/>
          <w:iCs/>
        </w:rPr>
        <w:t>verbis:</w:t>
      </w:r>
    </w:p>
    <w:p w:rsidR="00EE5911" w:rsidRPr="000B4AF0" w:rsidP="005B6DFC">
      <w:pPr>
        <w:autoSpaceDE w:val="0"/>
        <w:autoSpaceDN w:val="0"/>
        <w:adjustRightInd w:val="0"/>
        <w:spacing w:after="120" w:line="240" w:lineRule="auto"/>
        <w:ind w:left="2268"/>
        <w:jc w:val="both"/>
        <w:rPr>
          <w:rFonts w:eastAsia="Calibri" w:cstheme="minorHAnsi"/>
          <w:bCs/>
          <w:i/>
          <w:iCs/>
        </w:rPr>
      </w:pPr>
      <w:r w:rsidRPr="000B4AF0">
        <w:rPr>
          <w:rFonts w:eastAsia="Calibri" w:cstheme="minorHAnsi"/>
          <w:bCs/>
          <w:i/>
          <w:iCs/>
        </w:rPr>
        <w:t>“Art. 5º - São Poderes do Estado, independentes e harmônicos entre si, o Legislativo, o Executivo e o Judiciário.”</w:t>
      </w:r>
    </w:p>
    <w:p w:rsidR="00EE5911" w:rsidRPr="000B4AF0" w:rsidP="005B6DFC">
      <w:pPr>
        <w:autoSpaceDE w:val="0"/>
        <w:autoSpaceDN w:val="0"/>
        <w:adjustRightInd w:val="0"/>
        <w:spacing w:after="120" w:line="240" w:lineRule="auto"/>
        <w:ind w:left="2268"/>
        <w:jc w:val="both"/>
        <w:rPr>
          <w:rFonts w:eastAsia="Calibri" w:cstheme="minorHAnsi"/>
          <w:bCs/>
          <w:i/>
          <w:iCs/>
        </w:rPr>
      </w:pPr>
    </w:p>
    <w:p w:rsidR="00EE5911" w:rsidRPr="000B4AF0" w:rsidP="005B6DFC">
      <w:pPr>
        <w:autoSpaceDE w:val="0"/>
        <w:autoSpaceDN w:val="0"/>
        <w:adjustRightInd w:val="0"/>
        <w:spacing w:after="120" w:line="240" w:lineRule="auto"/>
        <w:ind w:left="2268"/>
        <w:jc w:val="both"/>
        <w:rPr>
          <w:rFonts w:eastAsia="Calibri" w:cstheme="minorHAnsi"/>
          <w:bCs/>
          <w:i/>
          <w:iCs/>
        </w:rPr>
      </w:pPr>
      <w:r w:rsidRPr="000B4AF0">
        <w:rPr>
          <w:rFonts w:eastAsia="Calibri" w:cstheme="minorHAnsi"/>
          <w:bCs/>
          <w:i/>
          <w:iCs/>
        </w:rPr>
        <w:t xml:space="preserve">“Art. 47 - Compete privativamente ao Governador, além de outras atribuições previstas nesta Constituição: </w:t>
      </w:r>
    </w:p>
    <w:p w:rsidR="00EE5911" w:rsidRPr="000B4AF0" w:rsidP="005B6DFC">
      <w:pPr>
        <w:autoSpaceDE w:val="0"/>
        <w:autoSpaceDN w:val="0"/>
        <w:adjustRightInd w:val="0"/>
        <w:spacing w:after="120" w:line="240" w:lineRule="auto"/>
        <w:ind w:left="2268"/>
        <w:jc w:val="both"/>
        <w:rPr>
          <w:rFonts w:eastAsia="Calibri" w:cstheme="minorHAnsi"/>
          <w:bCs/>
          <w:i/>
          <w:iCs/>
        </w:rPr>
      </w:pPr>
      <w:r w:rsidRPr="000B4AF0">
        <w:rPr>
          <w:rFonts w:eastAsia="Calibri" w:cstheme="minorHAnsi"/>
          <w:bCs/>
          <w:i/>
          <w:iCs/>
        </w:rPr>
        <w:t xml:space="preserve"> [...]</w:t>
      </w:r>
    </w:p>
    <w:p w:rsidR="00EE5911" w:rsidRPr="000B4AF0" w:rsidP="005B6DFC">
      <w:pPr>
        <w:autoSpaceDE w:val="0"/>
        <w:autoSpaceDN w:val="0"/>
        <w:adjustRightInd w:val="0"/>
        <w:spacing w:after="120" w:line="240" w:lineRule="auto"/>
        <w:ind w:left="2268"/>
        <w:jc w:val="both"/>
        <w:rPr>
          <w:rFonts w:eastAsia="Calibri" w:cstheme="minorHAnsi"/>
          <w:bCs/>
          <w:i/>
          <w:iCs/>
        </w:rPr>
      </w:pPr>
      <w:r w:rsidRPr="000B4AF0">
        <w:rPr>
          <w:rFonts w:eastAsia="Calibri" w:cstheme="minorHAnsi"/>
          <w:bCs/>
          <w:i/>
          <w:iCs/>
        </w:rPr>
        <w:t>II - exercer, com o auxílio dos Secretários de Estado, a direção superior da administração estadual;</w:t>
      </w:r>
    </w:p>
    <w:p w:rsidR="00EE5911" w:rsidRPr="000B4AF0" w:rsidP="005B6DFC">
      <w:pPr>
        <w:autoSpaceDE w:val="0"/>
        <w:autoSpaceDN w:val="0"/>
        <w:adjustRightInd w:val="0"/>
        <w:spacing w:after="120" w:line="240" w:lineRule="auto"/>
        <w:ind w:left="2268"/>
        <w:jc w:val="both"/>
        <w:rPr>
          <w:rFonts w:eastAsia="Calibri" w:cstheme="minorHAnsi"/>
          <w:bCs/>
          <w:i/>
          <w:iCs/>
        </w:rPr>
      </w:pPr>
      <w:r w:rsidRPr="000B4AF0">
        <w:rPr>
          <w:rFonts w:eastAsia="Calibri" w:cstheme="minorHAnsi"/>
          <w:bCs/>
          <w:i/>
          <w:iCs/>
        </w:rPr>
        <w:t>[...]</w:t>
      </w:r>
    </w:p>
    <w:p w:rsidR="00EE5911" w:rsidRPr="000B4AF0" w:rsidP="005B6DFC">
      <w:pPr>
        <w:autoSpaceDE w:val="0"/>
        <w:autoSpaceDN w:val="0"/>
        <w:adjustRightInd w:val="0"/>
        <w:spacing w:after="120" w:line="240" w:lineRule="auto"/>
        <w:ind w:left="2268"/>
        <w:jc w:val="both"/>
        <w:rPr>
          <w:rFonts w:eastAsia="Calibri" w:cstheme="minorHAnsi"/>
          <w:bCs/>
          <w:i/>
          <w:iCs/>
        </w:rPr>
      </w:pPr>
      <w:r w:rsidRPr="000B4AF0">
        <w:rPr>
          <w:rFonts w:eastAsia="Calibri" w:cstheme="minorHAnsi"/>
          <w:bCs/>
          <w:i/>
          <w:iCs/>
        </w:rPr>
        <w:t>XIV - praticar os demais atos de administração, nos limites da competência do Executivo;”</w:t>
      </w:r>
      <w:r w:rsidRPr="000B4AF0">
        <w:rPr>
          <w:rFonts w:eastAsia="Calibri" w:cstheme="minorHAnsi"/>
          <w:bCs/>
          <w:i/>
          <w:iCs/>
        </w:rPr>
        <w:t>;</w:t>
      </w:r>
    </w:p>
    <w:p w:rsidR="00EE5911" w:rsidRPr="000B4AF0" w:rsidP="00EE5911">
      <w:pPr>
        <w:autoSpaceDE w:val="0"/>
        <w:autoSpaceDN w:val="0"/>
        <w:adjustRightInd w:val="0"/>
        <w:spacing w:after="0" w:line="240" w:lineRule="auto"/>
        <w:ind w:left="2268"/>
        <w:jc w:val="both"/>
        <w:rPr>
          <w:rFonts w:eastAsia="Calibri" w:cstheme="minorHAnsi"/>
          <w:bCs/>
          <w:i/>
          <w:iCs/>
        </w:rPr>
      </w:pPr>
    </w:p>
    <w:p w:rsidR="00EE5911" w:rsidRPr="00EE5911" w:rsidP="00EE5911">
      <w:pPr>
        <w:spacing w:after="120" w:line="360" w:lineRule="auto"/>
        <w:ind w:firstLine="1701"/>
        <w:jc w:val="both"/>
        <w:rPr>
          <w:rFonts w:cstheme="minorHAnsi"/>
          <w:sz w:val="24"/>
          <w:szCs w:val="24"/>
        </w:rPr>
      </w:pPr>
      <w:r w:rsidRPr="00EE5911">
        <w:rPr>
          <w:rFonts w:cstheme="minorHAnsi"/>
          <w:sz w:val="24"/>
          <w:szCs w:val="24"/>
        </w:rPr>
        <w:t>Nessa senda segue entendimento doutrinário</w:t>
      </w:r>
      <w:r>
        <w:rPr>
          <w:rFonts w:cstheme="minorHAnsi"/>
          <w:sz w:val="24"/>
          <w:szCs w:val="24"/>
          <w:vertAlign w:val="superscript"/>
        </w:rPr>
        <w:footnoteReference w:id="3"/>
      </w:r>
      <w:r w:rsidRPr="00EE5911">
        <w:rPr>
          <w:rFonts w:cstheme="minorHAnsi"/>
          <w:sz w:val="24"/>
          <w:szCs w:val="24"/>
        </w:rPr>
        <w:t>:</w:t>
      </w:r>
    </w:p>
    <w:p w:rsidR="00EE5911" w:rsidRPr="000B4AF0" w:rsidP="00EE5911">
      <w:pPr>
        <w:spacing w:after="120" w:line="240" w:lineRule="auto"/>
        <w:ind w:left="2268"/>
        <w:jc w:val="both"/>
        <w:rPr>
          <w:rFonts w:cstheme="minorHAnsi"/>
          <w:b/>
          <w:i/>
        </w:rPr>
      </w:pPr>
      <w:r w:rsidRPr="000B4AF0">
        <w:rPr>
          <w:rFonts w:cstheme="minorHAnsi"/>
          <w:b/>
          <w:i/>
        </w:rPr>
        <w:t>A liberdade de conformação do legislador encontra limites no texto constitucional</w:t>
      </w:r>
      <w:r w:rsidRPr="000B4AF0">
        <w:rPr>
          <w:rFonts w:cstheme="minorHAnsi"/>
          <w:i/>
        </w:rPr>
        <w:t>. Entre esses limites, costuma-se apontar, no Direito Comparado, a existência da denominada “</w:t>
      </w:r>
      <w:r w:rsidRPr="000B4AF0">
        <w:rPr>
          <w:rFonts w:cstheme="minorHAnsi"/>
          <w:b/>
          <w:i/>
        </w:rPr>
        <w:t xml:space="preserve">reserva de administração” como um verdadeiro “núcleo funcional da administração ‘resistente’ à lei”. Daí a Constituição, em situações específicas, determinar que o tratamento de determinadas matérias </w:t>
      </w:r>
      <w:r w:rsidRPr="000B4AF0">
        <w:rPr>
          <w:rFonts w:cstheme="minorHAnsi"/>
          <w:b/>
          <w:i/>
        </w:rPr>
        <w:t>fica</w:t>
      </w:r>
      <w:r w:rsidRPr="000B4AF0">
        <w:rPr>
          <w:rFonts w:cstheme="minorHAnsi"/>
          <w:b/>
          <w:i/>
        </w:rPr>
        <w:t xml:space="preserve"> adstrito ao âmbito exclusivo da Administração Pública, não sendo lícita a ingerência do parlamento.</w:t>
      </w:r>
      <w:r w:rsidRPr="000B4AF0">
        <w:rPr>
          <w:rFonts w:ascii="MS Gothic" w:eastAsia="MS Gothic" w:hAnsi="MS Gothic" w:cs="MS Gothic" w:hint="eastAsia"/>
          <w:b/>
          <w:i/>
        </w:rPr>
        <w:t> </w:t>
      </w:r>
    </w:p>
    <w:p w:rsidR="00EE5911" w:rsidRPr="000B4AF0" w:rsidP="00EE5911">
      <w:pPr>
        <w:spacing w:after="120" w:line="240" w:lineRule="auto"/>
        <w:ind w:left="2268"/>
        <w:jc w:val="both"/>
        <w:rPr>
          <w:rFonts w:cstheme="minorHAnsi"/>
          <w:i/>
        </w:rPr>
      </w:pPr>
      <w:r w:rsidRPr="000B4AF0">
        <w:rPr>
          <w:rFonts w:cstheme="minorHAnsi"/>
          <w:i/>
        </w:rPr>
        <w:t xml:space="preserve">A reserva de administração pode ser dividida em duas </w:t>
      </w:r>
      <w:r w:rsidRPr="000B4AF0">
        <w:rPr>
          <w:rFonts w:cstheme="minorHAnsi"/>
          <w:i/>
        </w:rPr>
        <w:t>categorias:</w:t>
      </w:r>
      <w:r w:rsidRPr="000B4AF0">
        <w:rPr>
          <w:rFonts w:ascii="MS Gothic" w:eastAsia="MS Gothic" w:hAnsi="MS Gothic" w:cs="MS Gothic" w:hint="eastAsia"/>
          <w:i/>
        </w:rPr>
        <w:t> </w:t>
      </w:r>
    </w:p>
    <w:p w:rsidR="00EE5911" w:rsidRPr="000B4AF0" w:rsidP="00EE5911">
      <w:pPr>
        <w:spacing w:after="120" w:line="240" w:lineRule="auto"/>
        <w:ind w:left="2268"/>
        <w:jc w:val="both"/>
        <w:rPr>
          <w:rFonts w:cstheme="minorHAnsi"/>
          <w:i/>
        </w:rPr>
      </w:pPr>
      <w:r w:rsidRPr="000B4AF0">
        <w:rPr>
          <w:rFonts w:cstheme="minorHAnsi"/>
          <w:i/>
        </w:rPr>
        <w:t xml:space="preserve">a) reserva geral de administração: fundamenta-se no </w:t>
      </w:r>
      <w:r w:rsidRPr="000B4AF0">
        <w:rPr>
          <w:rFonts w:cstheme="minorHAnsi"/>
          <w:b/>
          <w:i/>
        </w:rPr>
        <w:t>princípio da separação de poderes</w:t>
      </w:r>
      <w:r w:rsidRPr="000B4AF0">
        <w:rPr>
          <w:rFonts w:cstheme="minorHAnsi"/>
          <w:i/>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0B4AF0">
        <w:rPr>
          <w:rFonts w:ascii="MS Gothic" w:eastAsia="MS Gothic" w:hAnsi="MS Gothic" w:cs="MS Gothic" w:hint="eastAsia"/>
          <w:i/>
        </w:rPr>
        <w:t> </w:t>
      </w:r>
    </w:p>
    <w:p w:rsidR="00EE5911" w:rsidRPr="000B4AF0" w:rsidP="00EE5911">
      <w:pPr>
        <w:spacing w:after="120" w:line="240" w:lineRule="auto"/>
        <w:ind w:left="2268"/>
        <w:jc w:val="both"/>
        <w:rPr>
          <w:rFonts w:cstheme="minorHAnsi"/>
          <w:b/>
          <w:i/>
        </w:rPr>
      </w:pPr>
      <w:r w:rsidRPr="000B4AF0">
        <w:rPr>
          <w:rFonts w:cstheme="minorHAnsi"/>
          <w:i/>
        </w:rPr>
        <w:t xml:space="preserve">b) reserva específica de administração: </w:t>
      </w:r>
      <w:r w:rsidRPr="000B4AF0">
        <w:rPr>
          <w:rFonts w:cstheme="minorHAnsi"/>
          <w:b/>
          <w:i/>
        </w:rPr>
        <w:t xml:space="preserve">quando a Constituição destaca determinadas matérias, submetendo-as à competência exclusiva do Poder </w:t>
      </w:r>
      <w:r w:rsidRPr="000B4AF0">
        <w:rPr>
          <w:rFonts w:cstheme="minorHAnsi"/>
          <w:b/>
          <w:i/>
        </w:rPr>
        <w:t>Executivo.</w:t>
      </w:r>
      <w:r w:rsidRPr="000B4AF0">
        <w:rPr>
          <w:rFonts w:ascii="MS Gothic" w:eastAsia="MS Gothic" w:hAnsi="MS Gothic" w:cs="MS Gothic" w:hint="eastAsia"/>
          <w:b/>
          <w:i/>
        </w:rPr>
        <w:t> </w:t>
      </w:r>
    </w:p>
    <w:p w:rsidR="00EE5911" w:rsidRPr="000B4AF0" w:rsidP="00EE5911">
      <w:pPr>
        <w:spacing w:after="120" w:line="240" w:lineRule="auto"/>
        <w:ind w:left="2268"/>
        <w:jc w:val="both"/>
        <w:rPr>
          <w:rFonts w:cstheme="minorHAnsi"/>
          <w:i/>
        </w:rPr>
      </w:pPr>
      <w:r w:rsidRPr="000B4AF0">
        <w:rPr>
          <w:rFonts w:cstheme="minorHAnsi"/>
          <w:i/>
        </w:rPr>
        <w:t xml:space="preserve">No Brasil, o Supremo Tribunal Federal já reconheceu a existência de um verdadeiro princípio constitucional da reserva de administração, com fulcro no princípio da separação de poderes, </w:t>
      </w:r>
      <w:r w:rsidRPr="000B4AF0">
        <w:rPr>
          <w:rFonts w:cstheme="minorHAnsi"/>
          <w:b/>
          <w:i/>
        </w:rPr>
        <w:t>cujo conteúdo impediria “a ingerência normativa do Poder Legislativo em matérias sujeitas à exclusiva competência administrativa do Poder Executivo”.</w:t>
      </w:r>
      <w:r w:rsidRPr="000B4AF0">
        <w:rPr>
          <w:rFonts w:cstheme="minorHAnsi"/>
          <w:i/>
        </w:rPr>
        <w:t xml:space="preserve"> No caso levado ao conhecimento e julgamento da Suprema Corte, entendeu-se pela inconstitucionalidade da declaração 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w:t>
      </w:r>
      <w:r w:rsidRPr="000B4AF0">
        <w:rPr>
          <w:rFonts w:cstheme="minorHAnsi"/>
          <w:i/>
        </w:rPr>
        <w:t>(OLIVEIRA, Rezende, R. C.</w:t>
      </w:r>
      <w:r w:rsidRPr="000B4AF0">
        <w:rPr>
          <w:rFonts w:cstheme="minorHAnsi"/>
          <w:i/>
        </w:rPr>
        <w:t xml:space="preserve"> Curso de Direito Administrativo, 6ª edição, p. 267. Grifo nosso.</w:t>
      </w:r>
    </w:p>
    <w:p w:rsidR="00EE5911" w:rsidRPr="000B4AF0" w:rsidP="00EE5911">
      <w:pPr>
        <w:ind w:left="2268"/>
        <w:jc w:val="both"/>
        <w:rPr>
          <w:rFonts w:cstheme="minorHAnsi"/>
          <w:i/>
          <w:sz w:val="4"/>
          <w:szCs w:val="4"/>
        </w:rPr>
      </w:pPr>
    </w:p>
    <w:p w:rsidR="00DB33E1" w:rsidRPr="00AA4208" w:rsidP="00DB33E1">
      <w:pPr>
        <w:spacing w:after="120" w:line="360" w:lineRule="auto"/>
        <w:ind w:firstLine="1701"/>
        <w:jc w:val="both"/>
        <w:rPr>
          <w:rFonts w:ascii="Calibri" w:hAnsi="Calibri" w:cs="Calibri"/>
          <w:sz w:val="24"/>
          <w:szCs w:val="24"/>
        </w:rPr>
      </w:pPr>
      <w:r w:rsidRPr="00EE5911">
        <w:rPr>
          <w:rFonts w:cstheme="minorHAnsi"/>
          <w:sz w:val="24"/>
          <w:szCs w:val="24"/>
        </w:rPr>
        <w:t>N</w:t>
      </w:r>
      <w:r w:rsidR="005B6DFC">
        <w:rPr>
          <w:rFonts w:cstheme="minorHAnsi"/>
          <w:sz w:val="24"/>
          <w:szCs w:val="24"/>
        </w:rPr>
        <w:t>o mesmo</w:t>
      </w:r>
      <w:r w:rsidRPr="00EE5911">
        <w:rPr>
          <w:rFonts w:cstheme="minorHAnsi"/>
          <w:sz w:val="24"/>
          <w:szCs w:val="24"/>
        </w:rPr>
        <w:t xml:space="preserve"> diapasão</w:t>
      </w:r>
      <w:r w:rsidRPr="00EE5911">
        <w:rPr>
          <w:rFonts w:cstheme="minorHAnsi"/>
          <w:sz w:val="24"/>
          <w:szCs w:val="24"/>
        </w:rPr>
        <w:t>, colacionamos</w:t>
      </w:r>
      <w:r w:rsidRPr="00AA4208">
        <w:rPr>
          <w:rFonts w:cstheme="minorHAnsi"/>
          <w:sz w:val="24"/>
          <w:szCs w:val="24"/>
        </w:rPr>
        <w:t xml:space="preserve"> </w:t>
      </w:r>
      <w:r w:rsidR="00C534DE">
        <w:rPr>
          <w:rFonts w:cstheme="minorHAnsi"/>
          <w:sz w:val="24"/>
          <w:szCs w:val="24"/>
        </w:rPr>
        <w:t xml:space="preserve">algumas </w:t>
      </w:r>
      <w:r w:rsidRPr="00AA4208">
        <w:rPr>
          <w:rFonts w:cstheme="minorHAnsi"/>
          <w:sz w:val="24"/>
          <w:szCs w:val="24"/>
        </w:rPr>
        <w:t>decisões do E. Tribunal de Justiça do Estado de São Paulo</w:t>
      </w:r>
      <w:r w:rsidRPr="00AA4208">
        <w:rPr>
          <w:rFonts w:ascii="Calibri" w:hAnsi="Calibri" w:cs="Calibri"/>
          <w:sz w:val="24"/>
          <w:szCs w:val="24"/>
        </w:rPr>
        <w:t>:</w:t>
      </w:r>
    </w:p>
    <w:p w:rsidR="005B6DFC" w:rsidRPr="005B6DFC" w:rsidP="005B6DFC">
      <w:pPr>
        <w:spacing w:after="0"/>
        <w:ind w:left="2268"/>
        <w:jc w:val="both"/>
        <w:rPr>
          <w:i/>
          <w:color w:val="000000"/>
          <w:sz w:val="20"/>
          <w:szCs w:val="20"/>
          <w:shd w:val="clear" w:color="auto" w:fill="FFFFFF"/>
        </w:rPr>
      </w:pPr>
      <w:r w:rsidRPr="005B6DFC">
        <w:rPr>
          <w:i/>
          <w:color w:val="000000"/>
          <w:shd w:val="clear" w:color="auto" w:fill="FFFFFF"/>
        </w:rPr>
        <w:t xml:space="preserve">Ação direta de inconstitucionalidade proposta pelo prefeito do Município de </w:t>
      </w:r>
      <w:r>
        <w:rPr>
          <w:i/>
          <w:color w:val="000000"/>
          <w:shd w:val="clear" w:color="auto" w:fill="FFFFFF"/>
        </w:rPr>
        <w:t>A</w:t>
      </w:r>
      <w:r w:rsidRPr="005B6DFC">
        <w:rPr>
          <w:i/>
          <w:color w:val="000000"/>
          <w:shd w:val="clear" w:color="auto" w:fill="FFFFFF"/>
        </w:rPr>
        <w:t xml:space="preserve">ndradina contra a Lei municipal 3.929/2022 que Autoriza o Poder Executivo a instituir, no âmbito municipal, o </w:t>
      </w:r>
      <w:r w:rsidRPr="005B6DFC">
        <w:rPr>
          <w:b/>
          <w:i/>
          <w:color w:val="000000"/>
          <w:u w:val="single"/>
          <w:shd w:val="clear" w:color="auto" w:fill="FFFFFF"/>
        </w:rPr>
        <w:t>Programa Mulher Independente, destinado ao apoio na geração de emprego e renda às mulheres em situação de violência doméstica e familiar</w:t>
      </w:r>
      <w:r w:rsidRPr="005B6DFC">
        <w:rPr>
          <w:b/>
          <w:i/>
          <w:color w:val="000000"/>
          <w:shd w:val="clear" w:color="auto" w:fill="FFFFFF"/>
        </w:rPr>
        <w:t>.</w:t>
      </w:r>
      <w:r w:rsidRPr="005B6DFC">
        <w:rPr>
          <w:i/>
          <w:color w:val="000000"/>
          <w:shd w:val="clear" w:color="auto" w:fill="FFFFFF"/>
        </w:rPr>
        <w:t xml:space="preserve"> 1. </w:t>
      </w:r>
      <w:r w:rsidRPr="005B6DFC">
        <w:rPr>
          <w:b/>
          <w:i/>
          <w:color w:val="000000"/>
          <w:u w:val="single"/>
          <w:shd w:val="clear" w:color="auto" w:fill="FFFFFF"/>
        </w:rPr>
        <w:t xml:space="preserve">Matéria que não é de iniciativa exclusiva do poder executivo. </w:t>
      </w:r>
      <w:r w:rsidRPr="005B6DFC">
        <w:rPr>
          <w:b/>
          <w:i/>
          <w:color w:val="000000"/>
          <w:u w:val="single"/>
          <w:shd w:val="clear" w:color="auto" w:fill="FFFFFF"/>
        </w:rPr>
        <w:t>ausência</w:t>
      </w:r>
      <w:r w:rsidRPr="005B6DFC">
        <w:rPr>
          <w:b/>
          <w:i/>
          <w:color w:val="000000"/>
          <w:u w:val="single"/>
          <w:shd w:val="clear" w:color="auto" w:fill="FFFFFF"/>
        </w:rPr>
        <w:t xml:space="preserve"> de Ofensa ao princípio da separação de poderes</w:t>
      </w:r>
      <w:r w:rsidRPr="005B6DFC">
        <w:rPr>
          <w:i/>
          <w:color w:val="000000"/>
          <w:shd w:val="clear" w:color="auto" w:fill="FFFFFF"/>
        </w:rPr>
        <w:t xml:space="preserve">, exceto em relação ao caput do art. 6º e arts. 7º e 8º da mencionada lei. </w:t>
      </w:r>
      <w:r>
        <w:rPr>
          <w:i/>
          <w:color w:val="000000"/>
          <w:shd w:val="clear" w:color="auto" w:fill="FFFFFF"/>
        </w:rPr>
        <w:t>P</w:t>
      </w:r>
      <w:r w:rsidRPr="005B6DFC">
        <w:rPr>
          <w:i/>
          <w:color w:val="000000"/>
          <w:shd w:val="clear" w:color="auto" w:fill="FFFFFF"/>
        </w:rPr>
        <w:t xml:space="preserve">recedentes deste órgão especial em caso análogo. 2. </w:t>
      </w:r>
      <w:r>
        <w:rPr>
          <w:i/>
          <w:color w:val="000000"/>
          <w:shd w:val="clear" w:color="auto" w:fill="FFFFFF"/>
        </w:rPr>
        <w:t>C</w:t>
      </w:r>
      <w:r w:rsidRPr="005B6DFC">
        <w:rPr>
          <w:i/>
          <w:color w:val="000000"/>
          <w:shd w:val="clear" w:color="auto" w:fill="FFFFFF"/>
        </w:rPr>
        <w:t xml:space="preserve">aput do art. 6º e arts. 7º e 8º da lei. Ocorrência de Violação ao princípio da separação dos poderes. 3. </w:t>
      </w:r>
      <w:r>
        <w:rPr>
          <w:i/>
          <w:color w:val="000000"/>
          <w:shd w:val="clear" w:color="auto" w:fill="FFFFFF"/>
        </w:rPr>
        <w:t>D</w:t>
      </w:r>
      <w:r w:rsidRPr="005B6DFC">
        <w:rPr>
          <w:i/>
          <w:color w:val="000000"/>
          <w:shd w:val="clear" w:color="auto" w:fill="FFFFFF"/>
        </w:rPr>
        <w:t>emanda julgada parcialmente procedente.</w:t>
      </w:r>
      <w:r w:rsidRPr="005B6DFC">
        <w:rPr>
          <w:i/>
          <w:color w:val="000000"/>
          <w:shd w:val="clear" w:color="auto" w:fill="FFFFFF"/>
        </w:rPr>
        <w:t xml:space="preserve"> </w:t>
      </w:r>
      <w:r w:rsidRPr="005B6DFC">
        <w:rPr>
          <w:i/>
          <w:color w:val="000000"/>
          <w:sz w:val="20"/>
          <w:szCs w:val="20"/>
          <w:shd w:val="clear" w:color="auto" w:fill="FFFFFF"/>
        </w:rPr>
        <w:t>(TJSP;</w:t>
      </w:r>
      <w:r w:rsidRPr="005B6DFC">
        <w:rPr>
          <w:i/>
          <w:color w:val="000000"/>
          <w:sz w:val="20"/>
          <w:szCs w:val="20"/>
          <w:shd w:val="clear" w:color="auto" w:fill="FFFFFF"/>
        </w:rPr>
        <w:t xml:space="preserve">  </w:t>
      </w:r>
      <w:r w:rsidRPr="005B6DFC">
        <w:rPr>
          <w:i/>
          <w:color w:val="000000"/>
          <w:sz w:val="20"/>
          <w:szCs w:val="20"/>
          <w:shd w:val="clear" w:color="auto" w:fill="FFFFFF"/>
        </w:rPr>
        <w:t>Direta de Inconstitucionalidade 2161527-58.2022.8.26.0000; Relator (a): Campos Mello; Órgão Julgador: Órgão Especial; Tribunal de Justiça de São Paulo - N/A; Data do Julgamento: 23/11/2022; Data de Registro: 24/11/2022)</w:t>
      </w:r>
    </w:p>
    <w:p w:rsidR="005B6DFC" w:rsidP="00CE2B60">
      <w:pPr>
        <w:pBdr>
          <w:top w:val="single" w:sz="12" w:space="1" w:color="auto"/>
          <w:bottom w:val="single" w:sz="12" w:space="1" w:color="auto"/>
        </w:pBdr>
        <w:spacing w:after="0"/>
        <w:ind w:left="2268"/>
        <w:jc w:val="both"/>
        <w:rPr>
          <w:i/>
          <w:color w:val="000000"/>
          <w:shd w:val="clear" w:color="auto" w:fill="FFFFFF"/>
        </w:rPr>
      </w:pPr>
    </w:p>
    <w:p w:rsidR="005B6DFC" w:rsidP="00CE2B60">
      <w:pPr>
        <w:pBdr>
          <w:bottom w:val="single" w:sz="12" w:space="1" w:color="auto"/>
        </w:pBdr>
        <w:spacing w:after="0"/>
        <w:ind w:left="2268"/>
        <w:jc w:val="both"/>
        <w:rPr>
          <w:i/>
          <w:color w:val="000000"/>
          <w:shd w:val="clear" w:color="auto" w:fill="FFFFFF"/>
        </w:rPr>
      </w:pPr>
    </w:p>
    <w:p w:rsidR="00E2562B" w:rsidP="00CE2B60">
      <w:pPr>
        <w:pBdr>
          <w:bottom w:val="single" w:sz="12" w:space="1" w:color="auto"/>
        </w:pBdr>
        <w:spacing w:after="0"/>
        <w:ind w:left="2268"/>
        <w:jc w:val="both"/>
        <w:rPr>
          <w:i/>
          <w:color w:val="000000"/>
          <w:sz w:val="20"/>
          <w:szCs w:val="20"/>
          <w:shd w:val="clear" w:color="auto" w:fill="FFFFFF"/>
        </w:rPr>
      </w:pPr>
      <w:r w:rsidRPr="00E2562B">
        <w:rPr>
          <w:i/>
          <w:color w:val="000000"/>
          <w:shd w:val="clear" w:color="auto" w:fill="FFFFFF"/>
        </w:rPr>
        <w:t xml:space="preserve">Constitucional – Administrativo - Ação Direta de Inconstitucionalidade – Município de Caieiras - Lei n. 4.440, de 09 de março de 2011, com redação alterada pela Lei 5.717, de 06 de maio de 2022 que institui no âmbito do Município de Caieiras, o </w:t>
      </w:r>
      <w:r w:rsidRPr="00E2562B">
        <w:rPr>
          <w:b/>
          <w:i/>
          <w:color w:val="000000"/>
          <w:shd w:val="clear" w:color="auto" w:fill="FFFFFF"/>
        </w:rPr>
        <w:t xml:space="preserve">Programa "Mulher - Sua Saúde, Seus Direitos", e </w:t>
      </w:r>
      <w:r w:rsidRPr="00E2562B">
        <w:rPr>
          <w:b/>
          <w:i/>
          <w:color w:val="000000"/>
          <w:shd w:val="clear" w:color="auto" w:fill="FFFFFF"/>
        </w:rPr>
        <w:t>dá</w:t>
      </w:r>
      <w:r w:rsidRPr="00E2562B">
        <w:rPr>
          <w:b/>
          <w:i/>
          <w:color w:val="000000"/>
          <w:shd w:val="clear" w:color="auto" w:fill="FFFFFF"/>
        </w:rPr>
        <w:t xml:space="preserve"> outras providências</w:t>
      </w:r>
      <w:r w:rsidRPr="00E2562B">
        <w:rPr>
          <w:i/>
          <w:color w:val="000000"/>
          <w:shd w:val="clear" w:color="auto" w:fill="FFFFFF"/>
        </w:rPr>
        <w:t xml:space="preserve"> - O parâmetro de controle de constitucionalidade de norma municipal é unicamente a Constituição Estadual, afastando-se a análise da ação quanto a normas infraconstitucionais, notadamente a Lei Orgânica do Município, como afirmado pelo autor – Lei municipal que, em sua essência, envolve matéria de política pública direcionada à saúde e, evidentemente não se trata de matéria cuja iniciativa legislativa é reservada ao Chefe do Executivo - Competência material comum entre os entes federados, nos exatos termos do artigo 24, inciso XII, da Constituição Federal - Exegese do artigo 111 da Constituição Estadual, aplicável aos Municípios por força do artigo 144 da mesma Carta, não tendo havido invasão da matéria relacionada ao funcionamento da Administração Pública no tocante à política pública relacionada à saúde </w:t>
      </w:r>
      <w:r w:rsidRPr="00E2562B">
        <w:rPr>
          <w:b/>
          <w:i/>
          <w:color w:val="000000"/>
          <w:u w:val="single"/>
          <w:shd w:val="clear" w:color="auto" w:fill="FFFFFF"/>
        </w:rPr>
        <w:t xml:space="preserve">– Imposição ao Executivo local do dever de seguir os critérios elencados na lei de </w:t>
      </w:r>
      <w:r w:rsidRPr="00E2562B">
        <w:rPr>
          <w:b/>
          <w:i/>
          <w:color w:val="000000"/>
          <w:u w:val="single"/>
          <w:shd w:val="clear" w:color="auto" w:fill="FFFFFF"/>
        </w:rPr>
        <w:t>iniciativa parlamentar com estabelecimento das atividades que deverão ser praticadas para tanto (parágrafos 2º, 3º e 4º do artigo 1º) e indicação expressa do órgão público responsável pela criação e divulgação do programa de saúde (§ 4º do artigo 1º), bem como o prazo para a regulamentação da lei (artigo 3º), privando a Administração Pública da possibilidade de escolha do melhor meio de cumprimento de um dever - Violação do princípio da separação dos poderes - Invasão da reserva da administração ou iniciativa legislativa reservada ao chefe do Poder Executivo</w:t>
      </w:r>
      <w:r w:rsidRPr="00E2562B">
        <w:rPr>
          <w:i/>
          <w:color w:val="000000"/>
          <w:shd w:val="clear" w:color="auto" w:fill="FFFFFF"/>
        </w:rPr>
        <w:t xml:space="preserve"> – Configuração de vício de iniciativa nos dispositivos mencionados - À Administração compete escolher o meio adequado e eficiente para a execução da lei – Ingerência do Poder Legislativo na gestão administrativa – </w:t>
      </w:r>
      <w:r w:rsidRPr="00E2562B">
        <w:rPr>
          <w:b/>
          <w:i/>
          <w:color w:val="000000"/>
          <w:shd w:val="clear" w:color="auto" w:fill="FFFFFF"/>
        </w:rPr>
        <w:t>Exegese dos artigos 5º, 24, § 2º e 47, incisos II, XI, XIV e XIX, "a", da Constituição do Estado, aplicáveis aos Municípios por força do artigo 144 da mesma Constituição Bandeirante</w:t>
      </w:r>
      <w:r w:rsidRPr="00E2562B">
        <w:rPr>
          <w:i/>
          <w:color w:val="000000"/>
          <w:shd w:val="clear" w:color="auto" w:fill="FFFFFF"/>
        </w:rPr>
        <w:t xml:space="preserve"> - Inconstitucionalidade reconhecida dos parágrafos 2º, 3º e 4º do artigo 1º, bem como artigo 3º, todos da Lei Municipal n. 4.440, de 09 de março de 2011, com redação alterada pela Lei 5.717, de 06 de maio de 2022, do Município de Caieiras - Ação julgada procedente em parte. </w:t>
      </w:r>
      <w:r w:rsidRPr="00E2562B">
        <w:rPr>
          <w:i/>
          <w:color w:val="000000"/>
          <w:sz w:val="20"/>
          <w:szCs w:val="20"/>
          <w:shd w:val="clear" w:color="auto" w:fill="FFFFFF"/>
        </w:rPr>
        <w:t>(TJSP;</w:t>
      </w:r>
      <w:r w:rsidRPr="00E2562B">
        <w:rPr>
          <w:i/>
          <w:color w:val="000000"/>
          <w:sz w:val="20"/>
          <w:szCs w:val="20"/>
          <w:shd w:val="clear" w:color="auto" w:fill="FFFFFF"/>
        </w:rPr>
        <w:t xml:space="preserve">  </w:t>
      </w:r>
      <w:r w:rsidRPr="00E2562B">
        <w:rPr>
          <w:i/>
          <w:color w:val="000000"/>
          <w:sz w:val="20"/>
          <w:szCs w:val="20"/>
          <w:shd w:val="clear" w:color="auto" w:fill="FFFFFF"/>
        </w:rPr>
        <w:t>Direta de Inconstitucionalidade 2235541-13.2022.8.26.0000; Relator (a): Marcia Dalla Déa Barone; Órgão Julgador: Órgão Especial; Tribunal de Justiça de São Paulo - N/A; Data do Julgamento: 30/08/2023; Data de Registro: 31/08/2023)</w:t>
      </w:r>
    </w:p>
    <w:p w:rsidR="00E2562B" w:rsidRPr="00E2562B" w:rsidP="00CE2B60">
      <w:pPr>
        <w:spacing w:after="0"/>
        <w:ind w:left="2268"/>
        <w:jc w:val="both"/>
        <w:rPr>
          <w:rFonts w:cs="Calibri"/>
          <w:i/>
          <w:color w:val="000000"/>
          <w:shd w:val="clear" w:color="auto" w:fill="FFFFFF"/>
        </w:rPr>
      </w:pPr>
    </w:p>
    <w:p w:rsidR="00DB33E1" w:rsidRPr="00BE2D30" w:rsidP="00423664">
      <w:pPr>
        <w:spacing w:after="0" w:line="240" w:lineRule="auto"/>
        <w:ind w:left="2268"/>
        <w:jc w:val="both"/>
        <w:rPr>
          <w:rFonts w:ascii="Calibri" w:hAnsi="Calibri" w:cs="Calibri"/>
          <w:i/>
          <w:color w:val="000000"/>
          <w:sz w:val="20"/>
          <w:szCs w:val="20"/>
          <w:shd w:val="clear" w:color="auto" w:fill="FFFFFF"/>
        </w:rPr>
      </w:pPr>
      <w:r w:rsidRPr="00BE2D30">
        <w:rPr>
          <w:rFonts w:ascii="Calibri" w:hAnsi="Calibri" w:cs="Calibri"/>
          <w:i/>
          <w:color w:val="000000"/>
          <w:shd w:val="clear" w:color="auto" w:fill="FFFFFF"/>
        </w:rPr>
        <w:t xml:space="preserve">AÇÃO DIRETA DE INCONSTITUCIONALIDADE – </w:t>
      </w:r>
      <w:r w:rsidRPr="00BE2D30">
        <w:rPr>
          <w:rFonts w:ascii="Calibri" w:hAnsi="Calibri" w:cs="Calibri"/>
          <w:b/>
          <w:i/>
          <w:color w:val="000000"/>
          <w:u w:val="single"/>
          <w:shd w:val="clear" w:color="auto" w:fill="FFFFFF"/>
        </w:rPr>
        <w:t>LEI Nº 6.211/2021 DO MUNICÍPIO DE CATANDUVA,</w:t>
      </w:r>
      <w:r w:rsidRPr="00BE2D30">
        <w:rPr>
          <w:rFonts w:ascii="Calibri" w:hAnsi="Calibri" w:cs="Calibri"/>
          <w:b/>
          <w:i/>
          <w:color w:val="000000"/>
          <w:shd w:val="clear" w:color="auto" w:fill="FFFFFF"/>
        </w:rPr>
        <w:t xml:space="preserve"> A QUAL INSTITUIU</w:t>
      </w:r>
      <w:r w:rsidRPr="00BE2D30">
        <w:rPr>
          <w:rFonts w:ascii="Calibri" w:hAnsi="Calibri" w:cs="Calibri"/>
          <w:i/>
          <w:color w:val="000000"/>
          <w:shd w:val="clear" w:color="auto" w:fill="FFFFFF"/>
        </w:rPr>
        <w:t xml:space="preserve"> O </w:t>
      </w:r>
      <w:r w:rsidRPr="00BE2D30">
        <w:rPr>
          <w:rFonts w:ascii="Calibri" w:hAnsi="Calibri" w:cs="Calibri"/>
          <w:b/>
          <w:i/>
          <w:color w:val="000000"/>
          <w:shd w:val="clear" w:color="auto" w:fill="FFFFFF"/>
        </w:rPr>
        <w:t>PROGRAMA "HIGIENE MENSTRUAL" QUE OFERECE DIREITO DE ACESSO A ABSORVENTES HIGIÊNICOS A MULHERES DE BAIXA RENDA</w:t>
      </w:r>
      <w:r w:rsidRPr="00BE2D30">
        <w:rPr>
          <w:rFonts w:ascii="Calibri" w:hAnsi="Calibri" w:cs="Calibri"/>
          <w:i/>
          <w:color w:val="000000"/>
          <w:shd w:val="clear" w:color="auto" w:fill="FFFFFF"/>
        </w:rPr>
        <w:t xml:space="preserve"> – ARTIGOS 1º, CAPUT, 3º, INCISOS I A VIII, 12 e 13 DA LEI IMPUGNADA – NORMAS PROGRAMÁTICAS, GENÉRICAS E ABSTRATAS EM MATÉRIAS DE SAÚDE PÚBLICA E ASSISTÊNCIA SOCIAL – CONSTITUCIONALIDADE, MESMO QUANDO CRIA OU AUMENTA DESPESAS PARA A ADMINSTRAÇÃO LOCAL, POIS TAIS MATÉRIAS NÃO ESTÃO ENTRE AQUELAS CUJA INICIATIVA LEGISLATIVA COMPETE EXCLUSIVAMENTE AO CHEFE DO PODER EXECUTIVO, NOS TERMOS DO ART. 24, § 2º, C.C. ART. 144, AMBOS DA CONSTITUIÇÃO ESTADUAL E DA TESE FIXADA PELO SUPREMO TRIBUNAL FEDERAL, PARA FINS DE REPERCUSSÃO GERAL, NO TEMA 917 DAQUELA CORTE SUPREMA – </w:t>
      </w:r>
      <w:r w:rsidRPr="00CE2B60">
        <w:rPr>
          <w:rFonts w:ascii="Calibri" w:hAnsi="Calibri" w:cs="Calibri"/>
          <w:b/>
          <w:i/>
          <w:color w:val="000000"/>
          <w:u w:val="single"/>
          <w:shd w:val="clear" w:color="auto" w:fill="FFFFFF"/>
        </w:rPr>
        <w:t>PARÁGRAFO ÚNICO DO ART. 1º, ART. 2º E ARTS. 4º A 11 DA LEI IMPUGNADA</w:t>
      </w:r>
      <w:r w:rsidRPr="00CE2B60">
        <w:rPr>
          <w:rFonts w:ascii="Calibri" w:hAnsi="Calibri" w:cs="Calibri"/>
          <w:i/>
          <w:color w:val="000000"/>
          <w:u w:val="single"/>
          <w:shd w:val="clear" w:color="auto" w:fill="FFFFFF"/>
        </w:rPr>
        <w:t xml:space="preserve"> – </w:t>
      </w:r>
      <w:r w:rsidRPr="00CE2B60">
        <w:rPr>
          <w:rFonts w:ascii="Calibri" w:hAnsi="Calibri" w:cs="Calibri"/>
          <w:b/>
          <w:i/>
          <w:color w:val="000000"/>
          <w:u w:val="single"/>
          <w:shd w:val="clear" w:color="auto" w:fill="FFFFFF"/>
        </w:rPr>
        <w:t>ESTABELECIMENTO DA FORMA COM QUE SE DARÁ A IMPLEMENTAÇÃO DO PROGRAMA</w:t>
      </w:r>
      <w:r w:rsidRPr="00CE2B60">
        <w:rPr>
          <w:rFonts w:ascii="Calibri" w:hAnsi="Calibri" w:cs="Calibri"/>
          <w:i/>
          <w:color w:val="000000"/>
          <w:u w:val="single"/>
          <w:shd w:val="clear" w:color="auto" w:fill="FFFFFF"/>
        </w:rPr>
        <w:t xml:space="preserve">, </w:t>
      </w:r>
      <w:r w:rsidRPr="00CE2B60">
        <w:rPr>
          <w:rFonts w:ascii="Calibri" w:hAnsi="Calibri" w:cs="Calibri"/>
          <w:b/>
          <w:i/>
          <w:color w:val="000000"/>
          <w:u w:val="single"/>
          <w:shd w:val="clear" w:color="auto" w:fill="FFFFFF"/>
        </w:rPr>
        <w:t xml:space="preserve">DOS ÓRGÃOS DA </w:t>
      </w:r>
      <w:r w:rsidRPr="00CE2B60">
        <w:rPr>
          <w:rFonts w:ascii="Calibri" w:hAnsi="Calibri" w:cs="Calibri"/>
          <w:b/>
          <w:i/>
          <w:color w:val="000000"/>
          <w:u w:val="single"/>
          <w:shd w:val="clear" w:color="auto" w:fill="FFFFFF"/>
        </w:rPr>
        <w:t xml:space="preserve">ADMINISTRAÇÃO MUNICIPAL ENCARREGADOS DE </w:t>
      </w:r>
      <w:r w:rsidRPr="00CE2B60">
        <w:rPr>
          <w:rFonts w:ascii="Calibri" w:hAnsi="Calibri" w:cs="Calibri"/>
          <w:b/>
          <w:i/>
          <w:color w:val="000000"/>
          <w:u w:val="single"/>
          <w:shd w:val="clear" w:color="auto" w:fill="FFFFFF"/>
        </w:rPr>
        <w:t>IMPLEMENTÁ</w:t>
      </w:r>
      <w:r w:rsidRPr="00CE2B60">
        <w:rPr>
          <w:rFonts w:ascii="Calibri" w:hAnsi="Calibri" w:cs="Calibri"/>
          <w:b/>
          <w:i/>
          <w:color w:val="000000"/>
          <w:u w:val="single"/>
          <w:shd w:val="clear" w:color="auto" w:fill="FFFFFF"/>
        </w:rPr>
        <w:t>-LO E DE SUAS OBRIGAÇÕES</w:t>
      </w:r>
      <w:r w:rsidRPr="00CE2B60">
        <w:rPr>
          <w:rFonts w:ascii="Calibri" w:hAnsi="Calibri" w:cs="Calibri"/>
          <w:i/>
          <w:color w:val="000000"/>
          <w:u w:val="single"/>
          <w:shd w:val="clear" w:color="auto" w:fill="FFFFFF"/>
        </w:rPr>
        <w:t xml:space="preserve"> – </w:t>
      </w:r>
      <w:r w:rsidRPr="00CE2B60">
        <w:rPr>
          <w:rFonts w:ascii="Calibri" w:hAnsi="Calibri" w:cs="Calibri"/>
          <w:b/>
          <w:i/>
          <w:color w:val="000000"/>
          <w:u w:val="single"/>
          <w:shd w:val="clear" w:color="auto" w:fill="FFFFFF"/>
        </w:rPr>
        <w:t xml:space="preserve">INCONSTITUCIONALIDADE, POR INGRESSAREM NO CAMPO DA ADMINISTRAÇÃO PÚBLICA, MATÉRIA CUJA INICIATIVA LEGISLATIVA COMPETE AO CHEFE DO PODER EXECUTIVO </w:t>
      </w:r>
      <w:r w:rsidRPr="00CE2B60">
        <w:rPr>
          <w:rFonts w:ascii="Calibri" w:hAnsi="Calibri" w:cs="Calibri"/>
          <w:i/>
          <w:color w:val="000000"/>
          <w:u w:val="single"/>
          <w:shd w:val="clear" w:color="auto" w:fill="FFFFFF"/>
        </w:rPr>
        <w:t>–</w:t>
      </w:r>
      <w:r w:rsidRPr="00BE2D30">
        <w:rPr>
          <w:rFonts w:ascii="Calibri" w:hAnsi="Calibri" w:cs="Calibri"/>
          <w:i/>
          <w:color w:val="000000"/>
          <w:shd w:val="clear" w:color="auto" w:fill="FFFFFF"/>
        </w:rPr>
        <w:t xml:space="preserve"> VIOLAÇÃO DOS ARTS. 5º, 24, § 2º, ITEM 2, 47, INCISOS II, XIV e XIX, ALÍNEA "A", E 144, TODOS DA CONSTITUIÇÃO ESTADUAL – PRECEDENTES DO ÓRGÃO ESPECIAL – </w:t>
      </w:r>
      <w:r w:rsidRPr="00BE2D30">
        <w:rPr>
          <w:rFonts w:ascii="Calibri" w:hAnsi="Calibri" w:cs="Calibri"/>
          <w:b/>
          <w:i/>
          <w:color w:val="000000"/>
          <w:shd w:val="clear" w:color="auto" w:fill="FFFFFF"/>
        </w:rPr>
        <w:t>AÇÃO PARCIALMENTE PROCEDENTE, TORNADA DEFINITIVA, NESSA EXTENSÃO, A LIMINAR CONCEDIDA.</w:t>
      </w:r>
      <w:r w:rsidRPr="00BE2D30">
        <w:rPr>
          <w:rFonts w:ascii="Calibri" w:hAnsi="Calibri" w:cs="Calibri"/>
          <w:i/>
          <w:color w:val="000000"/>
          <w:shd w:val="clear" w:color="auto" w:fill="FFFFFF"/>
        </w:rPr>
        <w:t> </w:t>
      </w:r>
      <w:r w:rsidRPr="00BE2D30">
        <w:rPr>
          <w:rFonts w:ascii="Calibri" w:hAnsi="Calibri" w:cs="Calibri"/>
          <w:i/>
          <w:color w:val="000000"/>
          <w:sz w:val="20"/>
          <w:szCs w:val="20"/>
          <w:shd w:val="clear" w:color="auto" w:fill="FFFFFF"/>
        </w:rPr>
        <w:t>(TJSP;</w:t>
      </w:r>
      <w:r w:rsidRPr="00BE2D30">
        <w:rPr>
          <w:rFonts w:ascii="Calibri" w:hAnsi="Calibri" w:cs="Calibri"/>
          <w:i/>
          <w:color w:val="000000"/>
          <w:sz w:val="20"/>
          <w:szCs w:val="20"/>
          <w:shd w:val="clear" w:color="auto" w:fill="FFFFFF"/>
        </w:rPr>
        <w:t xml:space="preserve">  </w:t>
      </w:r>
      <w:r w:rsidRPr="00BE2D30">
        <w:rPr>
          <w:rFonts w:ascii="Calibri" w:hAnsi="Calibri" w:cs="Calibri"/>
          <w:i/>
          <w:color w:val="000000"/>
          <w:sz w:val="20"/>
          <w:szCs w:val="20"/>
          <w:shd w:val="clear" w:color="auto" w:fill="FFFFFF"/>
        </w:rPr>
        <w:t>Direta de Inconstitucionalidade 2262926-67.2021.8.26.0000; Relator (a): Matheus Fontes; Órgão Julgador: Órgão Especial; Tribunal de Justiça de São Paulo - N/A; Data do Julgamento: 18/05/2022; Data de Registro: 19/05/2022)</w:t>
      </w:r>
    </w:p>
    <w:p w:rsidR="00DB33E1" w:rsidRPr="00CE2B60" w:rsidP="00CE2B60">
      <w:pPr>
        <w:pBdr>
          <w:bottom w:val="single" w:sz="12" w:space="1" w:color="auto"/>
        </w:pBdr>
        <w:spacing w:after="0"/>
        <w:ind w:left="2268"/>
        <w:jc w:val="both"/>
        <w:rPr>
          <w:rFonts w:ascii="Calibri" w:hAnsi="Calibri" w:cs="Calibri"/>
          <w:i/>
          <w:color w:val="000000"/>
          <w:sz w:val="12"/>
          <w:szCs w:val="12"/>
          <w:shd w:val="clear" w:color="auto" w:fill="FFFFFF"/>
        </w:rPr>
      </w:pPr>
    </w:p>
    <w:p w:rsidR="00DB33E1" w:rsidRPr="00CE2B60" w:rsidP="00CE2B60">
      <w:pPr>
        <w:spacing w:after="0"/>
        <w:ind w:left="2268"/>
        <w:jc w:val="both"/>
        <w:rPr>
          <w:rFonts w:ascii="Calibri" w:hAnsi="Calibri" w:cs="Calibri"/>
          <w:i/>
          <w:color w:val="000000"/>
          <w:sz w:val="12"/>
          <w:szCs w:val="12"/>
          <w:shd w:val="clear" w:color="auto" w:fill="FFFFFF"/>
        </w:rPr>
      </w:pPr>
    </w:p>
    <w:p w:rsidR="00DB7BB4" w:rsidRPr="00423664" w:rsidP="00DB7BB4">
      <w:pPr>
        <w:pBdr>
          <w:bottom w:val="single" w:sz="12" w:space="1" w:color="auto"/>
        </w:pBdr>
        <w:spacing w:after="0"/>
        <w:ind w:left="2268"/>
        <w:jc w:val="both"/>
        <w:rPr>
          <w:rFonts w:ascii="Calibri" w:hAnsi="Calibri" w:cs="Calibri"/>
          <w:i/>
          <w:color w:val="000000"/>
          <w:sz w:val="4"/>
          <w:szCs w:val="4"/>
          <w:shd w:val="clear" w:color="auto" w:fill="FFFFFF"/>
        </w:rPr>
      </w:pPr>
    </w:p>
    <w:p w:rsidR="00423664" w:rsidP="00CE2B60">
      <w:pPr>
        <w:pBdr>
          <w:bottom w:val="single" w:sz="12" w:space="1" w:color="auto"/>
        </w:pBdr>
        <w:spacing w:after="0"/>
        <w:ind w:left="2268"/>
        <w:jc w:val="both"/>
        <w:rPr>
          <w:rFonts w:ascii="Calibri" w:hAnsi="Calibri" w:cs="Calibri"/>
          <w:i/>
          <w:color w:val="000000"/>
          <w:shd w:val="clear" w:color="auto" w:fill="FFFFFF"/>
        </w:rPr>
      </w:pPr>
      <w:r w:rsidRPr="00BE2D30">
        <w:rPr>
          <w:rFonts w:ascii="Calibri" w:hAnsi="Calibri" w:cs="Calibri"/>
          <w:i/>
          <w:color w:val="000000"/>
          <w:shd w:val="clear" w:color="auto" w:fill="FFFFFF"/>
        </w:rPr>
        <w:t xml:space="preserve">AÇÃO DIRETA DE INCONSTITUCIONALIDADE – LEI Nº 10.344, DE 10 DE NOVEMBRO DE 2021, DO MUNICÍPIO DE SANTO ANDRÉ/SP, QUE </w:t>
      </w:r>
      <w:r w:rsidRPr="00BE2D30">
        <w:rPr>
          <w:rFonts w:ascii="Calibri" w:hAnsi="Calibri" w:cs="Calibri"/>
          <w:b/>
          <w:i/>
          <w:color w:val="000000"/>
          <w:shd w:val="clear" w:color="auto" w:fill="FFFFFF"/>
        </w:rPr>
        <w:t>'DISPÕE SOBRE PROGRAMA DE DISTRIBUIÇÃO DE RAÇÃO AOS ANIMAIS EM VIRTUDE DA PANDEMIA OCASIONADA PELA COVID-19,</w:t>
      </w:r>
      <w:r w:rsidRPr="00BE2D30">
        <w:rPr>
          <w:rFonts w:ascii="Calibri" w:hAnsi="Calibri" w:cs="Calibri"/>
          <w:i/>
          <w:color w:val="000000"/>
          <w:shd w:val="clear" w:color="auto" w:fill="FFFFFF"/>
        </w:rPr>
        <w:t xml:space="preserve"> DE QUE TRATA A LEI FEDERAL Nº 13.979 DE </w:t>
      </w:r>
      <w:r w:rsidRPr="00BE2D30">
        <w:rPr>
          <w:rFonts w:ascii="Calibri" w:hAnsi="Calibri" w:cs="Calibri"/>
          <w:i/>
          <w:color w:val="000000"/>
          <w:shd w:val="clear" w:color="auto" w:fill="FFFFFF"/>
        </w:rPr>
        <w:t>6</w:t>
      </w:r>
      <w:r w:rsidRPr="00BE2D30">
        <w:rPr>
          <w:rFonts w:ascii="Calibri" w:hAnsi="Calibri" w:cs="Calibri"/>
          <w:i/>
          <w:color w:val="000000"/>
          <w:shd w:val="clear" w:color="auto" w:fill="FFFFFF"/>
        </w:rPr>
        <w:t xml:space="preserve"> DE FEVEREIRO DE 2020 E O DECRETO MUNICIPAL Nº 17322/2020, E </w:t>
      </w:r>
      <w:r w:rsidRPr="00BE2D30">
        <w:rPr>
          <w:rFonts w:ascii="Calibri" w:hAnsi="Calibri" w:cs="Calibri"/>
          <w:i/>
          <w:color w:val="000000"/>
          <w:shd w:val="clear" w:color="auto" w:fill="FFFFFF"/>
        </w:rPr>
        <w:t>DÁ</w:t>
      </w:r>
      <w:r w:rsidRPr="00BE2D30">
        <w:rPr>
          <w:rFonts w:ascii="Calibri" w:hAnsi="Calibri" w:cs="Calibri"/>
          <w:i/>
          <w:color w:val="000000"/>
          <w:shd w:val="clear" w:color="auto" w:fill="FFFFFF"/>
        </w:rPr>
        <w:t xml:space="preserve"> OUTRAS PROVIDÊNCIAS' – </w:t>
      </w:r>
      <w:r w:rsidRPr="00BE2D30">
        <w:rPr>
          <w:rFonts w:ascii="Calibri" w:hAnsi="Calibri" w:cs="Calibri"/>
          <w:i/>
          <w:color w:val="000000"/>
          <w:u w:val="single"/>
          <w:shd w:val="clear" w:color="auto" w:fill="FFFFFF"/>
        </w:rPr>
        <w:t xml:space="preserve">LEI DE INICIATIVA PARLAMENTAR – CONFORMIDADE, NA ESSÊNCIA, AOS ARTIGOS. 5º, 24, §2º, 47, INCISOS II, XI, XIV E XIX, ALÍNEA 'A', DA CONSTITUIÇÃO DO ESTADO DE SÃO PAULO </w:t>
      </w:r>
      <w:r w:rsidRPr="00BE2D30">
        <w:rPr>
          <w:rFonts w:ascii="Calibri" w:hAnsi="Calibri" w:cs="Calibri"/>
          <w:i/>
          <w:color w:val="000000"/>
          <w:shd w:val="clear" w:color="auto" w:fill="FFFFFF"/>
        </w:rPr>
        <w:t xml:space="preserve">– VÍCIO DE INICIATIVA NÃO CARACTERIZADO, POIS A NORMA IMPUGNADA NÃO VERSA SOBRE A ESTRUTURA OU ORGANIZAÇÃO DE ÓRGÃOS DO EXECUTIVO OU REGIME JURÍDICO DOS SERVIDORES PÚBLICOS – TESE FIXADA EM REPERCUSSÃO GERAL NO ÂMBITO DO C. STF – </w:t>
      </w:r>
      <w:r w:rsidRPr="00BE2D30">
        <w:rPr>
          <w:rFonts w:ascii="Calibri" w:hAnsi="Calibri" w:cs="Calibri"/>
          <w:i/>
          <w:color w:val="000000"/>
          <w:u w:val="single"/>
          <w:shd w:val="clear" w:color="auto" w:fill="FFFFFF"/>
        </w:rPr>
        <w:t xml:space="preserve">TEMA </w:t>
      </w:r>
      <w:r w:rsidRPr="00BE2D30">
        <w:rPr>
          <w:rFonts w:ascii="Calibri" w:hAnsi="Calibri" w:cs="Calibri"/>
          <w:i/>
          <w:color w:val="000000"/>
          <w:u w:val="single"/>
          <w:shd w:val="clear" w:color="auto" w:fill="FFFFFF"/>
        </w:rPr>
        <w:t>NO 917</w:t>
      </w:r>
      <w:r w:rsidRPr="00BE2D30">
        <w:rPr>
          <w:rFonts w:ascii="Calibri" w:hAnsi="Calibri" w:cs="Calibri"/>
          <w:i/>
          <w:color w:val="000000"/>
          <w:shd w:val="clear" w:color="auto" w:fill="FFFFFF"/>
        </w:rPr>
        <w:t xml:space="preserve"> – ARE. 878.911/RJ – </w:t>
      </w:r>
      <w:r w:rsidRPr="00BE2D30">
        <w:rPr>
          <w:rFonts w:ascii="Calibri" w:hAnsi="Calibri" w:cs="Calibri"/>
          <w:b/>
          <w:i/>
          <w:color w:val="000000"/>
          <w:shd w:val="clear" w:color="auto" w:fill="FFFFFF"/>
        </w:rPr>
        <w:t>DISPOSIÇÕES DOS ARTIGOS 2º, 4º E 5º, PORÉM, QUE INGRESSAM NO CAMPO DA RESERVA DA ADMINISTRAÇÃO – INVIÁVEL A INSTITUIÇÃO DA FORMA DE CUMPRIMENTO OU EXECUÇÃO DO PROGRAMA CRIADO –</w:t>
      </w:r>
      <w:r w:rsidRPr="00BE2D30">
        <w:rPr>
          <w:rFonts w:ascii="Calibri" w:hAnsi="Calibri" w:cs="Calibri"/>
          <w:i/>
          <w:color w:val="000000"/>
          <w:shd w:val="clear" w:color="auto" w:fill="FFFFFF"/>
        </w:rPr>
        <w:t xml:space="preserve"> AUSÊNCIA DE PREVISÃO ORÇAMENTÁRIA QUE, POR SI SÓ, NÃO TEM O CONDÃO DE ATRIBUIR INCONSTITUCIONALIDADE À LEI – PRECEDENTES DO C. STF – PRETENSÃO PARCIALMENTE PROCEDENTE. </w:t>
      </w:r>
    </w:p>
    <w:p w:rsidR="00DB33E1" w:rsidRPr="00BE2D30" w:rsidP="00CE2B60">
      <w:pPr>
        <w:pBdr>
          <w:bottom w:val="single" w:sz="12" w:space="1" w:color="auto"/>
        </w:pBdr>
        <w:spacing w:after="0"/>
        <w:ind w:left="2268"/>
        <w:jc w:val="both"/>
        <w:rPr>
          <w:i/>
          <w:color w:val="000000"/>
          <w:sz w:val="20"/>
          <w:szCs w:val="20"/>
          <w:shd w:val="clear" w:color="auto" w:fill="FFFFFF"/>
        </w:rPr>
      </w:pPr>
      <w:bookmarkStart w:id="0" w:name="_GoBack"/>
      <w:bookmarkEnd w:id="0"/>
      <w:r w:rsidRPr="00BE2D30">
        <w:rPr>
          <w:rFonts w:ascii="Calibri" w:hAnsi="Calibri" w:cs="Calibri"/>
          <w:i/>
          <w:color w:val="000000"/>
          <w:shd w:val="clear" w:color="auto" w:fill="FFFFFF"/>
        </w:rPr>
        <w:t xml:space="preserve"> </w:t>
      </w:r>
      <w:r w:rsidRPr="00BE2D30">
        <w:rPr>
          <w:rFonts w:ascii="Calibri" w:hAnsi="Calibri" w:cs="Calibri"/>
          <w:i/>
          <w:color w:val="000000"/>
          <w:sz w:val="20"/>
          <w:szCs w:val="20"/>
          <w:shd w:val="clear" w:color="auto" w:fill="FFFFFF"/>
        </w:rPr>
        <w:t>(TJSP;  Direta de Inconstitucionalidade 2012462-23.2021.8.26.0000; Relator (a): Francisco Casconi; Órgão Julgador: Órgão Especial; Tribunal de Justiça de São Paulo - N/A; Data do Julgamento: 04/05/2022; Data de Registro: 06/05/2022</w:t>
      </w:r>
      <w:r>
        <w:rPr>
          <w:rFonts w:ascii="Calibri" w:hAnsi="Calibri" w:cs="Calibri"/>
          <w:i/>
          <w:color w:val="000000"/>
          <w:sz w:val="20"/>
          <w:shd w:val="clear" w:color="auto" w:fill="FFFFFF"/>
        </w:rPr>
        <w:t>)</w:t>
      </w:r>
    </w:p>
    <w:p w:rsidR="00DB33E1" w:rsidRPr="00BE2D30" w:rsidP="00CE2B60">
      <w:pPr>
        <w:ind w:left="2268"/>
        <w:jc w:val="both"/>
        <w:rPr>
          <w:i/>
          <w:color w:val="000000"/>
          <w:sz w:val="4"/>
          <w:szCs w:val="4"/>
          <w:shd w:val="clear" w:color="auto" w:fill="FFFFFF"/>
        </w:rPr>
      </w:pPr>
    </w:p>
    <w:p w:rsidR="00DB33E1" w:rsidP="00DB7BB4">
      <w:pPr>
        <w:pBdr>
          <w:bottom w:val="single" w:sz="12" w:space="1" w:color="auto"/>
        </w:pBdr>
        <w:spacing w:after="0"/>
        <w:ind w:left="2268"/>
        <w:jc w:val="both"/>
        <w:rPr>
          <w:i/>
          <w:color w:val="000000"/>
          <w:sz w:val="20"/>
          <w:szCs w:val="20"/>
          <w:shd w:val="clear" w:color="auto" w:fill="FFFFFF"/>
        </w:rPr>
      </w:pPr>
      <w:r w:rsidRPr="001702F1">
        <w:rPr>
          <w:i/>
          <w:color w:val="000000"/>
          <w:shd w:val="clear" w:color="auto" w:fill="FFFFFF"/>
        </w:rPr>
        <w:t>Ação direta de inconstitucionalidade – Lei nº 2.409/2022 do Município de Itatinga, de iniciativa parlamentar, a qual institui o "</w:t>
      </w:r>
      <w:r w:rsidRPr="001702F1">
        <w:rPr>
          <w:b/>
          <w:i/>
          <w:color w:val="000000"/>
          <w:shd w:val="clear" w:color="auto" w:fill="FFFFFF"/>
        </w:rPr>
        <w:t>Programa de Fornecimento de Absorventes Higiênicos às mulheres de baixa renda e às alunas matriculadas na rede municipal de ensino"</w:t>
      </w:r>
      <w:r w:rsidRPr="001702F1">
        <w:rPr>
          <w:i/>
          <w:color w:val="000000"/>
          <w:shd w:val="clear" w:color="auto" w:fill="FFFFFF"/>
        </w:rPr>
        <w:t xml:space="preserve"> – Alegada usurpação da competência privativa do Chefe do Executivo, com violação dos arts. 5º, 47, II e XIV, e 144 da CE – Inocorrência de vício de iniciativa – Saúde que constitui direito social e se insere no âmbito das competências material comum e legislativa concorrente entre os entes federados, cabendo aos municípios suplementarem as normas </w:t>
      </w:r>
      <w:r w:rsidRPr="001702F1">
        <w:rPr>
          <w:i/>
          <w:color w:val="000000"/>
          <w:shd w:val="clear" w:color="auto" w:fill="FFFFFF"/>
        </w:rPr>
        <w:t>editadas pelos estados e pela União, notado</w:t>
      </w:r>
      <w:r w:rsidRPr="001702F1">
        <w:rPr>
          <w:i/>
          <w:color w:val="000000"/>
          <w:shd w:val="clear" w:color="auto" w:fill="FFFFFF"/>
        </w:rPr>
        <w:t xml:space="preserve"> o dever do Estado de Estado de provê-la mediante políticas públicas, sobretudo tratando-se de hipossuficientes, nos termos dos arts. 3º, III, 6º, 23, II e X, 24, XII da e 30, I e II, 196 e 197 da CF – Normas infraconstitucionais que também reforçam o dever imposto na lei municipal – Inteligência </w:t>
      </w:r>
      <w:r w:rsidRPr="001702F1">
        <w:rPr>
          <w:i/>
          <w:color w:val="000000"/>
          <w:shd w:val="clear" w:color="auto" w:fill="FFFFFF"/>
        </w:rPr>
        <w:t>do ECA</w:t>
      </w:r>
      <w:r w:rsidRPr="001702F1">
        <w:rPr>
          <w:i/>
          <w:color w:val="000000"/>
          <w:shd w:val="clear" w:color="auto" w:fill="FFFFFF"/>
        </w:rPr>
        <w:t xml:space="preserve">, da Lei Federal nº 14.214/2021 (recentemente regulamentada pelo Decreto nº 11.432/2023) e da Lei Estadual nº 17.525/2022 – Diploma municipal que tão somente visa a consecução de direito originalmente emanado da Constituição Federal e que já é objeto de concretização no âmbito federal e estadual – Jurisprudência do E. STF que, à luz do Tema nº 917 de Repercussão Geral, entende que leis de iniciativa parlamentar </w:t>
      </w:r>
      <w:r w:rsidRPr="001702F1">
        <w:rPr>
          <w:i/>
          <w:color w:val="000000"/>
          <w:shd w:val="clear" w:color="auto" w:fill="FFFFFF"/>
        </w:rPr>
        <w:t>concretizadoras</w:t>
      </w:r>
      <w:r w:rsidRPr="001702F1">
        <w:rPr>
          <w:i/>
          <w:color w:val="000000"/>
          <w:shd w:val="clear" w:color="auto" w:fill="FFFFFF"/>
        </w:rPr>
        <w:t xml:space="preserve"> de direitos sociais não ofendem o postulado da separação dos Poderes – Análise do citado paradigma que, ademais, revela que a medida em tela não se mostra mais invasiva que a examinada no "</w:t>
      </w:r>
      <w:r w:rsidRPr="001702F1">
        <w:rPr>
          <w:i/>
          <w:color w:val="000000"/>
          <w:shd w:val="clear" w:color="auto" w:fill="FFFFFF"/>
        </w:rPr>
        <w:t>leading</w:t>
      </w:r>
      <w:r w:rsidRPr="001702F1">
        <w:rPr>
          <w:i/>
          <w:color w:val="000000"/>
          <w:shd w:val="clear" w:color="auto" w:fill="FFFFFF"/>
        </w:rPr>
        <w:t xml:space="preserve"> case" – </w:t>
      </w:r>
      <w:r w:rsidRPr="001702F1">
        <w:rPr>
          <w:b/>
          <w:i/>
          <w:color w:val="000000"/>
          <w:u w:val="single"/>
          <w:shd w:val="clear" w:color="auto" w:fill="FFFFFF"/>
        </w:rPr>
        <w:t xml:space="preserve">Inconstitucionalidade, contudo, observada em parcela da lei, no que toca aos arts. 3º e 4º, que, respectivamente, dispõem sobre a forma de enquadramento no programa e a possibilidade de que o Executivo firme "convênios, acordos ou outros instrumentos jurídicos" – Determinações que indevidamente tolhem do Executivo a escolha pela melhor forma de </w:t>
      </w:r>
      <w:r w:rsidRPr="001702F1">
        <w:rPr>
          <w:b/>
          <w:i/>
          <w:color w:val="000000"/>
          <w:u w:val="single"/>
          <w:shd w:val="clear" w:color="auto" w:fill="FFFFFF"/>
        </w:rPr>
        <w:t>implementação</w:t>
      </w:r>
      <w:r w:rsidRPr="001702F1">
        <w:rPr>
          <w:b/>
          <w:i/>
          <w:color w:val="000000"/>
          <w:u w:val="single"/>
          <w:shd w:val="clear" w:color="auto" w:fill="FFFFFF"/>
        </w:rPr>
        <w:t xml:space="preserve"> da política p</w:t>
      </w:r>
      <w:r w:rsidRPr="001702F1">
        <w:rPr>
          <w:b/>
          <w:i/>
          <w:color w:val="000000"/>
          <w:shd w:val="clear" w:color="auto" w:fill="FFFFFF"/>
        </w:rPr>
        <w:t xml:space="preserve">ública – Ofensa à separação de Poderes, nesses pontos. </w:t>
      </w:r>
      <w:r w:rsidRPr="001702F1">
        <w:rPr>
          <w:i/>
          <w:color w:val="000000"/>
          <w:shd w:val="clear" w:color="auto" w:fill="FFFFFF"/>
        </w:rPr>
        <w:t xml:space="preserve">Pedido do </w:t>
      </w:r>
      <w:r w:rsidRPr="001702F1">
        <w:rPr>
          <w:i/>
          <w:color w:val="000000"/>
          <w:shd w:val="clear" w:color="auto" w:fill="FFFFFF"/>
        </w:rPr>
        <w:t>alcaide</w:t>
      </w:r>
      <w:r w:rsidRPr="001702F1">
        <w:rPr>
          <w:i/>
          <w:color w:val="000000"/>
          <w:shd w:val="clear" w:color="auto" w:fill="FFFFFF"/>
        </w:rPr>
        <w:t xml:space="preserve"> julgado parcialmente procedente, para declarar inconstitucionais os arts. 3º e 4º da Lei nº 2.409/2022 do Município de Itatinga. </w:t>
      </w:r>
      <w:r w:rsidR="00DB7BB4">
        <w:rPr>
          <w:i/>
          <w:color w:val="000000"/>
          <w:shd w:val="clear" w:color="auto" w:fill="FFFFFF"/>
        </w:rPr>
        <w:t xml:space="preserve"> </w:t>
      </w:r>
      <w:r w:rsidRPr="001702F1">
        <w:rPr>
          <w:i/>
          <w:color w:val="000000"/>
          <w:shd w:val="clear" w:color="auto" w:fill="FFFFFF"/>
        </w:rPr>
        <w:t>(</w:t>
      </w:r>
      <w:r w:rsidRPr="00AA4208">
        <w:rPr>
          <w:i/>
          <w:color w:val="000000"/>
          <w:sz w:val="20"/>
          <w:szCs w:val="20"/>
          <w:shd w:val="clear" w:color="auto" w:fill="FFFFFF"/>
        </w:rPr>
        <w:t>TJSP;</w:t>
      </w:r>
      <w:r w:rsidRPr="00AA4208">
        <w:rPr>
          <w:i/>
          <w:color w:val="000000"/>
          <w:sz w:val="20"/>
          <w:szCs w:val="20"/>
          <w:shd w:val="clear" w:color="auto" w:fill="FFFFFF"/>
        </w:rPr>
        <w:t xml:space="preserve">  </w:t>
      </w:r>
      <w:r w:rsidRPr="00AA4208">
        <w:rPr>
          <w:i/>
          <w:color w:val="000000"/>
          <w:sz w:val="20"/>
          <w:szCs w:val="20"/>
          <w:shd w:val="clear" w:color="auto" w:fill="FFFFFF"/>
        </w:rPr>
        <w:t xml:space="preserve">Direta de Inconstitucionalidade 2213456-33.2022.8.26.0000; Relator (a): Luciana </w:t>
      </w:r>
      <w:r w:rsidRPr="00AA4208">
        <w:rPr>
          <w:i/>
          <w:color w:val="000000"/>
          <w:sz w:val="20"/>
          <w:szCs w:val="20"/>
          <w:shd w:val="clear" w:color="auto" w:fill="FFFFFF"/>
        </w:rPr>
        <w:t>Bresciani</w:t>
      </w:r>
      <w:r w:rsidRPr="00AA4208">
        <w:rPr>
          <w:i/>
          <w:color w:val="000000"/>
          <w:sz w:val="20"/>
          <w:szCs w:val="20"/>
          <w:shd w:val="clear" w:color="auto" w:fill="FFFFFF"/>
        </w:rPr>
        <w:t>; Órgão Julgador: Órgão Especial; Tribunal de Justiça de São Paulo - N/A; Data do Julgamento: 15/03/2023; Data de Registro: 23/03/2023)</w:t>
      </w:r>
    </w:p>
    <w:p w:rsidR="00DB7BB4" w:rsidP="00DB7BB4">
      <w:pPr>
        <w:spacing w:after="0"/>
        <w:ind w:left="2268"/>
        <w:jc w:val="both"/>
        <w:rPr>
          <w:i/>
          <w:color w:val="000000"/>
          <w:sz w:val="20"/>
          <w:szCs w:val="20"/>
          <w:shd w:val="clear" w:color="auto" w:fill="FFFFFF"/>
        </w:rPr>
      </w:pPr>
    </w:p>
    <w:p w:rsidR="00CF499D" w:rsidP="00CE2B60">
      <w:pPr>
        <w:spacing w:after="0"/>
        <w:ind w:left="2268"/>
        <w:jc w:val="both"/>
        <w:rPr>
          <w:i/>
          <w:color w:val="000000"/>
          <w:sz w:val="20"/>
          <w:szCs w:val="20"/>
          <w:shd w:val="clear" w:color="auto" w:fill="FFFFFF"/>
        </w:rPr>
      </w:pPr>
    </w:p>
    <w:p w:rsidR="00423664" w:rsidP="00DB7BB4">
      <w:pPr>
        <w:spacing w:after="120"/>
        <w:ind w:left="2268"/>
        <w:jc w:val="both"/>
        <w:rPr>
          <w:rFonts w:cstheme="minorHAnsi"/>
          <w:i/>
          <w:color w:val="000000"/>
          <w:shd w:val="clear" w:color="auto" w:fill="FFFFFF"/>
        </w:rPr>
      </w:pPr>
      <w:r w:rsidRPr="00E816B6">
        <w:rPr>
          <w:rFonts w:cstheme="minorHAnsi"/>
          <w:i/>
          <w:color w:val="000000"/>
          <w:shd w:val="clear" w:color="auto" w:fill="FFFFFF"/>
        </w:rPr>
        <w:t xml:space="preserve">AÇÃO DIRETA DE INCONSTITUCIONALIDADE </w:t>
      </w:r>
      <w:r w:rsidRPr="00E816B6">
        <w:rPr>
          <w:rFonts w:cstheme="minorHAnsi"/>
          <w:b/>
          <w:i/>
          <w:color w:val="000000"/>
          <w:shd w:val="clear" w:color="auto" w:fill="FFFFFF"/>
        </w:rPr>
        <w:t xml:space="preserve">Lei nº 5.356, de 20 de agosto de 2018, de iniciativa parlamentar, dispondo sobre a implantação de programa de acessibilidade nos cemitérios no Município de Mauá. Vício de iniciativa. Inocorrência. Iniciativa legislativa comum. </w:t>
      </w:r>
      <w:r w:rsidRPr="00E816B6">
        <w:rPr>
          <w:rFonts w:cstheme="minorHAnsi"/>
          <w:i/>
          <w:color w:val="000000"/>
          <w:shd w:val="clear" w:color="auto" w:fill="FFFFFF"/>
        </w:rPr>
        <w:t xml:space="preserve">Recente orientação do </w:t>
      </w:r>
      <w:r w:rsidRPr="00E816B6">
        <w:rPr>
          <w:rFonts w:cstheme="minorHAnsi"/>
          <w:i/>
          <w:color w:val="000000"/>
          <w:shd w:val="clear" w:color="auto" w:fill="FFFFFF"/>
        </w:rPr>
        <w:t>Eg</w:t>
      </w:r>
      <w:r w:rsidRPr="00E816B6">
        <w:rPr>
          <w:rFonts w:cstheme="minorHAnsi"/>
          <w:i/>
          <w:color w:val="000000"/>
          <w:shd w:val="clear" w:color="auto" w:fill="FFFFFF"/>
        </w:rPr>
        <w:t>. Supremo Tribunal Federal. Organização administrativa. Ausência do vício apontado</w:t>
      </w:r>
      <w:r w:rsidRPr="00CF499D">
        <w:rPr>
          <w:rFonts w:cstheme="minorHAnsi"/>
          <w:i/>
          <w:color w:val="000000"/>
          <w:shd w:val="clear" w:color="auto" w:fill="FFFFFF"/>
        </w:rPr>
        <w:t>. A lei municipal, ao obrigar a disponibilização, nos cemitérios de Mauá, de instrumentos de acessibilidade (como cadeira de rodas, banco para obesos, piso adequado para deficientes visuais e sanitários adaptados para pessoas especiais), apenas deu cumprimento, em âmbito local, aos ditames constitucionais e legais de proteção e inclusão social dos portadores de deficiência – notadamente aos arts. 56 e 57 do Estatuto da Pessoa com Deficiência. A concretização do princípio da dignidade da pessoa humana – fundamento do Estado Brasileiro (art. 1º, III, da CF) – deve ser promovida mediante atuação conjunta de todos os Poderes da República. Não há falar em ingerência do Legislativo em matéria de organização administrativa. Precedentes. Ademais, os instrumentos de que trata a lei não acarretam obrigações excessivas à administração dos cemitérios, estando atendidos os ditames da razoabilidade e proporcionalidade.</w:t>
      </w:r>
      <w:r w:rsidRPr="00E816B6">
        <w:rPr>
          <w:rFonts w:cstheme="minorHAnsi"/>
          <w:i/>
          <w:color w:val="000000"/>
          <w:shd w:val="clear" w:color="auto" w:fill="FFFFFF"/>
        </w:rPr>
        <w:t xml:space="preserve"> Prazo para regulamentação. Inadmissível a fixação pelo Legislativo de prazo para o Executivo regulamentar a norma. </w:t>
      </w:r>
      <w:r w:rsidRPr="00CF499D">
        <w:rPr>
          <w:rFonts w:cstheme="minorHAnsi"/>
          <w:b/>
          <w:i/>
          <w:color w:val="000000"/>
          <w:u w:val="single"/>
          <w:shd w:val="clear" w:color="auto" w:fill="FFFFFF"/>
        </w:rPr>
        <w:t>Afronta aos arts. 5º; 47, incisos II e XIV; 144 da Constituição Bandeirante. Inconstitucionalidade da expressão "no prazo máximo de 30 (trinta) dias, contando de sua publicação", contido no art. 6º da lei impugnada</w:t>
      </w:r>
      <w:r w:rsidRPr="00E816B6">
        <w:rPr>
          <w:rFonts w:cstheme="minorHAnsi"/>
          <w:i/>
          <w:color w:val="000000"/>
          <w:shd w:val="clear" w:color="auto" w:fill="FFFFFF"/>
        </w:rPr>
        <w:t>. Fonte de custeio. Ausência de indicação ou indicação genérica não torna a norma inconstitucional, podendo resultar apenas em sua inexequibilidade para o mesmo exercício. Precedentes. Ação procedente, em parte.</w:t>
      </w:r>
      <w:r w:rsidR="00DB7BB4">
        <w:rPr>
          <w:rFonts w:cstheme="minorHAnsi"/>
          <w:i/>
          <w:color w:val="000000"/>
          <w:shd w:val="clear" w:color="auto" w:fill="FFFFFF"/>
        </w:rPr>
        <w:t xml:space="preserve"> </w:t>
      </w:r>
    </w:p>
    <w:p w:rsidR="00CF499D" w:rsidP="00DB7BB4">
      <w:pPr>
        <w:spacing w:after="120"/>
        <w:ind w:left="2268"/>
        <w:jc w:val="both"/>
        <w:rPr>
          <w:rFonts w:cstheme="minorHAnsi"/>
          <w:i/>
          <w:color w:val="000000"/>
          <w:sz w:val="20"/>
          <w:shd w:val="clear" w:color="auto" w:fill="FFFFFF"/>
        </w:rPr>
      </w:pPr>
      <w:r w:rsidRPr="005E6061">
        <w:rPr>
          <w:rFonts w:cstheme="minorHAnsi"/>
          <w:i/>
          <w:color w:val="000000"/>
          <w:sz w:val="20"/>
          <w:shd w:val="clear" w:color="auto" w:fill="FFFFFF"/>
        </w:rPr>
        <w:t>(TJSP;</w:t>
      </w:r>
      <w:r w:rsidRPr="005E6061">
        <w:rPr>
          <w:rFonts w:cstheme="minorHAnsi"/>
          <w:i/>
          <w:color w:val="000000"/>
          <w:sz w:val="20"/>
          <w:shd w:val="clear" w:color="auto" w:fill="FFFFFF"/>
        </w:rPr>
        <w:t xml:space="preserve">  </w:t>
      </w:r>
      <w:r w:rsidRPr="005E6061">
        <w:rPr>
          <w:rFonts w:cstheme="minorHAnsi"/>
          <w:i/>
          <w:color w:val="000000"/>
          <w:sz w:val="20"/>
          <w:shd w:val="clear" w:color="auto" w:fill="FFFFFF"/>
        </w:rPr>
        <w:t>Direta de Inconstitucionalidade 2111837-65.2019.8.26.0000; Relator (a): Evaristo dos Santos; Órgão Julgador: Órgão Especial; Tribunal de Justiça de São Paulo - N/A; Data do Julgamento: 11/09/2019; Data de Registro: 12/09/2019)</w:t>
      </w:r>
    </w:p>
    <w:p w:rsidR="00CF499D" w:rsidP="00CE2B60">
      <w:pPr>
        <w:spacing w:after="0"/>
        <w:ind w:left="2268"/>
        <w:jc w:val="both"/>
        <w:rPr>
          <w:i/>
          <w:color w:val="000000"/>
          <w:sz w:val="20"/>
          <w:szCs w:val="20"/>
          <w:shd w:val="clear" w:color="auto" w:fill="FFFFFF"/>
        </w:rPr>
      </w:pPr>
    </w:p>
    <w:p w:rsidR="00AF1FAE" w:rsidP="00BC278A">
      <w:pPr>
        <w:spacing w:after="120" w:line="360" w:lineRule="auto"/>
        <w:ind w:firstLine="1701"/>
        <w:jc w:val="both"/>
        <w:rPr>
          <w:rFonts w:ascii="Calibri" w:hAnsi="Calibri" w:cs="Calibri"/>
          <w:sz w:val="24"/>
          <w:szCs w:val="24"/>
        </w:rPr>
      </w:pPr>
      <w:r>
        <w:rPr>
          <w:rFonts w:ascii="Calibri" w:hAnsi="Calibri" w:cs="Calibri"/>
          <w:sz w:val="24"/>
          <w:szCs w:val="24"/>
        </w:rPr>
        <w:t xml:space="preserve">Deste modo, </w:t>
      </w:r>
      <w:r>
        <w:rPr>
          <w:rFonts w:ascii="Calibri" w:hAnsi="Calibri" w:cs="Calibri"/>
          <w:i/>
          <w:sz w:val="24"/>
          <w:szCs w:val="24"/>
        </w:rPr>
        <w:t xml:space="preserve">data máxima vênia, </w:t>
      </w:r>
      <w:r w:rsidRPr="00AF1FAE">
        <w:rPr>
          <w:rFonts w:ascii="Calibri" w:hAnsi="Calibri" w:cs="Calibri"/>
          <w:b/>
          <w:sz w:val="24"/>
          <w:szCs w:val="24"/>
        </w:rPr>
        <w:t xml:space="preserve">recomendamos a supressão </w:t>
      </w:r>
      <w:r>
        <w:rPr>
          <w:rFonts w:ascii="Calibri" w:hAnsi="Calibri" w:cs="Calibri"/>
          <w:b/>
          <w:sz w:val="24"/>
          <w:szCs w:val="24"/>
        </w:rPr>
        <w:t>dos arts. 3º, 4º, 5º, 6º, 8º</w:t>
      </w:r>
      <w:r w:rsidR="00525543">
        <w:rPr>
          <w:rFonts w:ascii="Calibri" w:hAnsi="Calibri" w:cs="Calibri"/>
          <w:b/>
          <w:sz w:val="24"/>
          <w:szCs w:val="24"/>
        </w:rPr>
        <w:t>,</w:t>
      </w:r>
      <w:r>
        <w:rPr>
          <w:rFonts w:ascii="Calibri" w:hAnsi="Calibri" w:cs="Calibri"/>
          <w:b/>
          <w:sz w:val="24"/>
          <w:szCs w:val="24"/>
        </w:rPr>
        <w:t xml:space="preserve"> 9º, bem como do prazo constante do art. 10,</w:t>
      </w:r>
      <w:r w:rsidR="004A6545">
        <w:rPr>
          <w:rFonts w:ascii="Calibri" w:hAnsi="Calibri" w:cs="Calibri"/>
          <w:b/>
          <w:sz w:val="24"/>
          <w:szCs w:val="24"/>
        </w:rPr>
        <w:t xml:space="preserve"> </w:t>
      </w:r>
      <w:r w:rsidRPr="00A940FB" w:rsidR="004A6545">
        <w:rPr>
          <w:rFonts w:ascii="Calibri" w:hAnsi="Calibri" w:cs="Calibri"/>
          <w:sz w:val="24"/>
          <w:szCs w:val="24"/>
        </w:rPr>
        <w:t xml:space="preserve">por </w:t>
      </w:r>
      <w:r w:rsidRPr="00A940FB" w:rsidR="00A940FB">
        <w:rPr>
          <w:rFonts w:ascii="Calibri" w:hAnsi="Calibri" w:cs="Calibri"/>
          <w:sz w:val="24"/>
          <w:szCs w:val="24"/>
        </w:rPr>
        <w:t>violação à iniciativa privativa do Executivo</w:t>
      </w:r>
      <w:r w:rsidR="00A940FB">
        <w:rPr>
          <w:rFonts w:ascii="Calibri" w:hAnsi="Calibri" w:cs="Calibri"/>
          <w:sz w:val="24"/>
          <w:szCs w:val="24"/>
        </w:rPr>
        <w:t xml:space="preserve"> de dispor sobre as atribuições dos órgãos municipais</w:t>
      </w:r>
      <w:r w:rsidR="003A0240">
        <w:rPr>
          <w:rFonts w:ascii="Calibri" w:hAnsi="Calibri" w:cs="Calibri"/>
          <w:sz w:val="24"/>
          <w:szCs w:val="24"/>
        </w:rPr>
        <w:t>, bem como</w:t>
      </w:r>
      <w:r w:rsidRPr="00A940FB" w:rsidR="00A940FB">
        <w:rPr>
          <w:rFonts w:ascii="Calibri" w:hAnsi="Calibri" w:cs="Calibri"/>
          <w:sz w:val="24"/>
          <w:szCs w:val="24"/>
        </w:rPr>
        <w:t xml:space="preserve"> aos princípios da separação dos poderes e da reserva de administração.</w:t>
      </w:r>
    </w:p>
    <w:p w:rsidR="002D48F8" w:rsidRPr="002174AC" w:rsidP="002D48F8">
      <w:pPr>
        <w:spacing w:before="120" w:after="240" w:line="360" w:lineRule="auto"/>
        <w:ind w:firstLine="1701"/>
        <w:jc w:val="both"/>
        <w:rPr>
          <w:rFonts w:eastAsia="Calibri" w:cstheme="minorHAnsi"/>
          <w:sz w:val="24"/>
          <w:szCs w:val="24"/>
        </w:rPr>
      </w:pPr>
      <w:r w:rsidRPr="002174AC">
        <w:rPr>
          <w:rFonts w:eastAsia="Calibri" w:cstheme="minorHAnsi"/>
          <w:sz w:val="24"/>
          <w:szCs w:val="24"/>
        </w:rPr>
        <w:t xml:space="preserve">Por fim, </w:t>
      </w:r>
      <w:r>
        <w:rPr>
          <w:rFonts w:eastAsia="Calibri" w:cstheme="minorHAnsi"/>
          <w:sz w:val="24"/>
          <w:szCs w:val="24"/>
        </w:rPr>
        <w:t>no que tange</w:t>
      </w:r>
      <w:r w:rsidRPr="002174AC">
        <w:rPr>
          <w:rFonts w:eastAsia="Calibri" w:cstheme="minorHAnsi"/>
          <w:sz w:val="24"/>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2D48F8" w:rsidRPr="001871AB" w:rsidP="002D48F8">
      <w:pPr>
        <w:pStyle w:val="Default"/>
        <w:spacing w:after="120" w:line="360" w:lineRule="auto"/>
        <w:ind w:firstLine="1701"/>
        <w:jc w:val="both"/>
        <w:rPr>
          <w:rFonts w:asciiTheme="minorHAnsi" w:hAnsiTheme="minorHAnsi" w:cstheme="minorHAnsi"/>
          <w:color w:val="auto"/>
        </w:rPr>
      </w:pPr>
      <w:r w:rsidRPr="001871AB">
        <w:rPr>
          <w:rFonts w:ascii="Calibri" w:eastAsia="Times New Roman" w:hAnsi="Calibri" w:cs="Calibri"/>
          <w:color w:val="auto"/>
        </w:rPr>
        <w:t>Ante todo o exposto,</w:t>
      </w:r>
      <w:r w:rsidRPr="001871AB" w:rsidR="00B45AE8">
        <w:rPr>
          <w:rFonts w:ascii="Calibri" w:eastAsia="Times New Roman" w:hAnsi="Calibri" w:cs="Calibri"/>
          <w:color w:val="auto"/>
        </w:rPr>
        <w:t xml:space="preserve"> sob o aspecto enfocado </w:t>
      </w:r>
      <w:r w:rsidRPr="001871AB" w:rsidR="005A20BF">
        <w:rPr>
          <w:rFonts w:ascii="Calibri" w:eastAsia="Times New Roman" w:hAnsi="Calibri" w:cs="Calibri"/>
          <w:color w:val="auto"/>
        </w:rPr>
        <w:t>–</w:t>
      </w:r>
      <w:r w:rsidRPr="001871AB" w:rsidR="00B45AE8">
        <w:rPr>
          <w:rFonts w:ascii="Calibri" w:eastAsia="Times New Roman" w:hAnsi="Calibri" w:cs="Calibri"/>
          <w:color w:val="auto"/>
        </w:rPr>
        <w:t xml:space="preserve"> </w:t>
      </w:r>
      <w:r w:rsidRPr="001871AB" w:rsidR="005A20BF">
        <w:rPr>
          <w:rFonts w:eastAsia="Times New Roman" w:asciiTheme="minorHAnsi" w:hAnsiTheme="minorHAnsi" w:cs="Calibri"/>
          <w:i/>
          <w:color w:val="auto"/>
        </w:rPr>
        <w:t xml:space="preserve">programa municipal </w:t>
      </w:r>
      <w:r w:rsidRPr="001871AB">
        <w:rPr>
          <w:rFonts w:eastAsia="Times New Roman" w:asciiTheme="minorHAnsi" w:hAnsiTheme="minorHAnsi" w:cs="Calibri"/>
          <w:i/>
          <w:color w:val="auto"/>
        </w:rPr>
        <w:t xml:space="preserve">que </w:t>
      </w:r>
      <w:r w:rsidRPr="001871AB" w:rsidR="005A20BF">
        <w:rPr>
          <w:rFonts w:asciiTheme="minorHAnsi" w:hAnsiTheme="minorHAnsi"/>
          <w:i/>
          <w:color w:val="auto"/>
        </w:rPr>
        <w:t>visa</w:t>
      </w:r>
      <w:r w:rsidRPr="001871AB">
        <w:rPr>
          <w:rFonts w:asciiTheme="minorHAnsi" w:hAnsiTheme="minorHAnsi"/>
          <w:i/>
          <w:color w:val="auto"/>
        </w:rPr>
        <w:t xml:space="preserve"> garantir às mulheres, o incentivo e a promoção do exercício do papel estratégico de agente do desenvolvimento, promovendo a articulação do poder público e sociedade civil, na garantia de plena integração social e econômica</w:t>
      </w:r>
      <w:r w:rsidRPr="001871AB" w:rsidR="001871AB">
        <w:rPr>
          <w:rFonts w:asciiTheme="minorHAnsi" w:hAnsiTheme="minorHAnsi"/>
          <w:i/>
          <w:color w:val="auto"/>
        </w:rPr>
        <w:t xml:space="preserve"> -</w:t>
      </w:r>
      <w:r w:rsidRPr="001871AB" w:rsidR="00C534DE">
        <w:rPr>
          <w:rFonts w:eastAsia="Times New Roman" w:asciiTheme="minorHAnsi" w:hAnsiTheme="minorHAnsi" w:cs="Calibri"/>
          <w:color w:val="auto"/>
        </w:rPr>
        <w:t xml:space="preserve"> </w:t>
      </w:r>
      <w:r w:rsidRPr="001871AB" w:rsidR="0018210A">
        <w:rPr>
          <w:rFonts w:eastAsia="Times New Roman" w:asciiTheme="minorHAnsi" w:hAnsiTheme="minorHAnsi" w:cs="Calibri"/>
          <w:color w:val="auto"/>
        </w:rPr>
        <w:t xml:space="preserve">opinamos pela constitucionalidade </w:t>
      </w:r>
      <w:r w:rsidR="001871AB">
        <w:rPr>
          <w:rFonts w:eastAsia="Times New Roman" w:asciiTheme="minorHAnsi" w:hAnsiTheme="minorHAnsi" w:cs="Calibri"/>
          <w:color w:val="auto"/>
        </w:rPr>
        <w:t xml:space="preserve">e legalidade </w:t>
      </w:r>
      <w:r w:rsidRPr="001871AB" w:rsidR="0018210A">
        <w:rPr>
          <w:rFonts w:eastAsia="Times New Roman" w:asciiTheme="minorHAnsi" w:hAnsiTheme="minorHAnsi" w:cs="Calibri"/>
          <w:color w:val="auto"/>
        </w:rPr>
        <w:t xml:space="preserve">do projeto, </w:t>
      </w:r>
      <w:r w:rsidRPr="00CF499D" w:rsidR="00CF499D">
        <w:rPr>
          <w:rFonts w:eastAsia="Times New Roman" w:asciiTheme="minorHAnsi" w:hAnsiTheme="minorHAnsi" w:cs="Calibri"/>
          <w:color w:val="auto"/>
          <w:u w:val="single"/>
        </w:rPr>
        <w:t>desde que observadas às</w:t>
      </w:r>
      <w:r w:rsidRPr="00CF499D" w:rsidR="0018210A">
        <w:rPr>
          <w:rFonts w:eastAsia="Times New Roman" w:asciiTheme="minorHAnsi" w:hAnsiTheme="minorHAnsi" w:cs="Calibri"/>
          <w:color w:val="auto"/>
          <w:u w:val="single"/>
        </w:rPr>
        <w:t xml:space="preserve"> </w:t>
      </w:r>
      <w:r w:rsidRPr="00CF499D" w:rsidR="001871AB">
        <w:rPr>
          <w:rFonts w:eastAsia="Times New Roman" w:asciiTheme="minorHAnsi" w:hAnsiTheme="minorHAnsi" w:cs="Calibri"/>
          <w:color w:val="auto"/>
          <w:u w:val="single"/>
        </w:rPr>
        <w:t>recomendações</w:t>
      </w:r>
      <w:r w:rsidRPr="001871AB" w:rsidR="0018210A">
        <w:rPr>
          <w:rFonts w:eastAsia="Times New Roman" w:asciiTheme="minorHAnsi" w:hAnsiTheme="minorHAnsi" w:cs="Calibri"/>
          <w:color w:val="auto"/>
          <w:u w:val="single"/>
        </w:rPr>
        <w:t xml:space="preserve"> </w:t>
      </w:r>
      <w:r w:rsidR="00677F0E">
        <w:rPr>
          <w:rFonts w:eastAsia="Times New Roman" w:asciiTheme="minorHAnsi" w:hAnsiTheme="minorHAnsi" w:cs="Calibri"/>
          <w:color w:val="auto"/>
          <w:u w:val="single"/>
        </w:rPr>
        <w:t>atinentes</w:t>
      </w:r>
      <w:r w:rsidRPr="001871AB" w:rsidR="0018210A">
        <w:rPr>
          <w:rFonts w:eastAsia="Times New Roman" w:asciiTheme="minorHAnsi" w:hAnsiTheme="minorHAnsi" w:cs="Calibri"/>
          <w:color w:val="auto"/>
          <w:u w:val="single"/>
        </w:rPr>
        <w:t xml:space="preserve"> aos</w:t>
      </w:r>
      <w:r w:rsidRPr="001871AB" w:rsidR="004A31BC">
        <w:rPr>
          <w:rFonts w:eastAsia="Times New Roman" w:asciiTheme="minorHAnsi" w:hAnsiTheme="minorHAnsi" w:cs="Calibri"/>
          <w:color w:val="auto"/>
          <w:u w:val="single"/>
        </w:rPr>
        <w:t xml:space="preserve"> artigos</w:t>
      </w:r>
      <w:r w:rsidRPr="001871AB" w:rsidR="00525543">
        <w:rPr>
          <w:rFonts w:eastAsia="Times New Roman" w:asciiTheme="minorHAnsi" w:hAnsiTheme="minorHAnsi" w:cs="Calibri"/>
          <w:color w:val="auto"/>
          <w:u w:val="single"/>
        </w:rPr>
        <w:t xml:space="preserve"> arts. 3º, 4º, 5º, 6º, 8º, 9º e 10.</w:t>
      </w:r>
      <w:r w:rsidRPr="001871AB">
        <w:rPr>
          <w:rFonts w:eastAsia="Times New Roman" w:asciiTheme="minorHAnsi" w:hAnsiTheme="minorHAnsi" w:cs="Calibri"/>
          <w:color w:val="auto"/>
          <w:u w:val="single"/>
        </w:rPr>
        <w:t xml:space="preserve"> </w:t>
      </w:r>
      <w:r w:rsidRPr="001871AB">
        <w:rPr>
          <w:rFonts w:asciiTheme="minorHAnsi" w:hAnsiTheme="minorHAnsi" w:cs="Calibri"/>
          <w:b/>
          <w:color w:val="auto"/>
        </w:rPr>
        <w:t>No mérito manifestar-se-á o soberano Plenário.</w:t>
      </w:r>
    </w:p>
    <w:p w:rsidR="00106ADB" w:rsidRPr="00634C01" w:rsidP="00CE0097">
      <w:pPr>
        <w:spacing w:before="120" w:after="240" w:line="360" w:lineRule="auto"/>
        <w:ind w:firstLine="1701"/>
        <w:jc w:val="both"/>
        <w:rPr>
          <w:rFonts w:ascii="Calibri" w:hAnsi="Calibri" w:cs="Calibri"/>
          <w:sz w:val="24"/>
          <w:szCs w:val="24"/>
        </w:rPr>
      </w:pPr>
      <w:r w:rsidRPr="00634C01">
        <w:rPr>
          <w:rFonts w:ascii="Calibri" w:hAnsi="Calibri" w:cs="Calibri"/>
          <w:sz w:val="24"/>
          <w:szCs w:val="24"/>
        </w:rPr>
        <w:t>É o parecer, a superior consideração.</w:t>
      </w:r>
    </w:p>
    <w:p w:rsidR="00623AD7" w:rsidP="00210D08">
      <w:pPr>
        <w:spacing w:after="240" w:line="360" w:lineRule="auto"/>
        <w:ind w:firstLine="1701"/>
        <w:rPr>
          <w:rFonts w:ascii="Calibri" w:hAnsi="Calibri" w:cs="Calibri"/>
          <w:sz w:val="24"/>
          <w:szCs w:val="24"/>
        </w:rPr>
      </w:pPr>
      <w:r w:rsidRPr="00634C01">
        <w:rPr>
          <w:rFonts w:ascii="Calibri" w:hAnsi="Calibri" w:cs="Calibri"/>
          <w:sz w:val="24"/>
          <w:szCs w:val="24"/>
        </w:rPr>
        <w:t>Procuradoria</w:t>
      </w:r>
      <w:r w:rsidRPr="00634C01" w:rsidR="00CC2312">
        <w:rPr>
          <w:rFonts w:ascii="Calibri" w:hAnsi="Calibri" w:cs="Calibri"/>
          <w:sz w:val="24"/>
          <w:szCs w:val="24"/>
        </w:rPr>
        <w:t xml:space="preserve">, </w:t>
      </w:r>
      <w:r w:rsidR="00A6196D">
        <w:rPr>
          <w:rFonts w:ascii="Calibri" w:hAnsi="Calibri" w:cs="Calibri"/>
          <w:sz w:val="24"/>
          <w:szCs w:val="24"/>
        </w:rPr>
        <w:t>11</w:t>
      </w:r>
      <w:r w:rsidRPr="00634C01">
        <w:rPr>
          <w:rFonts w:ascii="Calibri" w:hAnsi="Calibri" w:cs="Calibri"/>
          <w:sz w:val="24"/>
          <w:szCs w:val="24"/>
        </w:rPr>
        <w:t xml:space="preserve"> de </w:t>
      </w:r>
      <w:r w:rsidR="00A6196D">
        <w:rPr>
          <w:rFonts w:ascii="Calibri" w:hAnsi="Calibri" w:cs="Calibri"/>
          <w:sz w:val="24"/>
          <w:szCs w:val="24"/>
        </w:rPr>
        <w:t>dezembro</w:t>
      </w:r>
      <w:r w:rsidR="00FC7B54">
        <w:rPr>
          <w:rFonts w:ascii="Calibri" w:hAnsi="Calibri" w:cs="Calibri"/>
          <w:sz w:val="24"/>
          <w:szCs w:val="24"/>
        </w:rPr>
        <w:t xml:space="preserve"> </w:t>
      </w:r>
      <w:r w:rsidRPr="00634C01">
        <w:rPr>
          <w:rFonts w:ascii="Calibri" w:hAnsi="Calibri" w:cs="Calibri"/>
          <w:sz w:val="24"/>
          <w:szCs w:val="24"/>
        </w:rPr>
        <w:t>de 20</w:t>
      </w:r>
      <w:r w:rsidRPr="00634C01" w:rsidR="00F66849">
        <w:rPr>
          <w:rFonts w:ascii="Calibri" w:hAnsi="Calibri" w:cs="Calibri"/>
          <w:sz w:val="24"/>
          <w:szCs w:val="24"/>
        </w:rPr>
        <w:t>2</w:t>
      </w:r>
      <w:r w:rsidRPr="00634C01" w:rsidR="00CC2312">
        <w:rPr>
          <w:rFonts w:ascii="Calibri" w:hAnsi="Calibri" w:cs="Calibri"/>
          <w:sz w:val="24"/>
          <w:szCs w:val="24"/>
        </w:rPr>
        <w:t>3</w:t>
      </w:r>
      <w:r w:rsidRPr="00634C01">
        <w:rPr>
          <w:rFonts w:ascii="Calibri" w:hAnsi="Calibri" w:cs="Calibri"/>
          <w:sz w:val="24"/>
          <w:szCs w:val="24"/>
        </w:rPr>
        <w:t>.</w:t>
      </w:r>
    </w:p>
    <w:p w:rsidR="003C4654" w:rsidRPr="00634C01" w:rsidP="00210D08">
      <w:pPr>
        <w:spacing w:after="240" w:line="360" w:lineRule="auto"/>
        <w:ind w:firstLine="1701"/>
        <w:rPr>
          <w:rFonts w:ascii="Calibri" w:eastAsia="Times New Roman" w:hAnsi="Calibri" w:cs="Calibri"/>
          <w:b/>
          <w:sz w:val="24"/>
          <w:szCs w:val="24"/>
          <w:lang w:eastAsia="pt-BR"/>
        </w:rPr>
      </w:pPr>
    </w:p>
    <w:p w:rsidR="00A603E0" w:rsidP="00292485">
      <w:pPr>
        <w:spacing w:after="0" w:line="240" w:lineRule="auto"/>
        <w:jc w:val="center"/>
        <w:rPr>
          <w:rFonts w:ascii="Calibri" w:hAnsi="Calibri" w:cs="Calibri"/>
          <w:sz w:val="24"/>
          <w:szCs w:val="24"/>
        </w:rPr>
      </w:pPr>
    </w:p>
    <w:p w:rsidR="00A603E0" w:rsidRPr="00634C01" w:rsidP="00292485">
      <w:pPr>
        <w:tabs>
          <w:tab w:val="left" w:pos="2880"/>
        </w:tabs>
        <w:spacing w:after="0" w:line="240" w:lineRule="auto"/>
        <w:jc w:val="center"/>
        <w:rPr>
          <w:rFonts w:ascii="Calibri" w:hAnsi="Calibri" w:cs="Calibri"/>
          <w:b/>
          <w:sz w:val="24"/>
          <w:szCs w:val="24"/>
        </w:rPr>
      </w:pPr>
      <w:r w:rsidRPr="00634C01">
        <w:rPr>
          <w:rFonts w:ascii="Calibri" w:hAnsi="Calibri" w:cs="Calibri"/>
          <w:b/>
          <w:sz w:val="24"/>
          <w:szCs w:val="24"/>
        </w:rPr>
        <w:t>Rosemeire de Souza Cardoso Barbosa</w:t>
      </w:r>
    </w:p>
    <w:p w:rsidR="00A603E0" w:rsidRPr="00634C01" w:rsidP="00292485">
      <w:pPr>
        <w:tabs>
          <w:tab w:val="left" w:pos="2880"/>
        </w:tabs>
        <w:spacing w:after="0" w:line="240" w:lineRule="auto"/>
        <w:jc w:val="center"/>
        <w:rPr>
          <w:rFonts w:ascii="Calibri" w:hAnsi="Calibri" w:cs="Calibri"/>
          <w:b/>
          <w:sz w:val="24"/>
          <w:szCs w:val="24"/>
        </w:rPr>
      </w:pPr>
      <w:r w:rsidRPr="00634C01">
        <w:rPr>
          <w:rFonts w:ascii="Calibri" w:hAnsi="Calibri" w:cs="Calibri"/>
          <w:b/>
          <w:sz w:val="24"/>
          <w:szCs w:val="24"/>
        </w:rPr>
        <w:t>Procuradora – OAB/SP 308.298</w:t>
      </w:r>
    </w:p>
    <w:p w:rsidR="00292485" w:rsidRPr="00634C01" w:rsidP="00292485">
      <w:pPr>
        <w:spacing w:after="0" w:line="240" w:lineRule="auto"/>
        <w:jc w:val="center"/>
        <w:rPr>
          <w:rFonts w:ascii="Calibri" w:hAnsi="Calibri" w:cs="Calibri"/>
          <w:sz w:val="24"/>
          <w:szCs w:val="24"/>
        </w:rPr>
        <w:sectPr w:rsidSect="00292485">
          <w:headerReference w:type="default" r:id="rId6"/>
          <w:footerReference w:type="default" r:id="rId7"/>
          <w:type w:val="continuous"/>
          <w:pgSz w:w="11907" w:h="16840" w:code="9"/>
          <w:pgMar w:top="2552" w:right="1213" w:bottom="1134" w:left="2160" w:header="0" w:footer="0" w:gutter="0"/>
          <w:cols w:space="720"/>
          <w:docGrid w:linePitch="326"/>
        </w:sectPr>
      </w:pPr>
      <w:r w:rsidRPr="00634C01">
        <w:rPr>
          <w:rFonts w:ascii="Calibri" w:hAnsi="Calibri" w:cs="Calibri"/>
          <w:sz w:val="24"/>
          <w:szCs w:val="24"/>
        </w:rPr>
        <w:t>Assinatura Eletrônica</w:t>
      </w:r>
    </w:p>
    <w:p w:rsidR="00A603E0" w:rsidRPr="00634C01" w:rsidP="00292485">
      <w:pPr>
        <w:spacing w:after="0" w:line="240" w:lineRule="auto"/>
        <w:jc w:val="center"/>
        <w:rPr>
          <w:rFonts w:ascii="Calibri" w:hAnsi="Calibri" w:cs="Calibri"/>
          <w:sz w:val="24"/>
          <w:szCs w:val="24"/>
        </w:rPr>
      </w:pPr>
    </w:p>
    <w:p w:rsidR="00A603E0" w:rsidRPr="00634C01" w:rsidP="00053466">
      <w:pPr>
        <w:pStyle w:val="BodyText"/>
        <w:spacing w:after="0" w:line="360" w:lineRule="auto"/>
        <w:rPr>
          <w:rFonts w:ascii="Calibri" w:hAnsi="Calibri" w:cs="Calibri"/>
          <w:b/>
          <w:szCs w:val="24"/>
        </w:rPr>
      </w:pPr>
    </w:p>
    <w:sectPr w:rsidSect="00A603E0">
      <w:type w:val="continuous"/>
      <w:pgSz w:w="11907" w:h="16840" w:code="9"/>
      <w:pgMar w:top="2552" w:right="1213" w:bottom="1134" w:left="2160" w:header="0" w:footer="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7657686"/>
      <w:docPartObj>
        <w:docPartGallery w:val="Page Numbers (Bottom of Page)"/>
        <w:docPartUnique/>
      </w:docPartObj>
    </w:sdtPr>
    <w:sdtContent>
      <w:sdt>
        <w:sdtPr>
          <w:id w:val="243696838"/>
          <w:docPartObj>
            <w:docPartGallery w:val="Page Numbers (Top of Page)"/>
            <w:docPartUnique/>
          </w:docPartObj>
        </w:sdtPr>
        <w:sdtContent>
          <w:sdt>
            <w:sdtPr>
              <w:id w:val="-213665068"/>
              <w:docPartObj>
                <w:docPartGallery w:val="Page Numbers (Bottom of Page)"/>
                <w:docPartUnique/>
              </w:docPartObj>
            </w:sdtPr>
            <w:sdtContent>
              <w:sdt>
                <w:sdtPr>
                  <w:id w:val="-1096713589"/>
                  <w:docPartObj>
                    <w:docPartGallery w:val="Page Numbers (Top of Page)"/>
                    <w:docPartUnique/>
                  </w:docPartObj>
                </w:sdtPr>
                <w:sdtContent>
                  <w:p w:rsidR="00634C01" w:rsidP="00D33A1B">
                    <w:pPr>
                      <w:pStyle w:val="Footer"/>
                      <w:jc w:val="right"/>
                      <w:rPr>
                        <w:sz w:val="18"/>
                        <w:lang w:val="pt-PT"/>
                      </w:rPr>
                    </w:pPr>
                    <w:r>
                      <w:rPr>
                        <w:sz w:val="18"/>
                        <w:lang w:val="pt-PT"/>
                      </w:rPr>
                      <w:t>_____________________________________________________________________________________</w:t>
                    </w:r>
                  </w:p>
                  <w:p w:rsidR="00634C01" w:rsidP="00D33A1B">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634C01" w:rsidP="00D33A1B">
                    <w:pPr>
                      <w:pStyle w:val="Footer"/>
                      <w:ind w:left="-1985" w:right="-313"/>
                      <w:jc w:val="center"/>
                      <w:rPr>
                        <w:sz w:val="18"/>
                        <w:lang w:val="pt-PT"/>
                      </w:rPr>
                    </w:pPr>
                    <w:r>
                      <w:rPr>
                        <w:sz w:val="18"/>
                        <w:lang w:val="pt-PT"/>
                      </w:rPr>
                      <w:t>site</w:t>
                    </w:r>
                    <w:r>
                      <w:rPr>
                        <w:sz w:val="18"/>
                        <w:lang w:val="pt-PT"/>
                      </w:rPr>
                      <w:t>: www.camaravalinhos.sp.gov.br</w:t>
                    </w:r>
                  </w:p>
                  <w:p w:rsidR="00634C01" w:rsidP="00D33A1B">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23664">
                      <w:rPr>
                        <w:b/>
                        <w:bCs/>
                        <w:noProof/>
                        <w:sz w:val="18"/>
                        <w:szCs w:val="18"/>
                      </w:rPr>
                      <w:t>12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23664">
                      <w:rPr>
                        <w:b/>
                        <w:bCs/>
                        <w:noProof/>
                        <w:sz w:val="18"/>
                        <w:szCs w:val="18"/>
                      </w:rPr>
                      <w:t>12</w:t>
                    </w:r>
                    <w:r w:rsidRPr="00F53BEF">
                      <w:rPr>
                        <w:b/>
                        <w:bCs/>
                        <w:sz w:val="18"/>
                        <w:szCs w:val="18"/>
                      </w:rPr>
                      <w:fldChar w:fldCharType="end"/>
                    </w:r>
                  </w:p>
                </w:sdtContent>
              </w:sdt>
            </w:sdtContent>
          </w:sdt>
          <w:p w:rsidR="00634C01" w:rsidRPr="00CC028B" w:rsidP="00D33A1B">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634C01">
            <w:pPr>
              <w:pStyle w:val="Footer"/>
              <w:jc w:val="right"/>
            </w:pPr>
          </w:p>
        </w:sdtContent>
      </w:sdt>
    </w:sdtContent>
  </w:sdt>
  <w:p w:rsidR="0063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C01">
      <w:pPr>
        <w:spacing w:after="0" w:line="240" w:lineRule="auto"/>
      </w:pPr>
      <w:r>
        <w:separator/>
      </w:r>
    </w:p>
  </w:footnote>
  <w:footnote w:type="continuationSeparator" w:id="1">
    <w:p w:rsidR="00634C01">
      <w:pPr>
        <w:spacing w:after="0" w:line="240" w:lineRule="auto"/>
      </w:pPr>
      <w:r>
        <w:continuationSeparator/>
      </w:r>
    </w:p>
  </w:footnote>
  <w:footnote w:id="2">
    <w:p w:rsidR="00634C01" w:rsidRPr="000865B7" w:rsidP="000865B7">
      <w:pPr>
        <w:pStyle w:val="Default"/>
        <w:spacing w:after="120"/>
        <w:jc w:val="both"/>
        <w:rPr>
          <w:rFonts w:asciiTheme="minorHAnsi" w:hAnsiTheme="minorHAnsi" w:cstheme="minorHAnsi"/>
          <w:i/>
          <w:color w:val="auto"/>
          <w:sz w:val="20"/>
          <w:szCs w:val="20"/>
        </w:rPr>
      </w:pPr>
      <w:r w:rsidRPr="000865B7">
        <w:rPr>
          <w:rStyle w:val="FootnoteReference"/>
          <w:sz w:val="20"/>
          <w:szCs w:val="20"/>
        </w:rPr>
        <w:footnoteRef/>
      </w:r>
      <w:r w:rsidRPr="000865B7">
        <w:rPr>
          <w:sz w:val="20"/>
          <w:szCs w:val="20"/>
        </w:rPr>
        <w:t xml:space="preserve"> </w:t>
      </w:r>
      <w:r w:rsidRPr="000865B7">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65B7">
        <w:rPr>
          <w:rFonts w:asciiTheme="minorHAnsi" w:hAnsiTheme="minorHAnsi" w:cstheme="minorHAnsi"/>
          <w:i/>
          <w:color w:val="auto"/>
          <w:sz w:val="20"/>
          <w:szCs w:val="20"/>
        </w:rPr>
        <w:t>ex</w:t>
      </w:r>
      <w:r w:rsidRPr="000865B7">
        <w:rPr>
          <w:rFonts w:asciiTheme="minorHAnsi" w:hAnsiTheme="minorHAnsi" w:cstheme="minorHAnsi"/>
          <w:i/>
          <w:color w:val="auto"/>
          <w:sz w:val="20"/>
          <w:szCs w:val="20"/>
        </w:rPr>
        <w:t xml:space="preserve"> </w:t>
      </w:r>
      <w:r w:rsidRPr="000865B7">
        <w:rPr>
          <w:rFonts w:asciiTheme="minorHAnsi" w:hAnsiTheme="minorHAnsi" w:cstheme="minorHAnsi"/>
          <w:i/>
          <w:color w:val="auto"/>
          <w:sz w:val="20"/>
          <w:szCs w:val="20"/>
        </w:rPr>
        <w:t>oficio</w:t>
      </w:r>
      <w:r w:rsidRPr="000865B7">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34C01">
      <w:pPr>
        <w:pStyle w:val="FootnoteText"/>
      </w:pPr>
    </w:p>
  </w:footnote>
  <w:footnote w:id="3">
    <w:p w:rsidR="00EE5911" w:rsidP="00EE5911">
      <w:pPr>
        <w:pStyle w:val="FootnoteText"/>
        <w:jc w:val="both"/>
      </w:pPr>
      <w:r>
        <w:rPr>
          <w:rStyle w:val="FootnoteReference"/>
        </w:rPr>
        <w:footnoteRef/>
      </w:r>
      <w:r>
        <w:t xml:space="preserve"> </w:t>
      </w:r>
      <w:r w:rsidRPr="00256992">
        <w:t xml:space="preserve">Disponível em: </w:t>
      </w:r>
      <w:hyperlink r:id="rId1" w:history="1">
        <w:r w:rsidRPr="00256992">
          <w:rPr>
            <w:rStyle w:val="Hyperlink"/>
          </w:rPr>
          <w:t>https://www.emagis.com.br/area-gratuita/que-negocio-e-esse/reserva-geral-de-administracao-versus-reserva-especifica-de-administracao/</w:t>
        </w:r>
      </w:hyperlink>
      <w:r>
        <w:t>. Acesso em: 11/09/2023</w:t>
      </w:r>
      <w:r w:rsidRPr="002569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C01">
    <w:pPr>
      <w:pStyle w:val="Header"/>
    </w:pPr>
  </w:p>
  <w:p w:rsidR="00634C01">
    <w:pPr>
      <w:pStyle w:val="Header"/>
    </w:pPr>
  </w:p>
  <w:p w:rsidR="00634C01">
    <w:pPr>
      <w:pStyle w:val="Header"/>
    </w:pPr>
  </w:p>
  <w:p w:rsidR="00634C01">
    <w:pPr>
      <w:pStyle w:val="Header"/>
    </w:pPr>
  </w:p>
  <w:p w:rsidR="00634C01" w:rsidP="00D33A1B">
    <w:pPr>
      <w:pStyle w:val="Header"/>
      <w:jc w:val="center"/>
      <w:rPr>
        <w:b/>
        <w:sz w:val="26"/>
        <w:lang w:val="pt-PT"/>
      </w:rPr>
    </w:pPr>
  </w:p>
  <w:p w:rsidR="00634C01" w:rsidP="00D33A1B">
    <w:pPr>
      <w:pStyle w:val="Header"/>
      <w:jc w:val="center"/>
      <w:rPr>
        <w:b/>
        <w:sz w:val="26"/>
        <w:lang w:val="pt-PT"/>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34C01" w:rsidP="00D33A1B">
                          <w:r>
                            <w:rPr>
                              <w:noProof/>
                              <w:lang w:eastAsia="pt-BR"/>
                            </w:rPr>
                            <w:drawing>
                              <wp:inline distT="0" distB="0" distL="0" distR="0">
                                <wp:extent cx="876300" cy="850900"/>
                                <wp:effectExtent l="19050" t="0" r="0" b="0"/>
                                <wp:docPr id="725516023"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18810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389213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634C01" w:rsidP="00D33A1B">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0881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63891615" r:id="rId4"/>
                    </w:object>
                  </w:p>
                </w:txbxContent>
              </v:textbox>
              <w10:wrap type="square"/>
            </v:shape>
          </w:pict>
        </mc:Fallback>
      </mc:AlternateContent>
    </w:r>
  </w:p>
  <w:p w:rsidR="00634C01" w:rsidP="00D33A1B">
    <w:pPr>
      <w:pStyle w:val="Header"/>
      <w:jc w:val="center"/>
      <w:rPr>
        <w:b/>
        <w:sz w:val="28"/>
        <w:lang w:val="pt-PT"/>
      </w:rPr>
    </w:pPr>
    <w:r>
      <w:rPr>
        <w:b/>
        <w:sz w:val="28"/>
        <w:lang w:val="pt-PT"/>
      </w:rPr>
      <w:t>CÂMARA MUNICIPAL DE VALINHOS</w:t>
    </w:r>
  </w:p>
  <w:p w:rsidR="00634C01" w:rsidP="00D33A1B">
    <w:pPr>
      <w:pStyle w:val="Header"/>
      <w:jc w:val="center"/>
    </w:pPr>
    <w:r>
      <w:rPr>
        <w:lang w:val="pt-PT"/>
      </w:rPr>
      <w:t>ESTADO DE SÃO PAULO</w:t>
    </w:r>
  </w:p>
  <w:p w:rsidR="00634C01">
    <w:pPr>
      <w:pStyle w:val="Header"/>
    </w:pPr>
  </w:p>
  <w:p w:rsidR="00634C01">
    <w:pPr>
      <w:pStyle w:val="Header"/>
    </w:pPr>
  </w:p>
  <w:p w:rsidR="00634C01" w:rsidRPr="00F813FC">
    <w:pPr>
      <w:pStyle w:val="Header"/>
      <w:rPr>
        <w:sz w:val="12"/>
        <w:szCs w:val="12"/>
      </w:rPr>
    </w:pPr>
  </w:p>
  <w:p w:rsidR="00634C01" w:rsidP="00F813FC">
    <w:pPr>
      <w:pStyle w:val="Header"/>
      <w:tabs>
        <w:tab w:val="left" w:pos="2325"/>
        <w:tab w:val="clear" w:pos="4252"/>
        <w:tab w:val="clear" w:pos="85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E2BE6"/>
    <w:multiLevelType w:val="hybridMultilevel"/>
    <w:tmpl w:val="5C489FD8"/>
    <w:lvl w:ilvl="0">
      <w:start w:val="1"/>
      <w:numFmt w:val="lowerLetter"/>
      <w:lvlText w:val="%1)"/>
      <w:lvlJc w:val="left"/>
      <w:pPr>
        <w:ind w:left="2628" w:hanging="360"/>
      </w:pPr>
      <w:rPr>
        <w:rFonts w:hint="default"/>
        <w:b w:val="0"/>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1193"/>
    <w:rsid w:val="000064F3"/>
    <w:rsid w:val="00022214"/>
    <w:rsid w:val="00024644"/>
    <w:rsid w:val="00024E87"/>
    <w:rsid w:val="00037FB6"/>
    <w:rsid w:val="00044051"/>
    <w:rsid w:val="00044ABC"/>
    <w:rsid w:val="0005046A"/>
    <w:rsid w:val="00052E2B"/>
    <w:rsid w:val="00053466"/>
    <w:rsid w:val="00057071"/>
    <w:rsid w:val="0006430F"/>
    <w:rsid w:val="00071201"/>
    <w:rsid w:val="000865B7"/>
    <w:rsid w:val="000931C9"/>
    <w:rsid w:val="000A68C7"/>
    <w:rsid w:val="000B27E4"/>
    <w:rsid w:val="000B4AF0"/>
    <w:rsid w:val="000B5709"/>
    <w:rsid w:val="000B6296"/>
    <w:rsid w:val="000C1AE6"/>
    <w:rsid w:val="000C53E5"/>
    <w:rsid w:val="000F5496"/>
    <w:rsid w:val="00106ADB"/>
    <w:rsid w:val="001150B0"/>
    <w:rsid w:val="001245F8"/>
    <w:rsid w:val="001459D2"/>
    <w:rsid w:val="00150EEF"/>
    <w:rsid w:val="00151999"/>
    <w:rsid w:val="00157074"/>
    <w:rsid w:val="001702F1"/>
    <w:rsid w:val="001744B5"/>
    <w:rsid w:val="00175623"/>
    <w:rsid w:val="0018210A"/>
    <w:rsid w:val="001871AB"/>
    <w:rsid w:val="00190B33"/>
    <w:rsid w:val="001928BF"/>
    <w:rsid w:val="0019746E"/>
    <w:rsid w:val="001C2561"/>
    <w:rsid w:val="001C6292"/>
    <w:rsid w:val="001D3E74"/>
    <w:rsid w:val="001F1A5F"/>
    <w:rsid w:val="001F3657"/>
    <w:rsid w:val="001F4DEE"/>
    <w:rsid w:val="00210D08"/>
    <w:rsid w:val="002174AC"/>
    <w:rsid w:val="00256992"/>
    <w:rsid w:val="0026717A"/>
    <w:rsid w:val="00271FA0"/>
    <w:rsid w:val="002761DC"/>
    <w:rsid w:val="00283E6E"/>
    <w:rsid w:val="00290799"/>
    <w:rsid w:val="00292485"/>
    <w:rsid w:val="0029266A"/>
    <w:rsid w:val="00295702"/>
    <w:rsid w:val="002A03B4"/>
    <w:rsid w:val="002B3C83"/>
    <w:rsid w:val="002B4FDF"/>
    <w:rsid w:val="002C4DC0"/>
    <w:rsid w:val="002D20BB"/>
    <w:rsid w:val="002D3C59"/>
    <w:rsid w:val="002D48F8"/>
    <w:rsid w:val="002E0C9B"/>
    <w:rsid w:val="002F388B"/>
    <w:rsid w:val="002F4331"/>
    <w:rsid w:val="00323164"/>
    <w:rsid w:val="00333906"/>
    <w:rsid w:val="003406F9"/>
    <w:rsid w:val="0034205A"/>
    <w:rsid w:val="00363AD3"/>
    <w:rsid w:val="0037354E"/>
    <w:rsid w:val="00375591"/>
    <w:rsid w:val="003800F4"/>
    <w:rsid w:val="003A0240"/>
    <w:rsid w:val="003B0147"/>
    <w:rsid w:val="003B4ED0"/>
    <w:rsid w:val="003B7FBD"/>
    <w:rsid w:val="003C4654"/>
    <w:rsid w:val="003C690B"/>
    <w:rsid w:val="003D19E1"/>
    <w:rsid w:val="003D3DE8"/>
    <w:rsid w:val="003E1658"/>
    <w:rsid w:val="003E371A"/>
    <w:rsid w:val="003F0278"/>
    <w:rsid w:val="0040366A"/>
    <w:rsid w:val="00417BC0"/>
    <w:rsid w:val="00423664"/>
    <w:rsid w:val="00425C16"/>
    <w:rsid w:val="00427F1B"/>
    <w:rsid w:val="00446048"/>
    <w:rsid w:val="00466732"/>
    <w:rsid w:val="00466B57"/>
    <w:rsid w:val="004752D0"/>
    <w:rsid w:val="004768B4"/>
    <w:rsid w:val="00484808"/>
    <w:rsid w:val="00485F22"/>
    <w:rsid w:val="004A14AA"/>
    <w:rsid w:val="004A31BC"/>
    <w:rsid w:val="004A6545"/>
    <w:rsid w:val="004A665B"/>
    <w:rsid w:val="004B27B7"/>
    <w:rsid w:val="004D12BA"/>
    <w:rsid w:val="004E16CE"/>
    <w:rsid w:val="005002D9"/>
    <w:rsid w:val="00502D93"/>
    <w:rsid w:val="005158BD"/>
    <w:rsid w:val="00520D90"/>
    <w:rsid w:val="00522489"/>
    <w:rsid w:val="00525543"/>
    <w:rsid w:val="00526A63"/>
    <w:rsid w:val="00534174"/>
    <w:rsid w:val="00534BB4"/>
    <w:rsid w:val="00540CCC"/>
    <w:rsid w:val="00551E74"/>
    <w:rsid w:val="0055700E"/>
    <w:rsid w:val="0056152C"/>
    <w:rsid w:val="00571D71"/>
    <w:rsid w:val="0058062A"/>
    <w:rsid w:val="0058400E"/>
    <w:rsid w:val="0059608B"/>
    <w:rsid w:val="005A20BF"/>
    <w:rsid w:val="005B491E"/>
    <w:rsid w:val="005B6DFC"/>
    <w:rsid w:val="005C209C"/>
    <w:rsid w:val="005C3000"/>
    <w:rsid w:val="005C5923"/>
    <w:rsid w:val="005C5FD9"/>
    <w:rsid w:val="005C77E1"/>
    <w:rsid w:val="005D73B2"/>
    <w:rsid w:val="005E6061"/>
    <w:rsid w:val="005E7CBE"/>
    <w:rsid w:val="00600F21"/>
    <w:rsid w:val="00600FFC"/>
    <w:rsid w:val="00601384"/>
    <w:rsid w:val="00610902"/>
    <w:rsid w:val="00612190"/>
    <w:rsid w:val="00615CC2"/>
    <w:rsid w:val="00621910"/>
    <w:rsid w:val="00623AD7"/>
    <w:rsid w:val="00624D13"/>
    <w:rsid w:val="00634C01"/>
    <w:rsid w:val="00640F70"/>
    <w:rsid w:val="00641010"/>
    <w:rsid w:val="00644ED3"/>
    <w:rsid w:val="006465C7"/>
    <w:rsid w:val="006504F4"/>
    <w:rsid w:val="0065346A"/>
    <w:rsid w:val="00656E6A"/>
    <w:rsid w:val="006576FE"/>
    <w:rsid w:val="00664714"/>
    <w:rsid w:val="0066538A"/>
    <w:rsid w:val="00677F0E"/>
    <w:rsid w:val="00685F7B"/>
    <w:rsid w:val="00686AB0"/>
    <w:rsid w:val="006C5E81"/>
    <w:rsid w:val="006E25CE"/>
    <w:rsid w:val="006E4F1C"/>
    <w:rsid w:val="006F0642"/>
    <w:rsid w:val="006F2AAA"/>
    <w:rsid w:val="0070570A"/>
    <w:rsid w:val="007111F6"/>
    <w:rsid w:val="00715543"/>
    <w:rsid w:val="00752544"/>
    <w:rsid w:val="007551D1"/>
    <w:rsid w:val="00764AAC"/>
    <w:rsid w:val="00773281"/>
    <w:rsid w:val="007845EF"/>
    <w:rsid w:val="00793D53"/>
    <w:rsid w:val="007B17A7"/>
    <w:rsid w:val="007B489D"/>
    <w:rsid w:val="007B4D08"/>
    <w:rsid w:val="007B72FD"/>
    <w:rsid w:val="007C61FC"/>
    <w:rsid w:val="007E628B"/>
    <w:rsid w:val="007F13B9"/>
    <w:rsid w:val="00800CE7"/>
    <w:rsid w:val="00814080"/>
    <w:rsid w:val="00815EB1"/>
    <w:rsid w:val="008249DF"/>
    <w:rsid w:val="00830CBF"/>
    <w:rsid w:val="0084136F"/>
    <w:rsid w:val="0084478B"/>
    <w:rsid w:val="00844F2A"/>
    <w:rsid w:val="00856A76"/>
    <w:rsid w:val="0086451D"/>
    <w:rsid w:val="008747AD"/>
    <w:rsid w:val="00880E5C"/>
    <w:rsid w:val="00882F28"/>
    <w:rsid w:val="00884D4A"/>
    <w:rsid w:val="00894426"/>
    <w:rsid w:val="008955AB"/>
    <w:rsid w:val="0089695A"/>
    <w:rsid w:val="008A2F04"/>
    <w:rsid w:val="008A3EDE"/>
    <w:rsid w:val="008C29F0"/>
    <w:rsid w:val="008D0594"/>
    <w:rsid w:val="008E4D2A"/>
    <w:rsid w:val="008F7B4F"/>
    <w:rsid w:val="00905947"/>
    <w:rsid w:val="00924DE9"/>
    <w:rsid w:val="009326D0"/>
    <w:rsid w:val="00943C53"/>
    <w:rsid w:val="00960BF5"/>
    <w:rsid w:val="0096241A"/>
    <w:rsid w:val="0096668C"/>
    <w:rsid w:val="00975CBE"/>
    <w:rsid w:val="009761EB"/>
    <w:rsid w:val="00980793"/>
    <w:rsid w:val="009863E9"/>
    <w:rsid w:val="009A2EA7"/>
    <w:rsid w:val="009A615D"/>
    <w:rsid w:val="009B0C2B"/>
    <w:rsid w:val="009B1BBC"/>
    <w:rsid w:val="009C468A"/>
    <w:rsid w:val="009D18DF"/>
    <w:rsid w:val="009E1AEB"/>
    <w:rsid w:val="009F0F77"/>
    <w:rsid w:val="009F20E3"/>
    <w:rsid w:val="009F6F7D"/>
    <w:rsid w:val="00A036AC"/>
    <w:rsid w:val="00A17BF8"/>
    <w:rsid w:val="00A21FFC"/>
    <w:rsid w:val="00A24AA5"/>
    <w:rsid w:val="00A35DB8"/>
    <w:rsid w:val="00A455A2"/>
    <w:rsid w:val="00A54F69"/>
    <w:rsid w:val="00A603E0"/>
    <w:rsid w:val="00A6196D"/>
    <w:rsid w:val="00A65A67"/>
    <w:rsid w:val="00A7003F"/>
    <w:rsid w:val="00A76162"/>
    <w:rsid w:val="00A77B2B"/>
    <w:rsid w:val="00A87381"/>
    <w:rsid w:val="00A940FB"/>
    <w:rsid w:val="00A94367"/>
    <w:rsid w:val="00A948F5"/>
    <w:rsid w:val="00AA004C"/>
    <w:rsid w:val="00AA4208"/>
    <w:rsid w:val="00AA4E0E"/>
    <w:rsid w:val="00AB02F8"/>
    <w:rsid w:val="00AC1A3A"/>
    <w:rsid w:val="00AC1FF6"/>
    <w:rsid w:val="00AC6293"/>
    <w:rsid w:val="00AD6A7E"/>
    <w:rsid w:val="00AD7495"/>
    <w:rsid w:val="00AE164C"/>
    <w:rsid w:val="00AF1FAE"/>
    <w:rsid w:val="00AF546E"/>
    <w:rsid w:val="00B01348"/>
    <w:rsid w:val="00B06343"/>
    <w:rsid w:val="00B10188"/>
    <w:rsid w:val="00B12CBA"/>
    <w:rsid w:val="00B31B2D"/>
    <w:rsid w:val="00B33F55"/>
    <w:rsid w:val="00B42AB8"/>
    <w:rsid w:val="00B45370"/>
    <w:rsid w:val="00B45AE8"/>
    <w:rsid w:val="00B52EE2"/>
    <w:rsid w:val="00B60AB1"/>
    <w:rsid w:val="00B61097"/>
    <w:rsid w:val="00B7350E"/>
    <w:rsid w:val="00B742D2"/>
    <w:rsid w:val="00B762CD"/>
    <w:rsid w:val="00B82DDC"/>
    <w:rsid w:val="00B9249D"/>
    <w:rsid w:val="00B9289E"/>
    <w:rsid w:val="00BA60E8"/>
    <w:rsid w:val="00BA71BB"/>
    <w:rsid w:val="00BB2737"/>
    <w:rsid w:val="00BB4A3C"/>
    <w:rsid w:val="00BB699B"/>
    <w:rsid w:val="00BC1CA3"/>
    <w:rsid w:val="00BC278A"/>
    <w:rsid w:val="00BE0431"/>
    <w:rsid w:val="00BE2D30"/>
    <w:rsid w:val="00BF78F6"/>
    <w:rsid w:val="00C11F62"/>
    <w:rsid w:val="00C17C52"/>
    <w:rsid w:val="00C358BF"/>
    <w:rsid w:val="00C436D4"/>
    <w:rsid w:val="00C47C42"/>
    <w:rsid w:val="00C534DE"/>
    <w:rsid w:val="00C62550"/>
    <w:rsid w:val="00C6350C"/>
    <w:rsid w:val="00C65153"/>
    <w:rsid w:val="00C750DF"/>
    <w:rsid w:val="00C761C8"/>
    <w:rsid w:val="00C772FB"/>
    <w:rsid w:val="00C80CBA"/>
    <w:rsid w:val="00C87264"/>
    <w:rsid w:val="00C96362"/>
    <w:rsid w:val="00CA76D1"/>
    <w:rsid w:val="00CC028B"/>
    <w:rsid w:val="00CC2312"/>
    <w:rsid w:val="00CC6D06"/>
    <w:rsid w:val="00CE0097"/>
    <w:rsid w:val="00CE0D36"/>
    <w:rsid w:val="00CE1CDC"/>
    <w:rsid w:val="00CE2B60"/>
    <w:rsid w:val="00CE4AC5"/>
    <w:rsid w:val="00CE4D75"/>
    <w:rsid w:val="00CF499D"/>
    <w:rsid w:val="00D026B6"/>
    <w:rsid w:val="00D07256"/>
    <w:rsid w:val="00D174CB"/>
    <w:rsid w:val="00D23678"/>
    <w:rsid w:val="00D320F4"/>
    <w:rsid w:val="00D33A1B"/>
    <w:rsid w:val="00D43148"/>
    <w:rsid w:val="00D56ED0"/>
    <w:rsid w:val="00D7781C"/>
    <w:rsid w:val="00D90502"/>
    <w:rsid w:val="00D94C9F"/>
    <w:rsid w:val="00DA0B32"/>
    <w:rsid w:val="00DB21D0"/>
    <w:rsid w:val="00DB2BDE"/>
    <w:rsid w:val="00DB2E7F"/>
    <w:rsid w:val="00DB33E1"/>
    <w:rsid w:val="00DB7BB4"/>
    <w:rsid w:val="00DC059A"/>
    <w:rsid w:val="00DC6FF9"/>
    <w:rsid w:val="00DD239E"/>
    <w:rsid w:val="00DE37B2"/>
    <w:rsid w:val="00DE7D70"/>
    <w:rsid w:val="00E056B5"/>
    <w:rsid w:val="00E0707D"/>
    <w:rsid w:val="00E1320D"/>
    <w:rsid w:val="00E2562B"/>
    <w:rsid w:val="00E27239"/>
    <w:rsid w:val="00E4161F"/>
    <w:rsid w:val="00E4474B"/>
    <w:rsid w:val="00E44C96"/>
    <w:rsid w:val="00E503EA"/>
    <w:rsid w:val="00E5786A"/>
    <w:rsid w:val="00E660FC"/>
    <w:rsid w:val="00E66649"/>
    <w:rsid w:val="00E77219"/>
    <w:rsid w:val="00E77522"/>
    <w:rsid w:val="00E77FBF"/>
    <w:rsid w:val="00E816B6"/>
    <w:rsid w:val="00E82ED4"/>
    <w:rsid w:val="00E90B76"/>
    <w:rsid w:val="00E91EA6"/>
    <w:rsid w:val="00E9745E"/>
    <w:rsid w:val="00EA0F60"/>
    <w:rsid w:val="00EC16C1"/>
    <w:rsid w:val="00ED498C"/>
    <w:rsid w:val="00ED5C59"/>
    <w:rsid w:val="00ED620B"/>
    <w:rsid w:val="00EE5911"/>
    <w:rsid w:val="00EE7D83"/>
    <w:rsid w:val="00F0355F"/>
    <w:rsid w:val="00F109F7"/>
    <w:rsid w:val="00F153B6"/>
    <w:rsid w:val="00F33A60"/>
    <w:rsid w:val="00F44AA2"/>
    <w:rsid w:val="00F505B3"/>
    <w:rsid w:val="00F50DB0"/>
    <w:rsid w:val="00F510DB"/>
    <w:rsid w:val="00F53BEF"/>
    <w:rsid w:val="00F57701"/>
    <w:rsid w:val="00F63F5A"/>
    <w:rsid w:val="00F66849"/>
    <w:rsid w:val="00F81107"/>
    <w:rsid w:val="00F813FC"/>
    <w:rsid w:val="00F9773C"/>
    <w:rsid w:val="00FA3D3F"/>
    <w:rsid w:val="00FC7B54"/>
    <w:rsid w:val="00FD07BA"/>
    <w:rsid w:val="00FD536E"/>
    <w:rsid w:val="00FD6FE5"/>
    <w:rsid w:val="00FE4DD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C43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FootnoteText">
    <w:name w:val="footnote text"/>
    <w:basedOn w:val="Normal"/>
    <w:link w:val="TextodenotaderodapChar"/>
    <w:uiPriority w:val="99"/>
    <w:semiHidden/>
    <w:unhideWhenUsed/>
    <w:rsid w:val="000F549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0F5496"/>
    <w:rPr>
      <w:sz w:val="20"/>
      <w:szCs w:val="20"/>
    </w:rPr>
  </w:style>
  <w:style w:type="character" w:styleId="FootnoteReference">
    <w:name w:val="footnote reference"/>
    <w:basedOn w:val="DefaultParagraphFont"/>
    <w:uiPriority w:val="99"/>
    <w:semiHidden/>
    <w:unhideWhenUsed/>
    <w:rsid w:val="000F5496"/>
    <w:rPr>
      <w:vertAlign w:val="superscript"/>
    </w:rPr>
  </w:style>
  <w:style w:type="paragraph" w:customStyle="1" w:styleId="corpodapea">
    <w:name w:val="corpodapea"/>
    <w:basedOn w:val="Normal"/>
    <w:rsid w:val="004D12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A21FFC"/>
    <w:pPr>
      <w:spacing w:after="0" w:line="240" w:lineRule="auto"/>
    </w:pPr>
    <w:rPr>
      <w:rFonts w:ascii="Times New Roman" w:eastAsia="Times New Roman" w:hAnsi="Times New Roman" w:cs="Times New Roman"/>
      <w:sz w:val="20"/>
      <w:szCs w:val="20"/>
      <w:lang w:eastAsia="pt-BR"/>
    </w:rPr>
  </w:style>
  <w:style w:type="character" w:customStyle="1" w:styleId="Ttulo2Char">
    <w:name w:val="Título 2 Char"/>
    <w:basedOn w:val="DefaultParagraphFont"/>
    <w:link w:val="Heading2"/>
    <w:uiPriority w:val="9"/>
    <w:semiHidden/>
    <w:rsid w:val="00C436D4"/>
    <w:rPr>
      <w:rFonts w:asciiTheme="majorHAnsi" w:eastAsiaTheme="majorEastAsia" w:hAnsiTheme="majorHAnsi" w:cstheme="majorBidi"/>
      <w:b/>
      <w:bCs/>
      <w:color w:val="4F81BD" w:themeColor="accent1"/>
      <w:sz w:val="26"/>
      <w:szCs w:val="26"/>
    </w:rPr>
  </w:style>
  <w:style w:type="paragraph" w:styleId="Footer">
    <w:name w:val="footer"/>
    <w:basedOn w:val="Normal"/>
    <w:link w:val="RodapChar"/>
    <w:rsid w:val="00AA4E0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RodapChar">
    <w:name w:val="Rodapé Char"/>
    <w:basedOn w:val="DefaultParagraphFont"/>
    <w:link w:val="Footer"/>
    <w:rsid w:val="00AA4E0E"/>
    <w:rPr>
      <w:rFonts w:ascii="Arial" w:eastAsia="Times New Roman" w:hAnsi="Arial" w:cs="Times New Roman"/>
      <w:sz w:val="24"/>
      <w:szCs w:val="20"/>
      <w:lang w:eastAsia="pt-BR"/>
    </w:rPr>
  </w:style>
  <w:style w:type="paragraph" w:styleId="BodyTextIndent">
    <w:name w:val="Body Text Indent"/>
    <w:basedOn w:val="Normal"/>
    <w:link w:val="RecuodecorpodetextoChar"/>
    <w:semiHidden/>
    <w:unhideWhenUsed/>
    <w:rsid w:val="0096668C"/>
    <w:pPr>
      <w:spacing w:after="120" w:line="240" w:lineRule="auto"/>
      <w:ind w:left="283"/>
    </w:pPr>
    <w:rPr>
      <w:rFonts w:ascii="Arial" w:eastAsia="Times New Roman" w:hAnsi="Arial" w:cs="Times New Roman"/>
      <w:sz w:val="24"/>
      <w:szCs w:val="20"/>
      <w:lang w:val="x-none" w:eastAsia="x-none"/>
    </w:rPr>
  </w:style>
  <w:style w:type="character" w:customStyle="1" w:styleId="RecuodecorpodetextoChar">
    <w:name w:val="Recuo de corpo de texto Char"/>
    <w:basedOn w:val="DefaultParagraphFont"/>
    <w:link w:val="BodyTextIndent"/>
    <w:semiHidden/>
    <w:rsid w:val="0096668C"/>
    <w:rPr>
      <w:rFonts w:ascii="Arial" w:eastAsia="Times New Roman" w:hAnsi="Arial" w:cs="Times New Roman"/>
      <w:sz w:val="24"/>
      <w:szCs w:val="20"/>
      <w:lang w:val="x-none" w:eastAsia="x-none"/>
    </w:rPr>
  </w:style>
  <w:style w:type="paragraph" w:styleId="BalloonText">
    <w:name w:val="Balloon Text"/>
    <w:basedOn w:val="Normal"/>
    <w:link w:val="TextodebaloChar"/>
    <w:uiPriority w:val="99"/>
    <w:semiHidden/>
    <w:unhideWhenUsed/>
    <w:rsid w:val="00D33A1B"/>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D33A1B"/>
    <w:rPr>
      <w:rFonts w:ascii="Tahoma" w:hAnsi="Tahoma" w:cs="Tahoma"/>
      <w:sz w:val="16"/>
      <w:szCs w:val="16"/>
    </w:rPr>
  </w:style>
  <w:style w:type="paragraph" w:customStyle="1" w:styleId="alineas">
    <w:name w:val="alineas"/>
    <w:basedOn w:val="Normal"/>
    <w:rsid w:val="008140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140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2A23-D6E1-4AC2-BB2E-E11B8B15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3612</Words>
  <Characters>19505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22</cp:revision>
  <cp:lastPrinted>2021-08-09T18:11:00Z</cp:lastPrinted>
  <dcterms:created xsi:type="dcterms:W3CDTF">2023-12-08T19:27:00Z</dcterms:created>
  <dcterms:modified xsi:type="dcterms:W3CDTF">2023-12-12T16:16:00Z</dcterms:modified>
</cp:coreProperties>
</file>