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047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5871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322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27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III – Mapa de Áreas Estratégicas à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265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