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9B8" w:rsidRPr="009F4B0E" w:rsidP="00A779B8">
      <w:pPr>
        <w:pStyle w:val="Default"/>
        <w:jc w:val="both"/>
        <w:rPr>
          <w:rFonts w:ascii="Calibri" w:eastAsia="Times New Roman" w:hAnsi="Calibri" w:cs="Calibri"/>
          <w:b/>
          <w:bCs/>
          <w:color w:val="auto"/>
        </w:rPr>
      </w:pPr>
      <w:r w:rsidRPr="009F4B0E">
        <w:rPr>
          <w:rFonts w:ascii="Calibri" w:hAnsi="Calibri" w:cs="Calibri"/>
          <w:b/>
          <w:color w:val="auto"/>
        </w:rPr>
        <w:t>Parecer Jurídico nº</w:t>
      </w:r>
      <w:r w:rsidR="00CF12E5">
        <w:rPr>
          <w:rFonts w:ascii="Calibri" w:hAnsi="Calibri" w:cs="Calibri"/>
          <w:b/>
          <w:color w:val="auto"/>
        </w:rPr>
        <w:t>542</w:t>
      </w:r>
      <w:r w:rsidRPr="009F4B0E">
        <w:rPr>
          <w:rFonts w:ascii="Calibri" w:hAnsi="Calibri" w:cs="Calibri"/>
          <w:b/>
          <w:color w:val="auto"/>
        </w:rPr>
        <w:t>/202</w:t>
      </w:r>
      <w:r w:rsidRPr="009F4B0E" w:rsidR="00473A76">
        <w:rPr>
          <w:rFonts w:ascii="Calibri" w:hAnsi="Calibri" w:cs="Calibri"/>
          <w:b/>
          <w:color w:val="auto"/>
        </w:rPr>
        <w:t>3</w:t>
      </w:r>
      <w:r w:rsidRPr="009F4B0E">
        <w:rPr>
          <w:rFonts w:ascii="Calibri" w:hAnsi="Calibri" w:cs="Calibri"/>
          <w:b/>
          <w:color w:val="auto"/>
        </w:rPr>
        <w:t>.</w:t>
      </w:r>
    </w:p>
    <w:p w:rsidR="00200A82" w:rsidRPr="009F4B0E" w:rsidP="00473A76">
      <w:pPr>
        <w:spacing w:after="0" w:line="240" w:lineRule="auto"/>
        <w:jc w:val="both"/>
        <w:rPr>
          <w:rFonts w:ascii="Calibri" w:eastAsia="Calibri" w:hAnsi="Calibri" w:cs="Calibri"/>
          <w:szCs w:val="24"/>
        </w:rPr>
      </w:pPr>
      <w:r w:rsidRPr="009F4B0E">
        <w:rPr>
          <w:rFonts w:ascii="Calibri" w:hAnsi="Calibri" w:cs="Calibri"/>
          <w:b/>
          <w:bCs/>
          <w:szCs w:val="24"/>
        </w:rPr>
        <w:t xml:space="preserve">Assunto: </w:t>
      </w:r>
      <w:r w:rsidR="002E114E">
        <w:rPr>
          <w:rFonts w:ascii="Calibri" w:hAnsi="Calibri" w:cs="Calibri"/>
          <w:b/>
          <w:bCs/>
          <w:szCs w:val="24"/>
        </w:rPr>
        <w:t>Subemenda 0</w:t>
      </w:r>
      <w:r w:rsidR="00CF12E5">
        <w:rPr>
          <w:rFonts w:ascii="Calibri" w:hAnsi="Calibri" w:cs="Calibri"/>
          <w:b/>
          <w:bCs/>
          <w:szCs w:val="24"/>
        </w:rPr>
        <w:t>9</w:t>
      </w:r>
      <w:r w:rsidR="00721ADC">
        <w:rPr>
          <w:rFonts w:ascii="Calibri" w:hAnsi="Calibri" w:cs="Calibri"/>
          <w:b/>
          <w:bCs/>
          <w:szCs w:val="24"/>
        </w:rPr>
        <w:t xml:space="preserve"> à </w:t>
      </w:r>
      <w:r w:rsidRPr="009F4B0E">
        <w:rPr>
          <w:rFonts w:ascii="Calibri" w:hAnsi="Calibri" w:cs="Calibri"/>
          <w:b/>
          <w:bCs/>
          <w:szCs w:val="24"/>
        </w:rPr>
        <w:t xml:space="preserve">Emenda </w:t>
      </w:r>
      <w:r w:rsidRPr="009F4B0E" w:rsidR="003E009A">
        <w:rPr>
          <w:rFonts w:ascii="Calibri" w:hAnsi="Calibri" w:cs="Calibri"/>
          <w:b/>
          <w:bCs/>
          <w:szCs w:val="24"/>
        </w:rPr>
        <w:t>nº</w:t>
      </w:r>
      <w:r w:rsidRPr="009F4B0E" w:rsidR="00E24D31">
        <w:rPr>
          <w:rFonts w:ascii="Calibri" w:hAnsi="Calibri" w:cs="Calibri"/>
          <w:b/>
          <w:bCs/>
          <w:szCs w:val="24"/>
        </w:rPr>
        <w:t>19</w:t>
      </w:r>
      <w:r w:rsidR="0034799D">
        <w:rPr>
          <w:rFonts w:ascii="Calibri" w:hAnsi="Calibri" w:cs="Calibri"/>
          <w:b/>
          <w:bCs/>
          <w:szCs w:val="24"/>
        </w:rPr>
        <w:t xml:space="preserve"> </w:t>
      </w:r>
      <w:r w:rsidRPr="009F4B0E" w:rsidR="00A779B8">
        <w:rPr>
          <w:rFonts w:ascii="Calibri" w:hAnsi="Calibri" w:cs="Calibri"/>
          <w:b/>
          <w:bCs/>
          <w:szCs w:val="24"/>
        </w:rPr>
        <w:t>ao</w:t>
      </w:r>
      <w:r w:rsidR="0034799D">
        <w:rPr>
          <w:rFonts w:ascii="Calibri" w:hAnsi="Calibri" w:cs="Calibri"/>
          <w:b/>
          <w:bCs/>
          <w:szCs w:val="24"/>
        </w:rPr>
        <w:t xml:space="preserve"> </w:t>
      </w:r>
      <w:r w:rsidRPr="009F4B0E" w:rsidR="00FC140B">
        <w:rPr>
          <w:rFonts w:ascii="Calibri" w:hAnsi="Calibri" w:cs="Calibri"/>
          <w:b/>
          <w:bCs/>
        </w:rPr>
        <w:t xml:space="preserve">Projeto de Lei nº </w:t>
      </w:r>
      <w:r w:rsidRPr="009F4B0E">
        <w:rPr>
          <w:rFonts w:ascii="Calibri" w:hAnsi="Calibri" w:cs="Calibri"/>
          <w:b/>
          <w:bCs/>
        </w:rPr>
        <w:t>18</w:t>
      </w:r>
      <w:r w:rsidRPr="009F4B0E" w:rsidR="002D3B99">
        <w:rPr>
          <w:rFonts w:ascii="Calibri" w:hAnsi="Calibri" w:cs="Calibri"/>
          <w:b/>
          <w:bCs/>
        </w:rPr>
        <w:t>6</w:t>
      </w:r>
      <w:r w:rsidRPr="009F4B0E" w:rsidR="001604ED">
        <w:rPr>
          <w:rFonts w:ascii="Calibri" w:hAnsi="Calibri" w:cs="Calibri"/>
          <w:b/>
          <w:bCs/>
        </w:rPr>
        <w:t>/202</w:t>
      </w:r>
      <w:r w:rsidRPr="009F4B0E">
        <w:rPr>
          <w:rFonts w:ascii="Calibri" w:hAnsi="Calibri" w:cs="Calibri"/>
          <w:b/>
          <w:bCs/>
        </w:rPr>
        <w:t>2</w:t>
      </w:r>
      <w:r w:rsidRPr="009F4B0E" w:rsidR="000368DD">
        <w:rPr>
          <w:rFonts w:ascii="Calibri" w:hAnsi="Calibri" w:cs="Calibri"/>
          <w:bCs/>
        </w:rPr>
        <w:t xml:space="preserve">que </w:t>
      </w:r>
      <w:r w:rsidRPr="009F4B0E" w:rsidR="002D3B99">
        <w:rPr>
          <w:rFonts w:ascii="Calibri" w:hAnsi="Calibri" w:cs="Calibri"/>
          <w:i/>
          <w:szCs w:val="24"/>
        </w:rPr>
        <w:t>“Dispõe</w:t>
      </w:r>
      <w:r w:rsidRPr="009F4B0E" w:rsidR="002D3B99">
        <w:rPr>
          <w:rFonts w:ascii="Calibri" w:hAnsi="Calibri" w:cs="Calibri"/>
          <w:i/>
          <w:szCs w:val="24"/>
        </w:rPr>
        <w:br/>
        <w:t>sobre a Lei de Uso e Ocupação do Solo de Va</w:t>
      </w:r>
      <w:r w:rsidRPr="009F4B0E" w:rsidR="002D3B99">
        <w:rPr>
          <w:rFonts w:ascii="Calibri" w:hAnsi="Calibri" w:cs="Calibri"/>
          <w:i/>
        </w:rPr>
        <w:t>linhos e dá outras providências</w:t>
      </w:r>
      <w:r w:rsidRPr="009F4B0E" w:rsidR="0071039A">
        <w:rPr>
          <w:rFonts w:ascii="Calibri" w:eastAsia="Calibri" w:hAnsi="Calibri" w:cs="Calibri"/>
          <w:szCs w:val="24"/>
        </w:rPr>
        <w:t>”</w:t>
      </w:r>
      <w:r w:rsidRPr="009F4B0E">
        <w:rPr>
          <w:rFonts w:ascii="Calibri" w:eastAsia="Calibri" w:hAnsi="Calibri" w:cs="Calibri"/>
          <w:szCs w:val="24"/>
        </w:rPr>
        <w:t>.</w:t>
      </w:r>
    </w:p>
    <w:p w:rsidR="00A779B8" w:rsidRPr="009F4B0E" w:rsidP="0023693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9F4B0E">
        <w:rPr>
          <w:rFonts w:ascii="Calibri" w:hAnsi="Calibri" w:cs="Calibri"/>
          <w:b/>
          <w:bCs/>
        </w:rPr>
        <w:t>Emenda de a</w:t>
      </w:r>
      <w:r w:rsidRPr="009F4B0E" w:rsidR="0023693B">
        <w:rPr>
          <w:rFonts w:ascii="Calibri" w:hAnsi="Calibri" w:cs="Calibri"/>
          <w:b/>
          <w:bCs/>
          <w:szCs w:val="24"/>
        </w:rPr>
        <w:t xml:space="preserve">utoria </w:t>
      </w:r>
      <w:r w:rsidR="00721ADC">
        <w:rPr>
          <w:rFonts w:ascii="Calibri" w:hAnsi="Calibri" w:cs="Calibri"/>
          <w:b/>
          <w:bCs/>
          <w:szCs w:val="24"/>
        </w:rPr>
        <w:t>dos Vereadores Henrique Conti, Marcelo Yoshida, Mônica Morandi e Edinho Garcia.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F4B0E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F4B0E">
        <w:rPr>
          <w:rFonts w:ascii="Calibri" w:hAnsi="Calibri" w:cs="Calibri"/>
          <w:b/>
          <w:i/>
          <w:color w:val="auto"/>
        </w:rPr>
        <w:t xml:space="preserve">Exmo. </w:t>
      </w:r>
      <w:r w:rsidRPr="009F4B0E" w:rsidR="00473A76">
        <w:rPr>
          <w:rFonts w:ascii="Calibri" w:hAnsi="Calibri" w:cs="Calibri"/>
          <w:b/>
          <w:i/>
          <w:color w:val="auto"/>
        </w:rPr>
        <w:t>Sr.</w:t>
      </w:r>
      <w:r w:rsidRPr="009F4B0E">
        <w:rPr>
          <w:rFonts w:ascii="Calibri" w:hAnsi="Calibri" w:cs="Calibri"/>
          <w:b/>
          <w:i/>
          <w:color w:val="auto"/>
        </w:rPr>
        <w:t>Presidente</w:t>
      </w:r>
      <w:r w:rsidRPr="009F4B0E" w:rsidR="00473A76">
        <w:rPr>
          <w:rFonts w:ascii="Calibri" w:hAnsi="Calibri" w:cs="Calibri"/>
          <w:b/>
          <w:i/>
          <w:color w:val="auto"/>
        </w:rPr>
        <w:t xml:space="preserve"> Vereador Gabriel Bueno</w:t>
      </w:r>
      <w:r w:rsidRPr="009F4B0E">
        <w:rPr>
          <w:rFonts w:ascii="Calibri" w:hAnsi="Calibri" w:cs="Calibri"/>
          <w:b/>
          <w:i/>
          <w:color w:val="auto"/>
        </w:rPr>
        <w:t>.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F4B0E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0F259D" w:rsidRPr="009F4B0E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23693B" w:rsidP="000C05F6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color w:val="auto"/>
        </w:rPr>
        <w:t xml:space="preserve">Trata-se de parecer jurídico relativo à </w:t>
      </w:r>
      <w:r w:rsidR="00721ADC">
        <w:rPr>
          <w:rFonts w:ascii="Calibri" w:hAnsi="Calibri" w:cs="Calibri"/>
          <w:color w:val="auto"/>
        </w:rPr>
        <w:t>sub</w:t>
      </w:r>
      <w:r w:rsidRPr="009F4B0E">
        <w:rPr>
          <w:rFonts w:ascii="Calibri" w:hAnsi="Calibri" w:cs="Calibri"/>
          <w:color w:val="auto"/>
        </w:rPr>
        <w:t>emenda em epígrafe que</w:t>
      </w:r>
      <w:r w:rsidRPr="009F4B0E" w:rsidR="00473A76">
        <w:rPr>
          <w:rFonts w:ascii="Calibri" w:hAnsi="Calibri" w:cs="Calibri"/>
          <w:color w:val="auto"/>
        </w:rPr>
        <w:t xml:space="preserve"> tenciona</w:t>
      </w:r>
      <w:r w:rsidR="0034799D">
        <w:rPr>
          <w:rFonts w:ascii="Calibri" w:hAnsi="Calibri" w:cs="Calibri"/>
          <w:color w:val="auto"/>
        </w:rPr>
        <w:t xml:space="preserve"> </w:t>
      </w:r>
      <w:r w:rsidRPr="009F4B0E" w:rsidR="00B8156C">
        <w:rPr>
          <w:rFonts w:ascii="Calibri" w:hAnsi="Calibri" w:cs="Calibri"/>
          <w:color w:val="auto"/>
        </w:rPr>
        <w:t xml:space="preserve">alterar </w:t>
      </w:r>
      <w:r w:rsidR="00721ADC">
        <w:rPr>
          <w:rFonts w:ascii="Calibri" w:hAnsi="Calibri" w:cs="Calibri"/>
          <w:color w:val="auto"/>
        </w:rPr>
        <w:t>a Emenda 19 ao</w:t>
      </w:r>
      <w:r w:rsidRPr="009F4B0E" w:rsidR="000368DD">
        <w:rPr>
          <w:rFonts w:ascii="Calibri" w:hAnsi="Calibri" w:cs="Calibri"/>
          <w:color w:val="auto"/>
        </w:rPr>
        <w:t xml:space="preserve"> Projeto de Lei </w:t>
      </w:r>
      <w:r w:rsidRPr="009F4B0E" w:rsidR="00D7536E">
        <w:rPr>
          <w:rFonts w:ascii="Calibri" w:hAnsi="Calibri" w:cs="Calibri"/>
          <w:color w:val="auto"/>
        </w:rPr>
        <w:t>18</w:t>
      </w:r>
      <w:r w:rsidRPr="009F4B0E" w:rsidR="002D3B99">
        <w:rPr>
          <w:rFonts w:ascii="Calibri" w:hAnsi="Calibri" w:cs="Calibri"/>
          <w:color w:val="auto"/>
        </w:rPr>
        <w:t>6</w:t>
      </w:r>
      <w:r w:rsidRPr="009F4B0E" w:rsidR="000368DD">
        <w:rPr>
          <w:rFonts w:ascii="Calibri" w:hAnsi="Calibri" w:cs="Calibri"/>
          <w:color w:val="auto"/>
        </w:rPr>
        <w:t>/202</w:t>
      </w:r>
      <w:r w:rsidRPr="009F4B0E" w:rsidR="00D7536E">
        <w:rPr>
          <w:rFonts w:ascii="Calibri" w:hAnsi="Calibri" w:cs="Calibri"/>
          <w:color w:val="auto"/>
        </w:rPr>
        <w:t>2</w:t>
      </w:r>
      <w:r w:rsidRPr="009F4B0E" w:rsidR="000368DD">
        <w:rPr>
          <w:rFonts w:ascii="Calibri" w:hAnsi="Calibri" w:cs="Calibri"/>
          <w:color w:val="auto"/>
        </w:rPr>
        <w:t xml:space="preserve">, que </w:t>
      </w:r>
      <w:r w:rsidRPr="009F4B0E" w:rsidR="000368DD">
        <w:rPr>
          <w:rFonts w:ascii="Calibri" w:hAnsi="Calibri" w:cs="Calibri"/>
          <w:i/>
          <w:color w:val="auto"/>
        </w:rPr>
        <w:t>“</w:t>
      </w:r>
      <w:r w:rsidRPr="009F4B0E" w:rsidR="002D3B99">
        <w:rPr>
          <w:rFonts w:ascii="Calibri" w:hAnsi="Calibri" w:cs="Calibri"/>
          <w:i/>
          <w:color w:val="auto"/>
        </w:rPr>
        <w:t xml:space="preserve">Dispõe sobre a Lei </w:t>
      </w:r>
      <w:r w:rsidRPr="009F4B0E" w:rsidR="002D3B99">
        <w:rPr>
          <w:rFonts w:ascii="Calibri" w:hAnsi="Calibri" w:cs="Calibri"/>
          <w:i/>
          <w:color w:val="auto"/>
        </w:rPr>
        <w:t>de</w:t>
      </w:r>
      <w:r w:rsidRPr="009F4B0E" w:rsidR="002D3B99">
        <w:rPr>
          <w:rFonts w:ascii="Calibri" w:hAnsi="Calibri" w:cs="Calibri"/>
          <w:i/>
          <w:color w:val="auto"/>
        </w:rPr>
        <w:t xml:space="preserve"> Uso e Ocupação do Solo de Valinhos e dá outras providências”</w:t>
      </w:r>
      <w:r w:rsidRPr="009F4B0E" w:rsidR="00473A76">
        <w:rPr>
          <w:rFonts w:ascii="Calibri" w:hAnsi="Calibri" w:cs="Calibri"/>
          <w:i/>
          <w:color w:val="auto"/>
        </w:rPr>
        <w:t>,</w:t>
      </w:r>
      <w:r w:rsidRPr="009F4B0E" w:rsidR="00473A76">
        <w:rPr>
          <w:rFonts w:ascii="Calibri" w:hAnsi="Calibri" w:cs="Calibri"/>
          <w:color w:val="auto"/>
        </w:rPr>
        <w:t>nos seguintes termos:</w:t>
      </w:r>
    </w:p>
    <w:p w:rsidR="00CF12E5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  <w:r w:rsidRPr="00CF12E5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Art. 1º - É alterado o artigo 1º da Emenda 19 que modifica o Anexo </w:t>
      </w:r>
      <w:r w:rsidRPr="00CF12E5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II.</w:t>
      </w:r>
      <w:r w:rsidRPr="00CF12E5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A do Projeto de Lei 186/2022 quanto à Zonas de Centralidade 1, para suprimir a Av. Marginal D, conforme QUADRO 1 - COMPOSIÇÃO DAS ZONAS DE CENTRALIDADES 1, 1.5, 2 E 3.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</w:p>
    <w:p w:rsidR="005264CB" w:rsidP="000C05F6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Do mesmo modo, vejamos a</w:t>
      </w:r>
      <w:r w:rsidR="000C05F6">
        <w:rPr>
          <w:rFonts w:ascii="Calibri" w:hAnsi="Calibri" w:cs="Calibri"/>
          <w:color w:val="auto"/>
        </w:rPr>
        <w:t>s</w:t>
      </w:r>
      <w:r>
        <w:rPr>
          <w:rFonts w:ascii="Calibri" w:hAnsi="Calibri" w:cs="Calibri"/>
          <w:color w:val="auto"/>
        </w:rPr>
        <w:t xml:space="preserve"> alteraç</w:t>
      </w:r>
      <w:r w:rsidR="000C05F6">
        <w:rPr>
          <w:rFonts w:ascii="Calibri" w:hAnsi="Calibri" w:cs="Calibri"/>
          <w:color w:val="auto"/>
        </w:rPr>
        <w:t>ões</w:t>
      </w:r>
      <w:r>
        <w:rPr>
          <w:rFonts w:ascii="Calibri" w:hAnsi="Calibri" w:cs="Calibri"/>
          <w:color w:val="auto"/>
        </w:rPr>
        <w:t xml:space="preserve"> proposta</w:t>
      </w:r>
      <w:r w:rsidR="000C05F6">
        <w:rPr>
          <w:rFonts w:ascii="Calibri" w:hAnsi="Calibri" w:cs="Calibri"/>
          <w:color w:val="auto"/>
        </w:rPr>
        <w:t>s</w:t>
      </w:r>
      <w:r>
        <w:rPr>
          <w:rFonts w:ascii="Calibri" w:hAnsi="Calibri" w:cs="Calibri"/>
          <w:color w:val="auto"/>
        </w:rPr>
        <w:t xml:space="preserve"> pela Emenda 19:</w:t>
      </w:r>
    </w:p>
    <w:tbl>
      <w:tblPr>
        <w:tblStyle w:val="TableGrid"/>
        <w:tblpPr w:leftFromText="141" w:rightFromText="141" w:vertAnchor="text" w:tblpX="-494" w:tblpY="1"/>
        <w:tblOverlap w:val="never"/>
        <w:tblW w:w="9606" w:type="dxa"/>
        <w:tblLook w:val="04A0"/>
      </w:tblPr>
      <w:tblGrid>
        <w:gridCol w:w="4786"/>
        <w:gridCol w:w="4820"/>
      </w:tblGrid>
      <w:tr w:rsidTr="003462D4">
        <w:tblPrEx>
          <w:tblW w:w="9606" w:type="dxa"/>
          <w:tblLook w:val="04A0"/>
        </w:tblPrEx>
        <w:tc>
          <w:tcPr>
            <w:tcW w:w="4786" w:type="dxa"/>
            <w:vAlign w:val="center"/>
          </w:tcPr>
          <w:p w:rsidR="005264CB" w:rsidRPr="009F4B0E" w:rsidP="003462D4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9F4B0E">
              <w:rPr>
                <w:rFonts w:ascii="Calibri" w:eastAsia="Times New Roman" w:hAnsi="Calibri" w:cs="Calibri"/>
                <w:b/>
                <w:color w:val="auto"/>
              </w:rPr>
              <w:t>Projeto de Lei 186/2022</w:t>
            </w:r>
          </w:p>
          <w:p w:rsidR="005264CB" w:rsidRPr="009F4B0E" w:rsidP="003462D4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3462D4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9F4B0E">
              <w:rPr>
                <w:rFonts w:ascii="Calibri" w:eastAsia="Times New Roman" w:hAnsi="Calibri" w:cs="Calibri"/>
                <w:b/>
                <w:color w:val="auto"/>
              </w:rPr>
              <w:t>Emenda nº 19 ao PL 186/2022</w:t>
            </w:r>
          </w:p>
        </w:tc>
      </w:tr>
      <w:tr w:rsidTr="003462D4">
        <w:tblPrEx>
          <w:tblW w:w="9606" w:type="dxa"/>
          <w:tblLook w:val="04A0"/>
        </w:tblPrEx>
        <w:tc>
          <w:tcPr>
            <w:tcW w:w="4786" w:type="dxa"/>
          </w:tcPr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b/>
                <w:color w:val="auto"/>
                <w:u w:val="single"/>
              </w:rPr>
            </w:pPr>
            <w:r w:rsidRPr="009F4B0E">
              <w:rPr>
                <w:b/>
                <w:color w:val="auto"/>
                <w:u w:val="single"/>
              </w:rPr>
              <w:t xml:space="preserve">ANEXO </w:t>
            </w:r>
            <w:r w:rsidRPr="009F4B0E">
              <w:rPr>
                <w:b/>
                <w:color w:val="auto"/>
                <w:u w:val="single"/>
              </w:rPr>
              <w:t>II.</w:t>
            </w:r>
            <w:r w:rsidRPr="009F4B0E">
              <w:rPr>
                <w:b/>
                <w:color w:val="auto"/>
                <w:u w:val="single"/>
              </w:rPr>
              <w:t xml:space="preserve">A – DESCRIÇÃO DAS ZONAS DE CENTRALIDADES 1, 1.5, 2 E 3 (ZC1, ZC1.5, ZC2 E ZC3) </w:t>
            </w:r>
          </w:p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b/>
                <w:color w:val="auto"/>
              </w:rPr>
            </w:pPr>
          </w:p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  <w:r w:rsidRPr="009F4B0E">
              <w:rPr>
                <w:b/>
                <w:color w:val="auto"/>
                <w:sz w:val="22"/>
                <w:szCs w:val="22"/>
              </w:rPr>
              <w:t xml:space="preserve">QUADRO 1- COMPOSIÇÃO DAS ZONAS DE CENTRALIDADES </w:t>
            </w:r>
            <w:r w:rsidRPr="009F4B0E">
              <w:rPr>
                <w:b/>
                <w:color w:val="auto"/>
                <w:sz w:val="22"/>
                <w:szCs w:val="22"/>
              </w:rPr>
              <w:t>1</w:t>
            </w:r>
            <w:r w:rsidRPr="009F4B0E">
              <w:rPr>
                <w:b/>
                <w:color w:val="auto"/>
                <w:sz w:val="22"/>
                <w:szCs w:val="22"/>
              </w:rPr>
              <w:t>, 1.5, 2 e 3</w:t>
            </w:r>
          </w:p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77"/>
              <w:gridCol w:w="3654"/>
            </w:tblGrid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Zona</w:t>
                  </w:r>
                </w:p>
              </w:tc>
              <w:tc>
                <w:tcPr>
                  <w:tcW w:w="3654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Via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ZC1</w:t>
                  </w:r>
                </w:p>
              </w:tc>
              <w:tc>
                <w:tcPr>
                  <w:tcW w:w="3654" w:type="dxa"/>
                </w:tcPr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Gomes Vilela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Rua Antônio Bento Ferraz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Benedicto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da Silva Mello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Rua Catharina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FalsarellaGallego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Alameda Carlos Carvalho 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Braga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Arq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Clayton Alves Correa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Estrada do Clube de Campo Valinhos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Estoril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Itaicira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Itaiu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Itajai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Rua Itatiaia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Itatiba (São Bento do Recreio)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Artem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Olivio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Domingos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Borin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 Pastor Osvaldo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Ceccon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xvii. Rua Pedro Alves Pego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Duilio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Beltramini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Gervásio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Manoel Candido)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Porto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Santarém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Rua Vila Real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xxi. Rua Vinhais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ZC.</w:t>
                  </w: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3654" w:type="dxa"/>
                </w:tcPr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03 (prolongamento)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Rua Dr. Adhemar de Barros 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Agnello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Cunha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Rua Agostinho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Capovilla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Av. Albertina de Castro Prado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Rua Alberto de Mello Figueiredo (da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Germano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Rua Alexandre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Moletta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Rua Americana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Rua Angelina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Lacava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Bonanni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AngeloAntonioSchiavinato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Rua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Rua Antonio Carlos Russo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AntonioCremasco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Rua Ver. Antonio de Oliveira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Antonio de Salles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Pupo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Rua. Pastor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AntonioLeardine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(antiga 12 s marcos)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xvii. Rua Antonio Peixoto (da Tereza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BarbisanLazzaretti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Tancredo Neves)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Dr. Armando Costa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Glicerio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Ulysses Pedroso de Oliveira)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Dr. Armando Costa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 a Ulysses Pedroso de Oliveira até Ângelo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Schiavinato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Rua Arthur Zanetti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Azaleas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eProlongamento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xxii. Rua Belmiro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Brunelli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Benedicto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de Campos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Brasiliano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Previtale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xxv. Rua Caetano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Brandini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projeção Altino Gouveia)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xxvi. Rua Caetano Ferrari (até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xxvii. Rua Campinas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xxviii. Rua Carlos Penteado Stevenson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xxix. Rua Claudino Pereira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xxx. Rua Coca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Viscardi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(Antiga Um S Marcos)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xxxi. Rua Cristina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MontanariRovere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xxxii. Rua Dezessete (N. Palmares)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Diogenes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Pedroso de Oliveira (da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Gomes de Vilela)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xxxiv. Av. Dois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Jd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São Marcos)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xxxv. Rua Dom Carlos Carmelo Vasconcellos Motta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xxxvi. Rua Eduardo Martini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ElsoPrevitale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João Previtale até Madre Maria 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Calvario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xxxviii. Rua Ernesto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Ponchio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Silvio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Alcantara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r Um Vila Vitoria)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xxxix. Rua Ettore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Bertoli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xl. Rua Ezequiel Benedito Silva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xli. Rua Dr. Fernando Leite Ferraz (entre Esportes e Ataliba Nogueira)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FioravanteAgnello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Gessy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Lever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Gildo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FredeMadsenxliv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Frederico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Bugim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Gardenias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Germano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Alberto Mello Figueiredo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Azaleias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Gildo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HerminiaOlivo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Pavan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xlix. Rua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Frediani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Hygino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Costato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Antunes dos Santos até Alexandre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Moleta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Giardelli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lii. Rua Isaura Aparecida De Oliveira Barbosa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Terini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Italia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liv.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Itatuba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Itajuba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Itatinga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Itauna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Joapiranga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II)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lvi. Estrada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Joanim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lvii.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Antunes dos Santos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de Oliveira Campos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lix. Rua Jorge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Niedo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(entre Valmir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AntonioCapelari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e Joaquim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Bonetto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lxi. Rua Jose Carlos Ferrari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lxii.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Guirardello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João Antunes dos Santos)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lxiii.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lxiv. Rua Jose Milani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RosinaZagattiCelani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fim)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Justo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Luiz Pereira Da Silva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 Leonora Armstrong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lxvii. Rua Lino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Buzatto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Armando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Concon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Lirios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lxix.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Lourenco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lxx. Rua Luiz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Spiandorelli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Neto (Lula)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lxxi. Rua Luzia Ap.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DallanegraBracalente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Victor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AntonioCapovilla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Antonio Peixoto)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lxxii. Rua Madre Maria de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Calvario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Manacaslxxiv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Manoel de Almeida Ramos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lxxv. Rua Manoel dos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Santos Marta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lxxvi. Rua Marcilio Lona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lxxvii. Rua Marginal Rodoanel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Teixeira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lxxviii. Marginal Sul da Rod.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ZonZuben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(espeto de prata, posto,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McDonalds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 lxxix. Av. Mario Franco de Camargo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lxxx. Rua Martinho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Leardine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MercidioPazelli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Miosotis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lxxxiii. Estrada Municipal (São Marcos)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lxxxiv. Av. Olga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Pogette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Vieira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Paiquere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lxxxvi. Rua Paraná (da Orosimbo Maia até João Antunes dos Santos)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lxxxvii.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AntonioMilanez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lxxxviii.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Gabetta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lxxxix.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Leardini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xc. Rua Pedro Pelegrini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xci. Rua Raymundo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xcii. Rua Ricardo Maria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xciii. Rua Rio Grande do Sul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xciv. Estrada Municipal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Roncaglia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xcv. Rua Rosa Belmiro Ramos (do balão até Luiz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xcvi. Rua Rui Barbosa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da Esportes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Tereza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ZubenAngarten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xcvii. Rua Sara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Alvarado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Bertanholi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Sebastiao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Barbarini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Manoel de Almeida Ramos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Filho)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xcix. Rua Sete - Atual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Claudemires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dos Santos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Silvio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Alcantara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Ernesto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Ponchio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ci. Av. Pres. Tancredo Neves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cii. Rua Tereza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ZubenAngarten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ciii. Rua Thereza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BarbisanLazzaretti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Joaquim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Bonetto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Antonio Peixoto)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civ. Av. Thereza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Pogetti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cv. Rua Ulysses Pedroso De Oliveira Filho (da Joaquim Alves Correa até fim)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cvi. Avenida Um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cvii. Rua Valmir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AntonioCapelari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Jorge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Niedo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Angelina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LacaveBonani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cviii. Rua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cix. Rua Vico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Levrero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(Prolongamento) (da Walter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ObmerWoelzke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Av. Victor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AntonioCapovilla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cxi. Rua Vital Brasil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cxii.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Vitorias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Regias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cxiii. Rua Ver. Walter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ObmerWoelzke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Zurich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ZC2</w:t>
                  </w:r>
                </w:p>
              </w:tc>
              <w:tc>
                <w:tcPr>
                  <w:tcW w:w="3654" w:type="dxa"/>
                </w:tcPr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Alfredo Zacarias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Antônio Carlos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Brasil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Campo Sales v.Avenida Dom Nery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Domingos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Doze de Outubro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Esportes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Estados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Estrada Estrada Velha de Campinas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Dr. Eraldo Aurélio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Franzese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Francisco Glicério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Gessy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Lever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Rodovia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(continuação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Orozimbo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Maia)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Imigrantes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Independência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Rodovia Itatiba Valinhos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João Previtale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Joaquim Alves Corrêa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Luís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Rodoanel Magalhães Teixeira - SP 083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Onze de Agosto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Orozimbo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Maia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Paulista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Quinze de Novembro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São Paulo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Sete de Setembro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Treze de Maio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Rodovia Visconde de Porto Seguro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ZC3</w:t>
                  </w:r>
                </w:p>
              </w:tc>
              <w:tc>
                <w:tcPr>
                  <w:tcW w:w="3654" w:type="dxa"/>
                </w:tcPr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Agricultores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Av. Dr. Altino Gouveia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iii. Rodovia Andradas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PrefAnesioCapovilla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Antenor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Bergamo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Rua Benjamim de Paula Franca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Rua Clark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Marginais da Rodovia Dom Pedro I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Estrada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Duilio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Beltramini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Flavio de Carvalho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Estrada Fonte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Mecia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 futura expansão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D.Pedro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I)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Estrada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Juliato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Geraldo de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Gasperi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Rodovia Comendador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(marginais)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Barbin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Av. Invernada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xvii. Alameda Itajubá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Itatinga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João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Filho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Av. Dr.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PaganoBrundo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KamekichiOhnuma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xxii. Estrada Luiz de Queiroz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Guimaraes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xxiii. Alameda Maria Tereza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xxiv. Alameda Mariana Prudente Correa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xxv. Rua Dr. Marino Costa Terra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NataleCapellato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xxvii. Marginal Rodoanel Magalhães Teixeira (de Itajubá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Visc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Porto Seguro)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xxviii. Av. Rosa Belmiro Ramos </w:t>
                  </w:r>
                </w:p>
                <w:p w:rsidR="005264CB" w:rsidRPr="009F4B0E" w:rsidP="00E15B85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xxix. Rua Um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N.E.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Santo)</w:t>
                  </w:r>
                </w:p>
              </w:tc>
            </w:tr>
          </w:tbl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3462D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  <w:r w:rsidRPr="009F4B0E">
              <w:rPr>
                <w:rFonts w:ascii="Calibri" w:eastAsia="Calibri" w:hAnsi="Calibri" w:cs="Calibri"/>
                <w:i/>
                <w:szCs w:val="24"/>
              </w:rPr>
              <w:t>Art. 1º É alterado o Anexo II a do Projeto de Lei 186/2022 quanto às Zonas de Centralidade, passando a ter a seguinte redação:</w:t>
            </w:r>
          </w:p>
          <w:p w:rsidR="005264CB" w:rsidRPr="009F4B0E" w:rsidP="003462D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21"/>
              <w:gridCol w:w="3533"/>
            </w:tblGrid>
            <w:tr w:rsidTr="003462D4">
              <w:tblPrEx>
                <w:tblW w:w="0" w:type="auto"/>
                <w:tblLook w:val="04A0"/>
              </w:tblPrEx>
              <w:tc>
                <w:tcPr>
                  <w:tcW w:w="4554" w:type="dxa"/>
                  <w:gridSpan w:val="2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="Calibri" w:cs="Arial"/>
                      <w:b/>
                      <w:szCs w:val="22"/>
                    </w:rPr>
                  </w:pPr>
                  <w:r w:rsidRPr="009F4B0E">
                    <w:rPr>
                      <w:rFonts w:eastAsia="Calibri" w:cs="Arial"/>
                      <w:b/>
                      <w:szCs w:val="22"/>
                    </w:rPr>
                    <w:t xml:space="preserve">QUADRO 1 - COMPOSIÇÃO DAS ZONAS DE CENTRALIDADES </w:t>
                  </w:r>
                  <w:r w:rsidRPr="009F4B0E">
                    <w:rPr>
                      <w:rFonts w:eastAsia="Calibri" w:cs="Arial"/>
                      <w:b/>
                      <w:szCs w:val="22"/>
                    </w:rPr>
                    <w:t>1</w:t>
                  </w:r>
                  <w:r w:rsidRPr="009F4B0E">
                    <w:rPr>
                      <w:rFonts w:eastAsia="Calibri" w:cs="Arial"/>
                      <w:b/>
                      <w:szCs w:val="22"/>
                    </w:rPr>
                    <w:t>, 1.5, 2 E 3</w:t>
                  </w:r>
                </w:p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Zona</w:t>
                  </w: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Via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</w:p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ZC1</w:t>
                  </w: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Cremasco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Bento Ferraz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Ariovaldo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Bucatte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(até Rua Luís Campo Serra)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Dr. Armando Costa Magalhães (da Francisco Glicério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até Ângelo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Schiavinato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Azaléias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Belmiro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Brunelli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Brasiliano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Previtale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Caetano Ferrari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Coca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Viscardi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Dezessete (Nova Palmares)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Diógenes Pedroso de Oliveira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Eduardo Martini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ElsoPrevitale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Eunice Aparecida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Baroni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(entre Bento Ferraz e Estrada da Boiada)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Fernando Leite Ferraz (entre Esportes e Ataliba Nogueira)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Frederico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Bugim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Gardênias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Hygino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Costato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João de Oliveira Campos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José Carlos Ferrari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José de Oliveira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Guirardello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Lino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Buzatto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Madre Maria de Calvário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Manacás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Martinho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Leardine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Marginal D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MercídioPazelli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Municipal (São Marcos)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Olga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Pogette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Vieira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Pedro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Leardini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Pedro Pelegrini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Ricardo Maria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Municipal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Roncaglia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Carlos Carvalho V. Braga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Flávia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Arq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. Clayton Alves Corrêa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(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até a Rua Sebastião Gonçalves Filho e Av. Alcindo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Marcon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do Clube de Campo Valinhos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Estoril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Itaicira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Itatiaia até 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Itagi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Itaiu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Itajaí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Itatiba (São Bento do Recreio)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Júlia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OstraneliFavrin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(entre Geraldo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Gasperi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e Eunice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Baroni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Pastor Osvaldo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Ceccon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Porto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Santarém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Vila Real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Vinhais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Claudemires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dos Santos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Thereza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Pogetti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Vicente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AngeloBissoto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Victor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AntonioCapovilla</w:t>
                  </w:r>
                </w:p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ZC1.</w:t>
                  </w: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Vitória Régia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03 (prolongamento)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Adhemar de Barros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Albertina de Castro Prado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Alexandre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Moletta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Americana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Carlos Russo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Antônio de Sales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Pupo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Benedicto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de Campos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Campinas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Carlos Penteado Stevenson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Claudino Pereira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Cristina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MontanariRovere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Dois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Jd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São Marcos)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Dom Carlos Carmelo Vasconcellos Motta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Ernesto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Ponchio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Silvio Alcântara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Um Vila Vitória)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Ezequiel Benedito Silva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FioravanteAgnello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Gessy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Lever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Gildo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FredeMadsen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Gildo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Hermínia Olívio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Pavan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Frediani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Irio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Giardelli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Itália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Itatuba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Itaúna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Joapiranga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II)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Joanin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)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João Antunes dos Santos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Angeli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Milani (da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Dona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RosinaZagattiCelani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fim)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Luiz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Spiandorelli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Neto (Lula)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Manoel de Almeida Ramos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Manoel dos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Santos Marta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Marcílio Lona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Marginal Rodoanel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Magalhaes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Teixeira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Marginal Sul da Rod. Francisco Von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Zuben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Madero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McDonalds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Paraná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Pedro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Gabetta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Raymundo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Rui Barbosa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Sara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Alvarado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Bertanholi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Pres. Tancredo Neves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Valmir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Capelari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(de Jorge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Niedo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Angelina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LacaveBonani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Vital Brasil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Zurich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Ver. Walter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ObmerWoelzke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ZC2</w:t>
                  </w: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Alfredo Zacharias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Carlos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Brasil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Campo Sales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Dom Nery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Domingos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Doze de Outubro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Esportes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Estados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Velha de Campinas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Dr. Eraldo Aurélio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Franzese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Francisco Glicério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Avenida Gessy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Lever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Rodovia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(continuação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Orozimbo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Maia)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Imigrantes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Independência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João Previtale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Joaquim Alves Corrêa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Luís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Onze de Agosto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Orozimbo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Maia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Paulista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Paiquere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Quinze de Novembro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São Paulo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Sete de Setembro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Treze de Maio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Visconde de Porto Seguro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ZC3</w:t>
                  </w: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Agricultores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Altino Gouveia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Andradas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Pref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Anésio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Capovilla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Antenor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Bergamo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Benjamim de Paula Franca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Clark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Marginais da Rodovia Dom Pedro 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Duílio Beltramini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Flávio de Carvalho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Fonte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Mécia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 futura expansão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D.Pedro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I)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Francisco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Juliato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Geraldo de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Gasperi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Rodovia Comendador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(marginais)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Barbin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Invernada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Isaura Aparecida De Oliveira Barbosa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Terini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Itajubá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Itatinga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João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Filho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Dr.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PaganoBrundo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KamekichiOhnuma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Maria Tereza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Mariana Prudente Correa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Marino Costa Terra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NataleCapellato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Marginal Rodoanel Magalhães Teixeira (de Itajubá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Visc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Porto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Seguro)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Rosa Belmiro Ramos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E15B85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E15B85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Um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N.E.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Santo)</w:t>
                  </w:r>
                </w:p>
              </w:tc>
            </w:tr>
          </w:tbl>
          <w:p w:rsidR="005264CB" w:rsidRPr="009F4B0E" w:rsidP="003462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Tr="003462D4">
        <w:tblPrEx>
          <w:tblW w:w="9606" w:type="dxa"/>
          <w:tblLook w:val="04A0"/>
        </w:tblPrEx>
        <w:tc>
          <w:tcPr>
            <w:tcW w:w="4786" w:type="dxa"/>
          </w:tcPr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3462D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</w:pPr>
          </w:p>
          <w:p w:rsidR="005264CB" w:rsidRPr="009F4B0E" w:rsidP="003462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</w:rPr>
            </w:pP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Art. 2º É alterado o </w:t>
            </w:r>
            <w:r w:rsidRPr="009F60A6">
              <w:rPr>
                <w:rFonts w:asciiTheme="minorHAnsi" w:eastAsiaTheme="minorHAnsi" w:hAnsiTheme="minorHAnsi" w:cs="ArialMT"/>
                <w:b/>
                <w:i/>
                <w:szCs w:val="22"/>
                <w:lang w:eastAsia="en-US"/>
              </w:rPr>
              <w:t>Anexo I – Mapa Zoneamento – fl. 2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 do Projeto de Lei 186/2022 </w:t>
            </w:r>
            <w:r w:rsidRPr="00CC0CF7">
              <w:rPr>
                <w:rFonts w:asciiTheme="minorHAnsi" w:eastAsiaTheme="minorHAnsi" w:hAnsiTheme="minorHAnsi" w:cs="ArialMT"/>
                <w:b/>
                <w:i/>
                <w:szCs w:val="22"/>
                <w:lang w:eastAsia="en-US"/>
              </w:rPr>
              <w:t>quanto às Zonas de Centralidade definidas no Art. 1º desta emenda,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 prevalecendo as informações da tabela do Anexo 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>II.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>A, alterado por esta emenda, em caso de divergência com o mapa mencionado.</w:t>
            </w:r>
          </w:p>
        </w:tc>
      </w:tr>
    </w:tbl>
    <w:p w:rsidR="005264CB" w:rsidRPr="00CC0CF7" w:rsidP="005264CB">
      <w:pPr>
        <w:pStyle w:val="Default"/>
        <w:spacing w:after="240" w:line="360" w:lineRule="auto"/>
        <w:ind w:firstLine="2268"/>
        <w:jc w:val="both"/>
        <w:rPr>
          <w:rFonts w:ascii="Arial-BoldMT" w:hAnsi="Arial-BoldMT" w:eastAsiaTheme="minorHAnsi" w:cs="Arial-BoldMT"/>
          <w:b/>
          <w:bCs/>
          <w:color w:val="auto"/>
          <w:sz w:val="4"/>
          <w:szCs w:val="4"/>
          <w:lang w:eastAsia="en-US"/>
        </w:rPr>
      </w:pPr>
    </w:p>
    <w:p w:rsidR="001962C1" w:rsidRPr="009F4B0E" w:rsidP="008B291C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color w:val="auto"/>
        </w:rPr>
        <w:t>Consta da justificativa do projeto</w:t>
      </w:r>
      <w:r w:rsidR="00481D13">
        <w:rPr>
          <w:rFonts w:ascii="Calibri" w:hAnsi="Calibri" w:cs="Calibri"/>
          <w:color w:val="auto"/>
        </w:rPr>
        <w:t xml:space="preserve"> de subemenda</w:t>
      </w:r>
      <w:r w:rsidRPr="009F4B0E">
        <w:rPr>
          <w:rFonts w:ascii="Calibri" w:hAnsi="Calibri" w:cs="Calibri"/>
          <w:color w:val="auto"/>
        </w:rPr>
        <w:t>:</w:t>
      </w:r>
    </w:p>
    <w:p w:rsidR="00CF12E5" w:rsidP="002E114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  <w:r w:rsidRPr="00CF12E5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A Av. Marginal D, no bairro Country </w:t>
      </w:r>
      <w:r w:rsidRPr="00CF12E5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Club</w:t>
      </w:r>
      <w:r w:rsidRPr="00CF12E5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não atende os requisitos necessários para ser classificada como </w:t>
      </w:r>
      <w:r w:rsidRPr="00CF12E5">
        <w:rPr>
          <w:rFonts w:asciiTheme="minorHAnsi" w:eastAsiaTheme="minorHAnsi" w:hAnsiTheme="minorHAnsi" w:cs="ArialMT"/>
          <w:b/>
          <w:i/>
          <w:sz w:val="22"/>
          <w:szCs w:val="22"/>
          <w:lang w:eastAsia="en-US"/>
        </w:rPr>
        <w:t>Zona de Centralidade</w:t>
      </w:r>
      <w:r w:rsidRPr="00CF12E5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que tem por objetivo estimular </w:t>
      </w:r>
      <w:r w:rsidRPr="00CF12E5">
        <w:rPr>
          <w:rFonts w:asciiTheme="minorHAnsi" w:eastAsiaTheme="minorHAnsi" w:hAnsiTheme="minorHAnsi" w:cs="ArialMT"/>
          <w:b/>
          <w:i/>
          <w:sz w:val="22"/>
          <w:szCs w:val="22"/>
          <w:u w:val="single"/>
          <w:lang w:eastAsia="en-US"/>
        </w:rPr>
        <w:t>alta densidade</w:t>
      </w:r>
      <w:r w:rsidRPr="00CF12E5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populacional. Assim é contraditório e incorreto inserir a </w:t>
      </w:r>
      <w:r w:rsidRPr="00CF12E5">
        <w:rPr>
          <w:rFonts w:asciiTheme="minorHAnsi" w:eastAsiaTheme="minorHAnsi" w:hAnsiTheme="minorHAnsi" w:cs="ArialMT"/>
          <w:b/>
          <w:i/>
          <w:sz w:val="22"/>
          <w:szCs w:val="22"/>
          <w:lang w:eastAsia="en-US"/>
        </w:rPr>
        <w:t xml:space="preserve">Zona de Centralidade </w:t>
      </w:r>
      <w:r w:rsidRPr="00CF12E5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dentro da </w:t>
      </w:r>
      <w:r w:rsidRPr="00CF12E5">
        <w:rPr>
          <w:rFonts w:asciiTheme="minorHAnsi" w:eastAsiaTheme="minorHAnsi" w:hAnsiTheme="minorHAnsi" w:cs="ArialMT"/>
          <w:b/>
          <w:i/>
          <w:sz w:val="22"/>
          <w:szCs w:val="22"/>
          <w:lang w:eastAsia="en-US"/>
        </w:rPr>
        <w:t>Zona Residencial de Baixa Densidade e Proteção de Mananciais</w:t>
      </w:r>
      <w:r w:rsidRPr="00CF12E5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que, como diz a própria nomenclatura objetiva a </w:t>
      </w:r>
      <w:r w:rsidRPr="00CF12E5">
        <w:rPr>
          <w:rFonts w:asciiTheme="minorHAnsi" w:eastAsiaTheme="minorHAnsi" w:hAnsiTheme="minorHAnsi" w:cs="ArialMT"/>
          <w:b/>
          <w:i/>
          <w:sz w:val="22"/>
          <w:szCs w:val="22"/>
          <w:u w:val="single"/>
          <w:lang w:eastAsia="en-US"/>
        </w:rPr>
        <w:t>baixa densidade</w:t>
      </w:r>
      <w:r w:rsidRPr="00CF12E5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.</w:t>
      </w:r>
    </w:p>
    <w:p w:rsidR="002E114E" w:rsidRPr="002E114E" w:rsidP="002E114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</w:p>
    <w:p w:rsidR="00A779B8" w:rsidRPr="009F4B0E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i/>
          <w:color w:val="auto"/>
        </w:rPr>
        <w:t>Ab initio</w:t>
      </w:r>
      <w:r w:rsidRPr="009F4B0E">
        <w:rPr>
          <w:rFonts w:ascii="Calibri" w:hAnsi="Calibri" w:cs="Calibri"/>
          <w:color w:val="auto"/>
        </w:rPr>
        <w:t>, cumpre destacar a competência regimental da Comissão de Justiça e Redação, estabelecida no artigo 38.</w:t>
      </w:r>
    </w:p>
    <w:p w:rsidR="00A779B8" w:rsidRPr="009F4B0E" w:rsidP="00A36A7A">
      <w:pPr>
        <w:spacing w:after="120" w:line="360" w:lineRule="auto"/>
        <w:ind w:firstLine="2268"/>
        <w:jc w:val="both"/>
        <w:rPr>
          <w:rFonts w:ascii="Calibri" w:hAnsi="Calibri" w:cs="Calibri"/>
        </w:rPr>
      </w:pPr>
      <w:r w:rsidRPr="009F4B0E">
        <w:rPr>
          <w:rFonts w:ascii="Calibri" w:hAnsi="Calibri" w:cs="Calibri"/>
          <w:szCs w:val="24"/>
        </w:rPr>
        <w:t>Outrossim</w:t>
      </w:r>
      <w:r w:rsidRPr="009F4B0E">
        <w:rPr>
          <w:rFonts w:ascii="Calibri" w:hAnsi="Calibri" w:cs="Calibri"/>
          <w:szCs w:val="24"/>
        </w:rPr>
        <w:t xml:space="preserve">, ressalta-se que a opinião jurídica exarada neste parecer </w:t>
      </w:r>
      <w:r w:rsidRPr="009F4B0E">
        <w:rPr>
          <w:rFonts w:ascii="Calibri" w:hAnsi="Calibri" w:cs="Calibri"/>
          <w:b/>
          <w:szCs w:val="24"/>
        </w:rPr>
        <w:t>não tem força vinculante,</w:t>
      </w:r>
      <w:r w:rsidRPr="009F4B0E" w:rsidR="00A36A7A">
        <w:rPr>
          <w:rFonts w:ascii="Calibri" w:hAnsi="Calibri" w:cs="Calibri"/>
          <w:szCs w:val="24"/>
        </w:rPr>
        <w:t xml:space="preserve"> sendo meramente opinativa</w:t>
      </w:r>
      <w:r>
        <w:rPr>
          <w:rStyle w:val="FootnoteReference"/>
          <w:rFonts w:ascii="Calibri" w:hAnsi="Calibri" w:cs="Calibri"/>
        </w:rPr>
        <w:footnoteReference w:id="2"/>
      </w:r>
      <w:r w:rsidRPr="009F4B0E">
        <w:rPr>
          <w:rFonts w:ascii="Calibri" w:hAnsi="Calibri" w:cs="Calibri"/>
          <w:szCs w:val="24"/>
        </w:rPr>
        <w:t xml:space="preserve"> não fundamentando decisão proferida pelas Comissões e/ou nobres vereadores</w:t>
      </w:r>
      <w:r w:rsidRPr="009F4B0E" w:rsidR="0008325B">
        <w:rPr>
          <w:rFonts w:ascii="Calibri" w:hAnsi="Calibri" w:cs="Calibri"/>
          <w:szCs w:val="24"/>
        </w:rPr>
        <w:t>.</w:t>
      </w:r>
    </w:p>
    <w:p w:rsidR="00A779B8" w:rsidRPr="009F4B0E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eastAsia="Calibri" w:hAnsi="Calibri" w:cs="Calibri"/>
          <w:szCs w:val="24"/>
        </w:rPr>
      </w:pPr>
      <w:r w:rsidRPr="009F4B0E">
        <w:rPr>
          <w:rFonts w:ascii="Calibri" w:eastAsia="Calibri" w:hAnsi="Calibri" w:cs="Calibri"/>
          <w:szCs w:val="24"/>
        </w:rPr>
        <w:t>Desta feita, considerando os aspectos jurídicos</w:t>
      </w:r>
      <w:r w:rsidRPr="009F4B0E" w:rsidR="001604ED">
        <w:rPr>
          <w:rFonts w:ascii="Calibri" w:eastAsia="Calibri" w:hAnsi="Calibri" w:cs="Calibri"/>
          <w:szCs w:val="24"/>
        </w:rPr>
        <w:t xml:space="preserve"> passamos para</w:t>
      </w:r>
      <w:r w:rsidRPr="009F4B0E">
        <w:rPr>
          <w:rFonts w:ascii="Calibri" w:eastAsia="Calibri" w:hAnsi="Calibri" w:cs="Calibri"/>
          <w:szCs w:val="24"/>
        </w:rPr>
        <w:t xml:space="preserve"> análise técnica do projeto em epígrafe solicitado.</w:t>
      </w:r>
    </w:p>
    <w:p w:rsidR="00A779B8" w:rsidRPr="009F4B0E" w:rsidP="00014AFE">
      <w:pPr>
        <w:spacing w:after="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>No que tange aos projetos de emendas o Regimento Interno desta Casa de Leis assim estabelece:</w:t>
      </w:r>
    </w:p>
    <w:p w:rsidR="00A779B8" w:rsidRPr="009F4B0E" w:rsidP="00014A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Art. 140. </w:t>
      </w:r>
      <w:r w:rsidRPr="009F4B0E">
        <w:rPr>
          <w:rFonts w:ascii="Calibri" w:hAnsi="Calibri" w:cs="Calibri"/>
          <w:b/>
          <w:i/>
          <w:sz w:val="22"/>
          <w:szCs w:val="22"/>
          <w:u w:val="single"/>
        </w:rPr>
        <w:t>Emenda é a correção apresentada a um dispositivo de projeto de lei ou de resolução.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>§ 3º. Emenda aditiva é a que deve ser acrescentada aos termos do artigo</w:t>
      </w:r>
      <w:r w:rsidRPr="009F4B0E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Art. 141. </w:t>
      </w:r>
      <w:r w:rsidRPr="009F4B0E">
        <w:rPr>
          <w:rFonts w:ascii="Calibri" w:hAnsi="Calibr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1º. O autor do projeto que receber substitutivo ou </w:t>
      </w:r>
      <w:r w:rsidRPr="009F4B0E">
        <w:rPr>
          <w:rFonts w:ascii="Calibri" w:hAnsi="Calibri" w:cs="Calibri"/>
          <w:i/>
          <w:sz w:val="22"/>
          <w:szCs w:val="22"/>
        </w:rPr>
        <w:t>emenda estranhos</w:t>
      </w:r>
      <w:r w:rsidRPr="009F4B0E">
        <w:rPr>
          <w:rFonts w:ascii="Calibri" w:hAnsi="Calibr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0C05F6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</w:p>
    <w:p w:rsidR="00481D13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 w:rsidRPr="009F4B0E">
        <w:rPr>
          <w:rFonts w:ascii="Calibri" w:hAnsi="Calibri" w:cs="Calibri"/>
          <w:szCs w:val="24"/>
        </w:rPr>
        <w:t xml:space="preserve">Destarte, verifica-se que o projeto de </w:t>
      </w:r>
      <w:r>
        <w:rPr>
          <w:rFonts w:ascii="Calibri" w:hAnsi="Calibri" w:cs="Calibri"/>
          <w:szCs w:val="24"/>
        </w:rPr>
        <w:t>sub</w:t>
      </w:r>
      <w:r w:rsidRPr="009F4B0E">
        <w:rPr>
          <w:rFonts w:ascii="Calibri" w:hAnsi="Calibri" w:cs="Calibri"/>
          <w:szCs w:val="24"/>
        </w:rPr>
        <w:t xml:space="preserve">emenda atende aos dispositivos do Regimento Interno da Câmara, </w:t>
      </w:r>
      <w:r w:rsidRPr="009F4B0E">
        <w:rPr>
          <w:rFonts w:ascii="Calibri" w:hAnsi="Calibri" w:eastAsiaTheme="minorHAnsi" w:cs="Calibri"/>
          <w:bCs/>
          <w:lang w:eastAsia="en-US"/>
        </w:rPr>
        <w:t xml:space="preserve">tratando-se de </w:t>
      </w:r>
      <w:r>
        <w:rPr>
          <w:rFonts w:ascii="Calibri" w:hAnsi="Calibri" w:eastAsiaTheme="minorHAnsi" w:cs="Calibri"/>
          <w:bCs/>
          <w:lang w:eastAsia="en-US"/>
        </w:rPr>
        <w:t>sub</w:t>
      </w:r>
      <w:r w:rsidRPr="009F4B0E">
        <w:rPr>
          <w:rFonts w:ascii="Calibri" w:hAnsi="Calibri" w:eastAsiaTheme="minorHAnsi" w:cs="Calibri"/>
          <w:bCs/>
          <w:lang w:eastAsia="en-US"/>
        </w:rPr>
        <w:t xml:space="preserve">emenda que tem relação direta com a </w:t>
      </w:r>
      <w:r>
        <w:rPr>
          <w:rFonts w:ascii="Calibri" w:hAnsi="Calibri" w:eastAsiaTheme="minorHAnsi" w:cs="Calibri"/>
          <w:bCs/>
          <w:lang w:eastAsia="en-US"/>
        </w:rPr>
        <w:t xml:space="preserve">matéria da proposição principal. </w:t>
      </w:r>
    </w:p>
    <w:p w:rsidR="00481D13" w:rsidRPr="009F4B0E" w:rsidP="000C05F6">
      <w:pPr>
        <w:pStyle w:val="BodyText"/>
        <w:spacing w:line="360" w:lineRule="auto"/>
        <w:ind w:firstLine="2268"/>
        <w:jc w:val="both"/>
        <w:rPr>
          <w:rFonts w:ascii="Calibri" w:hAnsi="Calibri" w:cs="Calibri"/>
          <w:bCs/>
          <w:snapToGrid w:val="0"/>
          <w:szCs w:val="26"/>
        </w:rPr>
      </w:pPr>
      <w:r w:rsidRPr="009F4B0E">
        <w:rPr>
          <w:rFonts w:ascii="Calibri" w:hAnsi="Calibri" w:cs="Calibri"/>
          <w:szCs w:val="24"/>
        </w:rPr>
        <w:t>Ante o exposto, conclui-se pela constitucionalidade</w:t>
      </w:r>
      <w:r w:rsidR="00FA501F">
        <w:rPr>
          <w:rFonts w:ascii="Calibri" w:hAnsi="Calibri" w:cs="Calibri"/>
          <w:szCs w:val="24"/>
        </w:rPr>
        <w:t xml:space="preserve"> do projeto</w:t>
      </w:r>
      <w:r w:rsidRPr="009F4B0E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  <w:r w:rsidRPr="009F4B0E">
        <w:rPr>
          <w:rFonts w:ascii="Calibri" w:hAnsi="Calibri" w:cs="Calibri"/>
          <w:szCs w:val="24"/>
        </w:rPr>
        <w:t>Sobre o mérito, manifestar-se-á o Soberano Plenário.</w:t>
      </w:r>
    </w:p>
    <w:p w:rsidR="00F50ADA" w:rsidRPr="009F4B0E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>É o parecer, a superior consideração.</w:t>
      </w:r>
    </w:p>
    <w:p w:rsidR="00A779B8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 xml:space="preserve">Procuradoria, </w:t>
      </w:r>
      <w:r w:rsidR="00014AFE">
        <w:rPr>
          <w:rFonts w:ascii="Calibri" w:hAnsi="Calibri" w:cs="Calibri"/>
          <w:szCs w:val="24"/>
        </w:rPr>
        <w:t>30</w:t>
      </w:r>
      <w:r w:rsidRPr="009F4B0E">
        <w:rPr>
          <w:rFonts w:ascii="Calibri" w:hAnsi="Calibri" w:cs="Calibri"/>
          <w:szCs w:val="24"/>
        </w:rPr>
        <w:t xml:space="preserve"> de </w:t>
      </w:r>
      <w:r w:rsidRPr="009F4B0E" w:rsidR="00D7536E">
        <w:rPr>
          <w:rFonts w:ascii="Calibri" w:hAnsi="Calibri" w:cs="Calibri"/>
          <w:szCs w:val="24"/>
        </w:rPr>
        <w:t>novembro</w:t>
      </w:r>
      <w:r w:rsidRPr="009F4B0E">
        <w:rPr>
          <w:rFonts w:ascii="Calibri" w:hAnsi="Calibri" w:cs="Calibri"/>
          <w:szCs w:val="24"/>
        </w:rPr>
        <w:t xml:space="preserve"> de 202</w:t>
      </w:r>
      <w:r w:rsidRPr="009F4B0E" w:rsidR="000368DD">
        <w:rPr>
          <w:rFonts w:ascii="Calibri" w:hAnsi="Calibri" w:cs="Calibri"/>
          <w:szCs w:val="24"/>
        </w:rPr>
        <w:t>3</w:t>
      </w:r>
      <w:r w:rsidRPr="009F4B0E">
        <w:rPr>
          <w:rFonts w:ascii="Calibri" w:hAnsi="Calibri" w:cs="Calibri"/>
          <w:szCs w:val="24"/>
        </w:rPr>
        <w:t>.</w:t>
      </w:r>
    </w:p>
    <w:p w:rsidR="000C05F6" w:rsidRPr="009F4B0E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</w:p>
    <w:p w:rsidR="00D7536E" w:rsidRPr="009F4B0E" w:rsidP="000B4421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F4B0E">
        <w:rPr>
          <w:rFonts w:asciiTheme="minorHAnsi" w:hAnsiTheme="minorHAnsi" w:cstheme="minorHAnsi"/>
          <w:b/>
          <w:szCs w:val="24"/>
        </w:rPr>
        <w:t>Rosemeire de Souza Cardoso Barbosa</w:t>
      </w:r>
    </w:p>
    <w:p w:rsidR="00D7536E" w:rsidRPr="009F4B0E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F4B0E">
        <w:rPr>
          <w:rFonts w:asciiTheme="minorHAnsi" w:hAnsiTheme="minorHAnsi" w:cstheme="minorHAnsi"/>
          <w:b/>
          <w:szCs w:val="24"/>
        </w:rPr>
        <w:t xml:space="preserve">Procuradora – OAB/SP 308.298                               </w:t>
      </w:r>
    </w:p>
    <w:p w:rsidR="00D7536E" w:rsidRPr="009F4B0E" w:rsidP="00D7536E">
      <w:pPr>
        <w:pStyle w:val="BodyText"/>
        <w:spacing w:after="0" w:line="240" w:lineRule="auto"/>
        <w:jc w:val="center"/>
        <w:rPr>
          <w:rFonts w:ascii="Calibri" w:hAnsi="Calibri" w:cs="Calibri"/>
        </w:rPr>
      </w:pPr>
      <w:r w:rsidRPr="009F4B0E">
        <w:rPr>
          <w:rFonts w:asciiTheme="minorHAnsi" w:hAnsiTheme="minorHAnsi" w:cstheme="minorHAnsi"/>
          <w:szCs w:val="24"/>
        </w:rPr>
        <w:t xml:space="preserve">Assinatura eletrônica                                                 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460AD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7460AD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460AD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13270-470</w:t>
            </w:r>
          </w:p>
          <w:p w:rsidR="007460AD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site: www.camaravalinhos.sp.gov.br   </w:t>
            </w:r>
          </w:p>
          <w:p w:rsidR="007460AD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 w:rsidR="009A6579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 w:rsidR="009A6579">
              <w:rPr>
                <w:b/>
                <w:bCs/>
                <w:sz w:val="18"/>
                <w:szCs w:val="18"/>
              </w:rPr>
              <w:fldChar w:fldCharType="separate"/>
            </w:r>
            <w:r w:rsidR="003C761F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 w:rsidR="009A6579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 w:rsidR="009A6579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 w:rsidR="009A6579">
              <w:rPr>
                <w:b/>
                <w:bCs/>
                <w:sz w:val="18"/>
                <w:szCs w:val="18"/>
              </w:rPr>
              <w:fldChar w:fldCharType="separate"/>
            </w:r>
            <w:r w:rsidR="003C761F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 w:rsidR="009A657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AD">
      <w:pPr>
        <w:spacing w:after="0" w:line="240" w:lineRule="auto"/>
      </w:pPr>
      <w:r>
        <w:separator/>
      </w:r>
    </w:p>
  </w:footnote>
  <w:footnote w:type="continuationSeparator" w:id="1">
    <w:p w:rsidR="007460AD">
      <w:pPr>
        <w:spacing w:after="0" w:line="240" w:lineRule="auto"/>
      </w:pPr>
      <w:r>
        <w:continuationSeparator/>
      </w:r>
    </w:p>
  </w:footnote>
  <w:footnote w:id="2">
    <w:p w:rsidR="007460AD" w:rsidRPr="0008325B" w:rsidP="0008325B">
      <w:pPr>
        <w:spacing w:after="0" w:line="240" w:lineRule="auto"/>
        <w:jc w:val="both"/>
        <w:rPr>
          <w:rFonts w:ascii="Calibri" w:hAnsi="Calibri" w:cs="Calibri"/>
        </w:rPr>
      </w:pPr>
      <w:r w:rsidRPr="006E73FA">
        <w:rPr>
          <w:rStyle w:val="FootnoteReference"/>
          <w:rFonts w:asciiTheme="minorHAnsi" w:hAnsiTheme="minorHAnsi"/>
          <w:sz w:val="20"/>
        </w:rPr>
        <w:footnoteRef/>
      </w:r>
      <w:r w:rsidRPr="0008325B">
        <w:rPr>
          <w:rFonts w:ascii="Calibri" w:hAnsi="Calibri" w:cs="Calibri"/>
          <w:i/>
          <w:sz w:val="20"/>
        </w:rPr>
        <w:t xml:space="preserve">Nesse sentido é o entendimento do Supremo Tribunal Federal. </w:t>
      </w:r>
      <w:r w:rsidRPr="0008325B">
        <w:rPr>
          <w:rFonts w:asciiTheme="minorHAnsi" w:hAnsiTheme="minorHAnsi" w:cs="Calibri"/>
          <w:i/>
          <w:sz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8325B">
        <w:rPr>
          <w:rFonts w:asciiTheme="minorHAnsi" w:hAnsiTheme="minorHAnsi" w:cs="Calibri"/>
          <w:i/>
          <w:sz w:val="20"/>
        </w:rPr>
        <w:t>exoficio</w:t>
      </w:r>
      <w:r w:rsidRPr="0008325B">
        <w:rPr>
          <w:rFonts w:asciiTheme="minorHAnsi" w:hAnsiTheme="minorHAns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AD" w:rsidP="00E86B5F">
    <w:pPr>
      <w:pStyle w:val="Header"/>
      <w:jc w:val="center"/>
      <w:rPr>
        <w:b/>
        <w:sz w:val="26"/>
        <w:lang w:val="pt-PT"/>
      </w:rPr>
    </w:pPr>
  </w:p>
  <w:p w:rsidR="007460AD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8240" stroked="f">
          <v:textbox>
            <w:txbxContent>
              <w:p w:rsidR="007460AD" w:rsidP="00E86B5F">
                <w:r>
                  <w:rPr>
                    <w:noProof/>
                  </w:rPr>
                  <w:drawing>
                    <wp:inline distT="0" distB="0" distL="0" distR="0">
                      <wp:extent cx="876300" cy="850900"/>
                      <wp:effectExtent l="19050" t="0" r="0" b="0"/>
                      <wp:docPr id="2" name="Imagem 2" descr="Logo Cama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11334860" name="Picture 2" descr="Logo Cama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obj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0" type="#_x0000_t75" style="width:69pt;height:69pt" o:oleicon="f" o:ole="">
                      <v:imagedata r:id="rId2" o:title=""/>
                    </v:shape>
                    <o:OLEObject Type="Embed" ProgID="MSPhotoEd.3" ShapeID="_x0000_i2050" DrawAspect="Content" ObjectID="_1762904056" r:id="rId3"/>
                  </w:object>
                </w:r>
              </w:p>
            </w:txbxContent>
          </v:textbox>
          <w10:wrap type="square"/>
        </v:shape>
      </w:pict>
    </w:r>
  </w:p>
  <w:p w:rsidR="007460AD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460AD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/>
  <w:rsids>
    <w:rsidRoot w:val="00A779B8"/>
    <w:rsid w:val="00014AFE"/>
    <w:rsid w:val="00017EF6"/>
    <w:rsid w:val="00026560"/>
    <w:rsid w:val="000368DD"/>
    <w:rsid w:val="00074468"/>
    <w:rsid w:val="0008325B"/>
    <w:rsid w:val="000B4421"/>
    <w:rsid w:val="000C05F6"/>
    <w:rsid w:val="000E2AF4"/>
    <w:rsid w:val="000F259D"/>
    <w:rsid w:val="001570D0"/>
    <w:rsid w:val="001604ED"/>
    <w:rsid w:val="001672D5"/>
    <w:rsid w:val="001800C8"/>
    <w:rsid w:val="001962C1"/>
    <w:rsid w:val="00200A82"/>
    <w:rsid w:val="0020224C"/>
    <w:rsid w:val="0022208B"/>
    <w:rsid w:val="0023693B"/>
    <w:rsid w:val="002C07A7"/>
    <w:rsid w:val="002D3B99"/>
    <w:rsid w:val="002E114E"/>
    <w:rsid w:val="00336C41"/>
    <w:rsid w:val="00346120"/>
    <w:rsid w:val="003462D4"/>
    <w:rsid w:val="0034799D"/>
    <w:rsid w:val="003A0AE2"/>
    <w:rsid w:val="003A49AF"/>
    <w:rsid w:val="003B0568"/>
    <w:rsid w:val="003C761F"/>
    <w:rsid w:val="003E009A"/>
    <w:rsid w:val="00401A16"/>
    <w:rsid w:val="0042384C"/>
    <w:rsid w:val="0043299A"/>
    <w:rsid w:val="00435E91"/>
    <w:rsid w:val="0047273F"/>
    <w:rsid w:val="00473A76"/>
    <w:rsid w:val="00481D13"/>
    <w:rsid w:val="0048374A"/>
    <w:rsid w:val="00525163"/>
    <w:rsid w:val="005264CB"/>
    <w:rsid w:val="00553404"/>
    <w:rsid w:val="005723D1"/>
    <w:rsid w:val="00594D1C"/>
    <w:rsid w:val="005D4CFE"/>
    <w:rsid w:val="005E4F47"/>
    <w:rsid w:val="00621D83"/>
    <w:rsid w:val="00646BC4"/>
    <w:rsid w:val="006E3C2A"/>
    <w:rsid w:val="006E73FA"/>
    <w:rsid w:val="006F2E14"/>
    <w:rsid w:val="0071039A"/>
    <w:rsid w:val="00721ADC"/>
    <w:rsid w:val="007460AD"/>
    <w:rsid w:val="00766226"/>
    <w:rsid w:val="00830B97"/>
    <w:rsid w:val="00872983"/>
    <w:rsid w:val="00881B13"/>
    <w:rsid w:val="0089277F"/>
    <w:rsid w:val="008B291C"/>
    <w:rsid w:val="008B790F"/>
    <w:rsid w:val="008E128F"/>
    <w:rsid w:val="008F46D2"/>
    <w:rsid w:val="009550F0"/>
    <w:rsid w:val="009610FC"/>
    <w:rsid w:val="009A07D0"/>
    <w:rsid w:val="009A6579"/>
    <w:rsid w:val="009F4B0E"/>
    <w:rsid w:val="009F60A6"/>
    <w:rsid w:val="00A16570"/>
    <w:rsid w:val="00A36A7A"/>
    <w:rsid w:val="00A56E27"/>
    <w:rsid w:val="00A64752"/>
    <w:rsid w:val="00A779B8"/>
    <w:rsid w:val="00A87ED2"/>
    <w:rsid w:val="00A94458"/>
    <w:rsid w:val="00AD055D"/>
    <w:rsid w:val="00B220F2"/>
    <w:rsid w:val="00B33EC1"/>
    <w:rsid w:val="00B62E93"/>
    <w:rsid w:val="00B8156C"/>
    <w:rsid w:val="00BC5BCF"/>
    <w:rsid w:val="00BC7FEA"/>
    <w:rsid w:val="00BD39AD"/>
    <w:rsid w:val="00BD58B4"/>
    <w:rsid w:val="00C1489F"/>
    <w:rsid w:val="00C669D7"/>
    <w:rsid w:val="00CC0CF7"/>
    <w:rsid w:val="00CE56D9"/>
    <w:rsid w:val="00CF12E5"/>
    <w:rsid w:val="00D34B79"/>
    <w:rsid w:val="00D6369B"/>
    <w:rsid w:val="00D7536E"/>
    <w:rsid w:val="00D75ECD"/>
    <w:rsid w:val="00D93211"/>
    <w:rsid w:val="00DD4EB3"/>
    <w:rsid w:val="00E15B85"/>
    <w:rsid w:val="00E24D31"/>
    <w:rsid w:val="00E845E1"/>
    <w:rsid w:val="00E86B5F"/>
    <w:rsid w:val="00E90D8F"/>
    <w:rsid w:val="00F50ADA"/>
    <w:rsid w:val="00F50CFF"/>
    <w:rsid w:val="00F5277B"/>
    <w:rsid w:val="00F53BEF"/>
    <w:rsid w:val="00FA1470"/>
    <w:rsid w:val="00FA34AC"/>
    <w:rsid w:val="00FA501F"/>
    <w:rsid w:val="00FB0DF5"/>
    <w:rsid w:val="00FB4BED"/>
    <w:rsid w:val="00FC140B"/>
    <w:rsid w:val="00FE54D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2AF7-95D9-48BF-B9CD-7D8A002B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2455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Hugo</cp:lastModifiedBy>
  <cp:revision>4</cp:revision>
  <dcterms:created xsi:type="dcterms:W3CDTF">2023-12-01T05:45:00Z</dcterms:created>
  <dcterms:modified xsi:type="dcterms:W3CDTF">2023-12-01T05:48:00Z</dcterms:modified>
</cp:coreProperties>
</file>