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779B8" w:rsidRPr="00E11C3F" w:rsidP="00A779B8">
      <w:pPr>
        <w:pStyle w:val="Default"/>
        <w:jc w:val="both"/>
        <w:rPr>
          <w:rFonts w:eastAsia="Times New Roman" w:asciiTheme="minorHAnsi" w:hAnsiTheme="minorHAnsi" w:cs="Calibri"/>
          <w:bCs/>
          <w:color w:val="auto"/>
        </w:rPr>
      </w:pPr>
      <w:r w:rsidRPr="00E11C3F">
        <w:rPr>
          <w:rFonts w:asciiTheme="minorHAnsi" w:hAnsiTheme="minorHAnsi" w:cs="Calibri"/>
          <w:b/>
          <w:color w:val="auto"/>
        </w:rPr>
        <w:t>Parecer Jurídico nº</w:t>
      </w:r>
      <w:r w:rsidRPr="00E11C3F" w:rsidR="00F50ADA">
        <w:rPr>
          <w:rFonts w:asciiTheme="minorHAnsi" w:hAnsiTheme="minorHAnsi" w:cs="Calibri"/>
          <w:b/>
          <w:color w:val="auto"/>
        </w:rPr>
        <w:t xml:space="preserve"> </w:t>
      </w:r>
      <w:r w:rsidRPr="00E11C3F" w:rsidR="00C525CF">
        <w:rPr>
          <w:rFonts w:asciiTheme="minorHAnsi" w:hAnsiTheme="minorHAnsi" w:cs="Calibri"/>
          <w:b/>
          <w:color w:val="auto"/>
        </w:rPr>
        <w:t>321</w:t>
      </w:r>
      <w:r w:rsidRPr="00E11C3F">
        <w:rPr>
          <w:rFonts w:asciiTheme="minorHAnsi" w:hAnsiTheme="minorHAnsi" w:cs="Calibri"/>
          <w:b/>
          <w:color w:val="auto"/>
        </w:rPr>
        <w:t>/202</w:t>
      </w:r>
      <w:r w:rsidRPr="00E11C3F" w:rsidR="00473A76">
        <w:rPr>
          <w:rFonts w:asciiTheme="minorHAnsi" w:hAnsiTheme="minorHAnsi" w:cs="Calibri"/>
          <w:b/>
          <w:color w:val="auto"/>
        </w:rPr>
        <w:t>3</w:t>
      </w:r>
      <w:r w:rsidRPr="00E11C3F">
        <w:rPr>
          <w:rFonts w:asciiTheme="minorHAnsi" w:hAnsiTheme="minorHAnsi" w:cs="Calibri"/>
          <w:b/>
          <w:color w:val="auto"/>
        </w:rPr>
        <w:t>.</w:t>
      </w:r>
    </w:p>
    <w:p w:rsidR="00200A82" w:rsidRPr="001D644A" w:rsidP="00473A76">
      <w:pPr>
        <w:spacing w:after="0" w:line="240" w:lineRule="auto"/>
        <w:jc w:val="both"/>
        <w:rPr>
          <w:rFonts w:eastAsia="Calibri" w:asciiTheme="minorHAnsi" w:hAnsiTheme="minorHAnsi" w:cs="Calibri"/>
          <w:color w:val="000000"/>
          <w:szCs w:val="24"/>
        </w:rPr>
      </w:pPr>
      <w:r w:rsidRPr="001D644A">
        <w:rPr>
          <w:rFonts w:asciiTheme="minorHAnsi" w:hAnsiTheme="minorHAnsi" w:cs="Calibri"/>
          <w:b/>
          <w:bCs/>
          <w:szCs w:val="24"/>
        </w:rPr>
        <w:t xml:space="preserve">Assunto: </w:t>
      </w:r>
      <w:r w:rsidRPr="001D644A" w:rsidR="00201CBB">
        <w:rPr>
          <w:rFonts w:asciiTheme="minorHAnsi" w:hAnsiTheme="minorHAnsi" w:cs="Calibri"/>
          <w:b/>
          <w:bCs/>
          <w:szCs w:val="24"/>
        </w:rPr>
        <w:t xml:space="preserve">Subemenda </w:t>
      </w:r>
      <w:r w:rsidR="00985A80">
        <w:rPr>
          <w:rFonts w:asciiTheme="minorHAnsi" w:hAnsiTheme="minorHAnsi" w:cs="Calibri"/>
          <w:b/>
          <w:bCs/>
          <w:szCs w:val="24"/>
        </w:rPr>
        <w:t>4</w:t>
      </w:r>
      <w:r w:rsidRPr="001D644A" w:rsidR="00201CBB">
        <w:rPr>
          <w:rFonts w:asciiTheme="minorHAnsi" w:hAnsiTheme="minorHAnsi" w:cs="Calibri"/>
          <w:b/>
          <w:bCs/>
          <w:color w:val="FF0000"/>
          <w:szCs w:val="24"/>
        </w:rPr>
        <w:t xml:space="preserve"> </w:t>
      </w:r>
      <w:r w:rsidRPr="001D644A" w:rsidR="00201CBB">
        <w:rPr>
          <w:rFonts w:asciiTheme="minorHAnsi" w:hAnsiTheme="minorHAnsi" w:cs="Calibri"/>
          <w:b/>
          <w:bCs/>
          <w:szCs w:val="24"/>
        </w:rPr>
        <w:t xml:space="preserve">à </w:t>
      </w:r>
      <w:r w:rsidRPr="001D644A">
        <w:rPr>
          <w:rFonts w:asciiTheme="minorHAnsi" w:hAnsiTheme="minorHAnsi" w:cs="Calibri"/>
          <w:b/>
          <w:bCs/>
          <w:szCs w:val="24"/>
        </w:rPr>
        <w:t xml:space="preserve">Emenda </w:t>
      </w:r>
      <w:r w:rsidRPr="001D644A" w:rsidR="001D644A">
        <w:rPr>
          <w:rFonts w:asciiTheme="minorHAnsi" w:hAnsiTheme="minorHAnsi" w:cs="Calibri"/>
          <w:b/>
          <w:bCs/>
          <w:szCs w:val="24"/>
        </w:rPr>
        <w:t>56</w:t>
      </w:r>
      <w:r w:rsidRPr="001D644A" w:rsidR="00A779B8">
        <w:rPr>
          <w:rFonts w:asciiTheme="minorHAnsi" w:hAnsiTheme="minorHAnsi" w:cs="Calibri"/>
          <w:b/>
          <w:bCs/>
          <w:color w:val="FF0000"/>
          <w:szCs w:val="24"/>
        </w:rPr>
        <w:t xml:space="preserve"> </w:t>
      </w:r>
      <w:r w:rsidRPr="001D644A" w:rsidR="00A779B8">
        <w:rPr>
          <w:rFonts w:asciiTheme="minorHAnsi" w:hAnsiTheme="minorHAnsi" w:cs="Calibri"/>
          <w:b/>
          <w:bCs/>
          <w:szCs w:val="24"/>
        </w:rPr>
        <w:t>ao</w:t>
      </w:r>
      <w:r w:rsidRPr="001D644A" w:rsidR="00FC140B">
        <w:rPr>
          <w:rFonts w:asciiTheme="minorHAnsi" w:hAnsiTheme="minorHAnsi" w:cs="Calibri"/>
          <w:b/>
          <w:bCs/>
          <w:szCs w:val="24"/>
        </w:rPr>
        <w:t xml:space="preserve"> </w:t>
      </w:r>
      <w:r w:rsidRPr="001D644A" w:rsidR="00FC140B">
        <w:rPr>
          <w:rFonts w:asciiTheme="minorHAnsi" w:hAnsiTheme="minorHAnsi" w:cs="Calibri"/>
          <w:b/>
          <w:bCs/>
        </w:rPr>
        <w:t xml:space="preserve">Projeto de Lei nº </w:t>
      </w:r>
      <w:r w:rsidRPr="001D644A">
        <w:rPr>
          <w:rFonts w:asciiTheme="minorHAnsi" w:hAnsiTheme="minorHAnsi" w:cs="Calibri"/>
          <w:b/>
          <w:bCs/>
        </w:rPr>
        <w:t>185</w:t>
      </w:r>
      <w:r w:rsidRPr="001D644A" w:rsidR="001604ED">
        <w:rPr>
          <w:rFonts w:asciiTheme="minorHAnsi" w:hAnsiTheme="minorHAnsi" w:cs="Calibri"/>
          <w:b/>
          <w:bCs/>
        </w:rPr>
        <w:t>/202</w:t>
      </w:r>
      <w:r w:rsidRPr="001D644A">
        <w:rPr>
          <w:rFonts w:asciiTheme="minorHAnsi" w:hAnsiTheme="minorHAnsi" w:cs="Calibri"/>
          <w:b/>
          <w:bCs/>
        </w:rPr>
        <w:t>2</w:t>
      </w:r>
      <w:r w:rsidRPr="001D644A" w:rsidR="0023693B">
        <w:rPr>
          <w:rFonts w:asciiTheme="minorHAnsi" w:hAnsiTheme="minorHAnsi" w:cs="Calibri"/>
          <w:b/>
          <w:bCs/>
        </w:rPr>
        <w:t xml:space="preserve"> </w:t>
      </w:r>
      <w:r w:rsidRPr="001D644A" w:rsidR="000368DD">
        <w:rPr>
          <w:rFonts w:asciiTheme="minorHAnsi" w:hAnsiTheme="minorHAnsi" w:cs="Calibri"/>
          <w:bCs/>
        </w:rPr>
        <w:t xml:space="preserve">que </w:t>
      </w:r>
      <w:r w:rsidRPr="001D644A" w:rsidR="000368DD">
        <w:rPr>
          <w:rFonts w:eastAsia="Calibri" w:asciiTheme="minorHAnsi" w:hAnsiTheme="minorHAnsi" w:cs="Calibri"/>
          <w:szCs w:val="24"/>
        </w:rPr>
        <w:t>“</w:t>
      </w:r>
      <w:r w:rsidRPr="001D644A">
        <w:rPr>
          <w:rFonts w:eastAsia="Calibri" w:asciiTheme="minorHAnsi" w:hAnsiTheme="minorHAnsi" w:cs="Calibri"/>
          <w:szCs w:val="24"/>
        </w:rPr>
        <w:t xml:space="preserve">Institui o Plano Diretor Municipal de Valinhos </w:t>
      </w:r>
      <w:r w:rsidRPr="001D644A">
        <w:rPr>
          <w:rFonts w:eastAsia="Calibri" w:asciiTheme="minorHAnsi" w:hAnsiTheme="minorHAnsi" w:cs="Calibri"/>
          <w:color w:val="000000"/>
          <w:szCs w:val="24"/>
        </w:rPr>
        <w:t>e dá outras providências</w:t>
      </w:r>
      <w:r w:rsidRPr="001D644A" w:rsidR="0071039A">
        <w:rPr>
          <w:rFonts w:eastAsia="Calibri" w:asciiTheme="minorHAnsi" w:hAnsiTheme="minorHAnsi" w:cs="Calibri"/>
          <w:color w:val="000000"/>
          <w:szCs w:val="24"/>
        </w:rPr>
        <w:t>”</w:t>
      </w:r>
      <w:r w:rsidRPr="001D644A">
        <w:rPr>
          <w:rFonts w:eastAsia="Calibri" w:asciiTheme="minorHAnsi" w:hAnsiTheme="minorHAnsi" w:cs="Calibri"/>
          <w:color w:val="000000"/>
          <w:szCs w:val="24"/>
        </w:rPr>
        <w:t>.</w:t>
      </w:r>
    </w:p>
    <w:p w:rsidR="00A779B8" w:rsidRPr="001D644A" w:rsidP="0023693B">
      <w:pPr>
        <w:spacing w:after="0" w:line="240" w:lineRule="auto"/>
        <w:jc w:val="both"/>
        <w:rPr>
          <w:rFonts w:asciiTheme="minorHAnsi" w:hAnsiTheme="minorHAnsi" w:cs="Calibri"/>
          <w:b/>
          <w:bCs/>
          <w:szCs w:val="24"/>
        </w:rPr>
      </w:pPr>
      <w:r>
        <w:rPr>
          <w:rFonts w:asciiTheme="minorHAnsi" w:hAnsiTheme="minorHAnsi" w:cs="Calibri"/>
          <w:b/>
          <w:bCs/>
        </w:rPr>
        <w:t>Sube</w:t>
      </w:r>
      <w:r w:rsidRPr="001D644A" w:rsidR="001604ED">
        <w:rPr>
          <w:rFonts w:asciiTheme="minorHAnsi" w:hAnsiTheme="minorHAnsi" w:cs="Calibri"/>
          <w:b/>
          <w:bCs/>
        </w:rPr>
        <w:t>menda de a</w:t>
      </w:r>
      <w:r w:rsidRPr="001D644A" w:rsidR="0023693B">
        <w:rPr>
          <w:rFonts w:asciiTheme="minorHAnsi" w:hAnsiTheme="minorHAnsi" w:cs="Calibri"/>
          <w:b/>
          <w:bCs/>
          <w:szCs w:val="24"/>
        </w:rPr>
        <w:t xml:space="preserve">utoria </w:t>
      </w:r>
      <w:r w:rsidRPr="001D644A" w:rsidR="006643E0">
        <w:rPr>
          <w:rFonts w:asciiTheme="minorHAnsi" w:hAnsiTheme="minorHAnsi" w:cs="Calibri"/>
          <w:b/>
          <w:bCs/>
          <w:szCs w:val="24"/>
        </w:rPr>
        <w:t>do Vereador Henrique Conti.</w:t>
      </w:r>
    </w:p>
    <w:p w:rsidR="00A779B8" w:rsidRPr="001D644A" w:rsidP="00A779B8">
      <w:pPr>
        <w:pStyle w:val="Default"/>
        <w:jc w:val="both"/>
        <w:rPr>
          <w:rFonts w:asciiTheme="minorHAnsi" w:hAnsiTheme="minorHAnsi" w:cs="Calibri"/>
          <w:b/>
          <w:i/>
          <w:color w:val="auto"/>
        </w:rPr>
      </w:pPr>
    </w:p>
    <w:p w:rsidR="000F259D" w:rsidP="00A779B8">
      <w:pPr>
        <w:pStyle w:val="Default"/>
        <w:jc w:val="both"/>
        <w:rPr>
          <w:rFonts w:asciiTheme="minorHAnsi" w:hAnsiTheme="minorHAnsi" w:cs="Calibri"/>
          <w:b/>
          <w:i/>
          <w:color w:val="auto"/>
        </w:rPr>
      </w:pPr>
    </w:p>
    <w:p w:rsidR="0062305D" w:rsidRPr="001D644A" w:rsidP="00A779B8">
      <w:pPr>
        <w:pStyle w:val="Default"/>
        <w:jc w:val="both"/>
        <w:rPr>
          <w:rFonts w:asciiTheme="minorHAnsi" w:hAnsiTheme="minorHAnsi" w:cs="Calibri"/>
          <w:b/>
          <w:i/>
          <w:color w:val="auto"/>
        </w:rPr>
      </w:pPr>
    </w:p>
    <w:p w:rsidR="00A779B8" w:rsidRPr="001D644A" w:rsidP="00A779B8">
      <w:pPr>
        <w:pStyle w:val="Default"/>
        <w:jc w:val="both"/>
        <w:rPr>
          <w:rFonts w:asciiTheme="minorHAnsi" w:hAnsiTheme="minorHAnsi" w:cs="Calibri"/>
          <w:b/>
          <w:i/>
          <w:color w:val="auto"/>
        </w:rPr>
      </w:pPr>
      <w:r w:rsidRPr="001D644A">
        <w:rPr>
          <w:rFonts w:asciiTheme="minorHAnsi" w:hAnsiTheme="minorHAnsi" w:cs="Calibri"/>
          <w:b/>
          <w:i/>
          <w:color w:val="auto"/>
        </w:rPr>
        <w:t>À Comissão de Justiça e Redação,</w:t>
      </w:r>
    </w:p>
    <w:p w:rsidR="00A779B8" w:rsidRPr="001D644A" w:rsidP="00A779B8">
      <w:pPr>
        <w:pStyle w:val="Default"/>
        <w:jc w:val="both"/>
        <w:rPr>
          <w:rFonts w:asciiTheme="minorHAnsi" w:hAnsiTheme="minorHAnsi" w:cs="Calibri"/>
          <w:b/>
          <w:i/>
          <w:color w:val="auto"/>
        </w:rPr>
      </w:pPr>
      <w:r w:rsidRPr="001D644A">
        <w:rPr>
          <w:rFonts w:asciiTheme="minorHAnsi" w:hAnsiTheme="minorHAnsi" w:cs="Calibri"/>
          <w:b/>
          <w:i/>
          <w:color w:val="auto"/>
        </w:rPr>
        <w:t xml:space="preserve">Exmo. </w:t>
      </w:r>
      <w:r w:rsidRPr="001D644A" w:rsidR="00473A76">
        <w:rPr>
          <w:rFonts w:asciiTheme="minorHAnsi" w:hAnsiTheme="minorHAnsi" w:cs="Calibri"/>
          <w:b/>
          <w:i/>
          <w:color w:val="auto"/>
        </w:rPr>
        <w:t>Sr.</w:t>
      </w:r>
      <w:r w:rsidRPr="001D644A" w:rsidR="00473A76">
        <w:rPr>
          <w:rFonts w:asciiTheme="minorHAnsi" w:hAnsiTheme="minorHAnsi" w:cs="Calibri"/>
          <w:b/>
          <w:i/>
          <w:color w:val="auto"/>
        </w:rPr>
        <w:t xml:space="preserve"> </w:t>
      </w:r>
      <w:r w:rsidRPr="001D644A">
        <w:rPr>
          <w:rFonts w:asciiTheme="minorHAnsi" w:hAnsiTheme="minorHAnsi" w:cs="Calibri"/>
          <w:b/>
          <w:i/>
          <w:color w:val="auto"/>
        </w:rPr>
        <w:t>Presidente</w:t>
      </w:r>
      <w:r w:rsidRPr="001D644A" w:rsidR="00473A76">
        <w:rPr>
          <w:rFonts w:asciiTheme="minorHAnsi" w:hAnsiTheme="minorHAnsi" w:cs="Calibri"/>
          <w:b/>
          <w:i/>
          <w:color w:val="auto"/>
        </w:rPr>
        <w:t xml:space="preserve"> Vereador Gabriel Bueno</w:t>
      </w:r>
      <w:r w:rsidRPr="001D644A">
        <w:rPr>
          <w:rFonts w:asciiTheme="minorHAnsi" w:hAnsiTheme="minorHAnsi" w:cs="Calibri"/>
          <w:b/>
          <w:i/>
          <w:color w:val="auto"/>
        </w:rPr>
        <w:t>.</w:t>
      </w:r>
    </w:p>
    <w:p w:rsidR="00A779B8" w:rsidRPr="001D644A" w:rsidP="00A779B8">
      <w:pPr>
        <w:pStyle w:val="Default"/>
        <w:jc w:val="both"/>
        <w:rPr>
          <w:rFonts w:asciiTheme="minorHAnsi" w:hAnsiTheme="minorHAnsi" w:cs="Calibri"/>
          <w:b/>
          <w:i/>
          <w:color w:val="auto"/>
        </w:rPr>
      </w:pPr>
    </w:p>
    <w:p w:rsidR="00A779B8" w:rsidP="00A779B8">
      <w:pPr>
        <w:pStyle w:val="Default"/>
        <w:spacing w:after="120" w:line="360" w:lineRule="auto"/>
        <w:jc w:val="both"/>
        <w:rPr>
          <w:rFonts w:asciiTheme="minorHAnsi" w:hAnsiTheme="minorHAnsi" w:cs="Calibri"/>
          <w:sz w:val="12"/>
          <w:szCs w:val="12"/>
        </w:rPr>
      </w:pPr>
      <w:bookmarkStart w:id="0" w:name="_GoBack"/>
      <w:bookmarkEnd w:id="0"/>
    </w:p>
    <w:p w:rsidR="0062305D" w:rsidP="00A779B8">
      <w:pPr>
        <w:pStyle w:val="Default"/>
        <w:spacing w:after="120" w:line="360" w:lineRule="auto"/>
        <w:jc w:val="both"/>
        <w:rPr>
          <w:rFonts w:asciiTheme="minorHAnsi" w:hAnsiTheme="minorHAnsi" w:cs="Calibri"/>
          <w:sz w:val="12"/>
          <w:szCs w:val="12"/>
        </w:rPr>
      </w:pPr>
    </w:p>
    <w:p w:rsidR="0062305D" w:rsidRPr="001D644A" w:rsidP="00A779B8">
      <w:pPr>
        <w:pStyle w:val="Default"/>
        <w:spacing w:after="120" w:line="360" w:lineRule="auto"/>
        <w:jc w:val="both"/>
        <w:rPr>
          <w:rFonts w:asciiTheme="minorHAnsi" w:hAnsiTheme="minorHAnsi" w:cs="Calibri"/>
          <w:sz w:val="12"/>
          <w:szCs w:val="12"/>
        </w:rPr>
      </w:pPr>
    </w:p>
    <w:p w:rsidR="0023693B" w:rsidRPr="001D644A" w:rsidP="000368DD">
      <w:pPr>
        <w:pStyle w:val="Default"/>
        <w:spacing w:after="240" w:line="360" w:lineRule="auto"/>
        <w:ind w:firstLine="2268"/>
        <w:jc w:val="both"/>
        <w:rPr>
          <w:rFonts w:asciiTheme="minorHAnsi" w:hAnsiTheme="minorHAnsi" w:cs="Calibri"/>
          <w:i/>
        </w:rPr>
      </w:pPr>
      <w:r w:rsidRPr="001D644A">
        <w:rPr>
          <w:rFonts w:asciiTheme="minorHAnsi" w:hAnsiTheme="minorHAnsi" w:cs="Calibri"/>
        </w:rPr>
        <w:t xml:space="preserve">Trata-se de parecer jurídico relativo à </w:t>
      </w:r>
      <w:r w:rsidRPr="001D644A" w:rsidR="00201CBB">
        <w:rPr>
          <w:rFonts w:asciiTheme="minorHAnsi" w:hAnsiTheme="minorHAnsi" w:cs="Calibri"/>
        </w:rPr>
        <w:t>sub</w:t>
      </w:r>
      <w:r w:rsidRPr="001D644A">
        <w:rPr>
          <w:rFonts w:asciiTheme="minorHAnsi" w:hAnsiTheme="minorHAnsi" w:cs="Calibri"/>
        </w:rPr>
        <w:t>emenda em epígrafe que</w:t>
      </w:r>
      <w:r w:rsidRPr="001D644A" w:rsidR="00473A76">
        <w:rPr>
          <w:rFonts w:asciiTheme="minorHAnsi" w:hAnsiTheme="minorHAnsi" w:cs="Calibri"/>
        </w:rPr>
        <w:t xml:space="preserve"> </w:t>
      </w:r>
      <w:r w:rsidRPr="001D644A" w:rsidR="00473A76">
        <w:rPr>
          <w:rFonts w:asciiTheme="minorHAnsi" w:hAnsiTheme="minorHAnsi" w:cs="Calibri"/>
          <w:color w:val="auto"/>
        </w:rPr>
        <w:t>tenciona</w:t>
      </w:r>
      <w:r w:rsidRPr="001D644A" w:rsidR="00810ED4">
        <w:rPr>
          <w:rFonts w:asciiTheme="minorHAnsi" w:hAnsiTheme="minorHAnsi" w:cs="Calibri"/>
          <w:color w:val="auto"/>
        </w:rPr>
        <w:t xml:space="preserve"> </w:t>
      </w:r>
      <w:r w:rsidRPr="001D644A" w:rsidR="00B554F6">
        <w:rPr>
          <w:rFonts w:asciiTheme="minorHAnsi" w:hAnsiTheme="minorHAnsi" w:cs="Calibri"/>
          <w:color w:val="auto"/>
        </w:rPr>
        <w:t>alterar</w:t>
      </w:r>
      <w:r w:rsidR="001D644A">
        <w:rPr>
          <w:rFonts w:asciiTheme="minorHAnsi" w:hAnsiTheme="minorHAnsi" w:cs="Calibri"/>
          <w:color w:val="auto"/>
        </w:rPr>
        <w:t xml:space="preserve"> o</w:t>
      </w:r>
      <w:r w:rsidRPr="001D644A" w:rsidR="001D644A">
        <w:rPr>
          <w:rFonts w:asciiTheme="minorHAnsi" w:hAnsiTheme="minorHAnsi" w:cs="Calibri"/>
          <w:color w:val="auto"/>
        </w:rPr>
        <w:t xml:space="preserve"> </w:t>
      </w:r>
      <w:r w:rsidRPr="001D644A" w:rsidR="001D644A">
        <w:rPr>
          <w:rFonts w:asciiTheme="minorHAnsi" w:hAnsiTheme="minorHAnsi"/>
        </w:rPr>
        <w:t xml:space="preserve">mapa de macrozoneamento </w:t>
      </w:r>
      <w:r w:rsidRPr="001D644A" w:rsidR="001D644A">
        <w:rPr>
          <w:rFonts w:asciiTheme="minorHAnsi" w:hAnsiTheme="minorHAnsi" w:cs="Calibri"/>
          <w:color w:val="auto"/>
        </w:rPr>
        <w:t xml:space="preserve">da </w:t>
      </w:r>
      <w:r w:rsidRPr="001D644A" w:rsidR="00201CBB">
        <w:rPr>
          <w:rFonts w:asciiTheme="minorHAnsi" w:hAnsiTheme="minorHAnsi" w:cs="Calibri"/>
          <w:color w:val="auto"/>
        </w:rPr>
        <w:t xml:space="preserve">Emenda </w:t>
      </w:r>
      <w:r w:rsidRPr="001D644A" w:rsidR="001D644A">
        <w:rPr>
          <w:rFonts w:asciiTheme="minorHAnsi" w:hAnsiTheme="minorHAnsi" w:cs="Calibri"/>
          <w:color w:val="auto"/>
        </w:rPr>
        <w:t>56</w:t>
      </w:r>
      <w:r w:rsidRPr="001D644A" w:rsidR="00201CBB">
        <w:rPr>
          <w:rFonts w:asciiTheme="minorHAnsi" w:hAnsiTheme="minorHAnsi" w:cs="Calibri"/>
          <w:color w:val="auto"/>
        </w:rPr>
        <w:t xml:space="preserve"> ao</w:t>
      </w:r>
      <w:r w:rsidRPr="001D644A" w:rsidR="000368DD">
        <w:rPr>
          <w:rFonts w:asciiTheme="minorHAnsi" w:hAnsiTheme="minorHAnsi" w:cs="Calibri"/>
          <w:color w:val="auto"/>
        </w:rPr>
        <w:t xml:space="preserve"> P</w:t>
      </w:r>
      <w:r w:rsidRPr="001D644A" w:rsidR="000368DD">
        <w:rPr>
          <w:rFonts w:asciiTheme="minorHAnsi" w:hAnsiTheme="minorHAnsi" w:cs="Calibri"/>
        </w:rPr>
        <w:t xml:space="preserve">rojeto de Lei </w:t>
      </w:r>
      <w:r w:rsidRPr="001D644A" w:rsidR="00D7536E">
        <w:rPr>
          <w:rFonts w:asciiTheme="minorHAnsi" w:hAnsiTheme="minorHAnsi" w:cs="Calibri"/>
        </w:rPr>
        <w:t>185</w:t>
      </w:r>
      <w:r w:rsidRPr="001D644A" w:rsidR="000368DD">
        <w:rPr>
          <w:rFonts w:asciiTheme="minorHAnsi" w:hAnsiTheme="minorHAnsi" w:cs="Calibri"/>
        </w:rPr>
        <w:t>/202</w:t>
      </w:r>
      <w:r w:rsidRPr="001D644A" w:rsidR="00D7536E">
        <w:rPr>
          <w:rFonts w:asciiTheme="minorHAnsi" w:hAnsiTheme="minorHAnsi" w:cs="Calibri"/>
        </w:rPr>
        <w:t>2</w:t>
      </w:r>
      <w:r w:rsidRPr="001D644A" w:rsidR="000368DD">
        <w:rPr>
          <w:rFonts w:asciiTheme="minorHAnsi" w:hAnsiTheme="minorHAnsi" w:cs="Calibri"/>
        </w:rPr>
        <w:t xml:space="preserve">, que </w:t>
      </w:r>
      <w:r w:rsidRPr="001D644A" w:rsidR="000368DD">
        <w:rPr>
          <w:rFonts w:asciiTheme="minorHAnsi" w:hAnsiTheme="minorHAnsi" w:cs="Calibri"/>
          <w:i/>
        </w:rPr>
        <w:t>“</w:t>
      </w:r>
      <w:r w:rsidRPr="001D644A" w:rsidR="00D7536E">
        <w:rPr>
          <w:rFonts w:asciiTheme="minorHAnsi" w:hAnsiTheme="minorHAnsi" w:cs="Calibri"/>
          <w:i/>
        </w:rPr>
        <w:t>Institui o Plano Diretor Municipal de Valinhos e dá outras providências”</w:t>
      </w:r>
      <w:r w:rsidRPr="001D644A" w:rsidR="00473A76">
        <w:rPr>
          <w:rFonts w:asciiTheme="minorHAnsi" w:hAnsiTheme="minorHAnsi" w:cs="Calibri"/>
          <w:i/>
        </w:rPr>
        <w:t>,</w:t>
      </w:r>
      <w:r w:rsidRPr="001D644A" w:rsidR="00B33EC1">
        <w:rPr>
          <w:rFonts w:asciiTheme="minorHAnsi" w:hAnsiTheme="minorHAnsi" w:cs="Calibri"/>
          <w:i/>
        </w:rPr>
        <w:t xml:space="preserve"> </w:t>
      </w:r>
      <w:r w:rsidRPr="001D644A" w:rsidR="00473A76">
        <w:rPr>
          <w:rFonts w:asciiTheme="minorHAnsi" w:hAnsiTheme="minorHAnsi" w:cs="Calibri"/>
        </w:rPr>
        <w:t>nos seguintes termos:</w:t>
      </w:r>
    </w:p>
    <w:tbl>
      <w:tblPr>
        <w:tblStyle w:val="TableGrid"/>
        <w:tblW w:w="8613" w:type="dxa"/>
        <w:tblLook w:val="04A0"/>
      </w:tblPr>
      <w:tblGrid>
        <w:gridCol w:w="4077"/>
        <w:gridCol w:w="4536"/>
      </w:tblGrid>
      <w:tr w:rsidTr="00023C6F">
        <w:tblPrEx>
          <w:tblW w:w="8613" w:type="dxa"/>
          <w:tblLook w:val="04A0"/>
        </w:tblPrEx>
        <w:tc>
          <w:tcPr>
            <w:tcW w:w="4077" w:type="dxa"/>
          </w:tcPr>
          <w:p w:rsidR="00023C6F" w:rsidRPr="001D644A" w:rsidP="001D644A">
            <w:pPr>
              <w:pStyle w:val="Default"/>
              <w:tabs>
                <w:tab w:val="left" w:pos="2055"/>
              </w:tabs>
              <w:spacing w:line="276" w:lineRule="auto"/>
              <w:jc w:val="center"/>
              <w:rPr>
                <w:rFonts w:eastAsia="Times New Roman" w:asciiTheme="minorHAnsi" w:hAnsiTheme="minorHAnsi" w:cs="Calibri"/>
                <w:b/>
                <w:i/>
                <w:color w:val="auto"/>
                <w:sz w:val="22"/>
                <w:szCs w:val="22"/>
              </w:rPr>
            </w:pPr>
            <w:r w:rsidRPr="001D644A">
              <w:rPr>
                <w:rFonts w:eastAsia="Times New Roman" w:asciiTheme="minorHAnsi" w:hAnsiTheme="minorHAnsi" w:cs="Calibri"/>
                <w:b/>
                <w:i/>
                <w:color w:val="auto"/>
                <w:sz w:val="22"/>
                <w:szCs w:val="22"/>
              </w:rPr>
              <w:t>Emenda nº 56 ao PL 185/2022</w:t>
            </w:r>
          </w:p>
        </w:tc>
        <w:tc>
          <w:tcPr>
            <w:tcW w:w="4536" w:type="dxa"/>
          </w:tcPr>
          <w:p w:rsidR="00023C6F" w:rsidRPr="001D644A" w:rsidP="00473A76">
            <w:pPr>
              <w:pStyle w:val="Default"/>
              <w:tabs>
                <w:tab w:val="left" w:pos="2055"/>
              </w:tabs>
              <w:spacing w:line="276" w:lineRule="auto"/>
              <w:jc w:val="center"/>
              <w:rPr>
                <w:rFonts w:eastAsia="Times New Roman" w:asciiTheme="minorHAnsi" w:hAnsiTheme="minorHAnsi" w:cs="Calibri"/>
                <w:b/>
                <w:i/>
                <w:color w:val="auto"/>
                <w:sz w:val="22"/>
                <w:szCs w:val="22"/>
              </w:rPr>
            </w:pPr>
            <w:r w:rsidRPr="001D644A">
              <w:rPr>
                <w:rFonts w:eastAsia="Times New Roman" w:asciiTheme="minorHAnsi" w:hAnsiTheme="minorHAnsi" w:cs="Calibri"/>
                <w:b/>
                <w:i/>
                <w:color w:val="auto"/>
                <w:sz w:val="22"/>
                <w:szCs w:val="22"/>
              </w:rPr>
              <w:t xml:space="preserve">Subemenda </w:t>
            </w:r>
            <w:r w:rsidR="00985A80">
              <w:rPr>
                <w:rFonts w:eastAsia="Times New Roman" w:asciiTheme="minorHAnsi" w:hAnsiTheme="minorHAnsi" w:cs="Calibri"/>
                <w:b/>
                <w:i/>
                <w:color w:val="auto"/>
                <w:sz w:val="22"/>
                <w:szCs w:val="22"/>
              </w:rPr>
              <w:t>4</w:t>
            </w:r>
            <w:r w:rsidRPr="001D644A">
              <w:rPr>
                <w:rFonts w:eastAsia="Times New Roman" w:asciiTheme="minorHAnsi" w:hAnsiTheme="minorHAnsi" w:cs="Calibri"/>
                <w:b/>
                <w:i/>
                <w:color w:val="auto"/>
                <w:sz w:val="22"/>
                <w:szCs w:val="22"/>
              </w:rPr>
              <w:t xml:space="preserve"> à Emenda nº 56 </w:t>
            </w:r>
          </w:p>
          <w:p w:rsidR="00023C6F" w:rsidRPr="001D644A" w:rsidP="00473A76">
            <w:pPr>
              <w:pStyle w:val="Default"/>
              <w:tabs>
                <w:tab w:val="left" w:pos="2055"/>
              </w:tabs>
              <w:spacing w:line="276" w:lineRule="auto"/>
              <w:jc w:val="center"/>
              <w:rPr>
                <w:rFonts w:eastAsia="Times New Roman" w:asciiTheme="minorHAnsi" w:hAnsiTheme="minorHAnsi" w:cs="Calibri"/>
                <w:b/>
                <w:i/>
                <w:color w:val="auto"/>
                <w:sz w:val="22"/>
                <w:szCs w:val="22"/>
              </w:rPr>
            </w:pPr>
            <w:r w:rsidRPr="001D644A">
              <w:rPr>
                <w:rFonts w:eastAsia="Times New Roman" w:asciiTheme="minorHAnsi" w:hAnsiTheme="minorHAnsi" w:cs="Calibri"/>
                <w:b/>
                <w:i/>
                <w:color w:val="auto"/>
                <w:sz w:val="22"/>
                <w:szCs w:val="22"/>
              </w:rPr>
              <w:t>ao</w:t>
            </w:r>
            <w:r w:rsidRPr="001D644A">
              <w:rPr>
                <w:rFonts w:eastAsia="Times New Roman" w:asciiTheme="minorHAnsi" w:hAnsiTheme="minorHAnsi" w:cs="Calibri"/>
                <w:b/>
                <w:i/>
                <w:color w:val="auto"/>
                <w:sz w:val="22"/>
                <w:szCs w:val="22"/>
              </w:rPr>
              <w:t xml:space="preserve"> PL 185/2022</w:t>
            </w:r>
          </w:p>
        </w:tc>
      </w:tr>
      <w:tr w:rsidTr="00023C6F">
        <w:tblPrEx>
          <w:tblW w:w="8613" w:type="dxa"/>
          <w:tblLook w:val="04A0"/>
        </w:tblPrEx>
        <w:tc>
          <w:tcPr>
            <w:tcW w:w="4077" w:type="dxa"/>
          </w:tcPr>
          <w:p w:rsidR="00023C6F" w:rsidRPr="001D644A" w:rsidP="005974BC">
            <w:pPr>
              <w:pStyle w:val="Default"/>
              <w:jc w:val="both"/>
              <w:rPr>
                <w:rFonts w:asciiTheme="minorHAnsi" w:hAnsiTheme="minorHAnsi"/>
                <w:i/>
                <w:color w:val="auto"/>
                <w:sz w:val="22"/>
                <w:szCs w:val="22"/>
              </w:rPr>
            </w:pPr>
            <w:r w:rsidRPr="001D644A">
              <w:rPr>
                <w:rFonts w:asciiTheme="minorHAnsi" w:hAnsiTheme="minorHAnsi"/>
                <w:b/>
                <w:i/>
                <w:color w:val="auto"/>
                <w:sz w:val="22"/>
                <w:szCs w:val="22"/>
              </w:rPr>
              <w:t>Art. 1º</w:t>
            </w:r>
            <w:r w:rsidRPr="001D644A">
              <w:rPr>
                <w:rFonts w:asciiTheme="minorHAnsi" w:hAnsiTheme="minorHAnsi"/>
                <w:i/>
                <w:color w:val="auto"/>
                <w:sz w:val="22"/>
                <w:szCs w:val="22"/>
              </w:rPr>
              <w:t xml:space="preserve"> O mapa de macrozoneamento, Anexo I do PL 185/2022, passa a ser de acordo com o Anexo.</w:t>
            </w:r>
          </w:p>
          <w:p w:rsidR="00023C6F" w:rsidRPr="001D644A" w:rsidP="005974BC">
            <w:pPr>
              <w:pStyle w:val="Default"/>
              <w:ind w:left="176"/>
              <w:jc w:val="both"/>
              <w:rPr>
                <w:rFonts w:asciiTheme="minorHAnsi" w:hAnsiTheme="minorHAnsi" w:cs="Calibri"/>
                <w:b/>
                <w:i/>
                <w:sz w:val="22"/>
                <w:szCs w:val="22"/>
              </w:rPr>
            </w:pPr>
          </w:p>
        </w:tc>
        <w:tc>
          <w:tcPr>
            <w:tcW w:w="4536" w:type="dxa"/>
          </w:tcPr>
          <w:p w:rsidR="00985A80" w:rsidP="005974BC">
            <w:pPr>
              <w:pStyle w:val="Default"/>
              <w:ind w:left="176"/>
              <w:jc w:val="both"/>
              <w:rPr>
                <w:rFonts w:asciiTheme="minorHAnsi" w:hAnsiTheme="minorHAnsi"/>
                <w:i/>
                <w:color w:val="auto"/>
                <w:sz w:val="22"/>
                <w:szCs w:val="22"/>
              </w:rPr>
            </w:pPr>
            <w:r w:rsidRPr="00985A80">
              <w:rPr>
                <w:rFonts w:asciiTheme="minorHAnsi" w:hAnsiTheme="minorHAnsi"/>
                <w:b/>
                <w:i/>
                <w:color w:val="auto"/>
                <w:sz w:val="22"/>
                <w:szCs w:val="22"/>
              </w:rPr>
              <w:t>Art. 1º.</w:t>
            </w:r>
            <w:r w:rsidRPr="00985A80">
              <w:rPr>
                <w:rFonts w:asciiTheme="minorHAnsi" w:hAnsiTheme="minorHAnsi"/>
                <w:i/>
                <w:color w:val="auto"/>
                <w:sz w:val="22"/>
                <w:szCs w:val="22"/>
              </w:rPr>
              <w:t xml:space="preserve"> É alterado o Mapa de macrozoneamento da Emenda 56, Anexo I do PL 185/2022, suprimindo a ZEIS (Zona Especial de Interesse Social) da área constante da delimitação da APA Área de Proteção Ambiental – Serra dos Cocais. </w:t>
            </w:r>
          </w:p>
          <w:p w:rsidR="00985A80" w:rsidP="005974BC">
            <w:pPr>
              <w:pStyle w:val="Default"/>
              <w:ind w:left="176"/>
              <w:jc w:val="both"/>
              <w:rPr>
                <w:rFonts w:asciiTheme="minorHAnsi" w:hAnsiTheme="minorHAnsi"/>
                <w:i/>
                <w:color w:val="auto"/>
                <w:sz w:val="22"/>
                <w:szCs w:val="22"/>
              </w:rPr>
            </w:pPr>
          </w:p>
          <w:p w:rsidR="00023C6F" w:rsidRPr="001D644A" w:rsidP="005974BC">
            <w:pPr>
              <w:pStyle w:val="Default"/>
              <w:ind w:left="176"/>
              <w:jc w:val="both"/>
              <w:rPr>
                <w:rFonts w:asciiTheme="minorHAnsi" w:hAnsiTheme="minorHAnsi" w:cs="Calibri"/>
                <w:b/>
                <w:i/>
                <w:sz w:val="22"/>
                <w:szCs w:val="22"/>
              </w:rPr>
            </w:pPr>
            <w:r w:rsidRPr="00985A80">
              <w:rPr>
                <w:rFonts w:asciiTheme="minorHAnsi" w:hAnsiTheme="minorHAnsi"/>
                <w:b/>
                <w:i/>
                <w:color w:val="auto"/>
                <w:sz w:val="22"/>
                <w:szCs w:val="22"/>
              </w:rPr>
              <w:t>Art. 2º.</w:t>
            </w:r>
            <w:r w:rsidRPr="00985A80">
              <w:rPr>
                <w:rFonts w:asciiTheme="minorHAnsi" w:hAnsiTheme="minorHAnsi"/>
                <w:i/>
                <w:color w:val="auto"/>
                <w:sz w:val="22"/>
                <w:szCs w:val="22"/>
              </w:rPr>
              <w:t xml:space="preserve"> As áreas suprimidas da ZEIS (Zona Especial de Interesse Social) passam a ser MCAN (Macrozona de Conservação do Ambiente Natural), conforme mapa Anexo.</w:t>
            </w:r>
          </w:p>
        </w:tc>
      </w:tr>
    </w:tbl>
    <w:p w:rsidR="00473A76" w:rsidRPr="001D644A" w:rsidP="00AA0675">
      <w:pPr>
        <w:pStyle w:val="Default"/>
        <w:spacing w:line="360" w:lineRule="auto"/>
        <w:ind w:firstLine="2268"/>
        <w:jc w:val="both"/>
        <w:rPr>
          <w:rFonts w:asciiTheme="minorHAnsi" w:hAnsiTheme="minorHAnsi" w:cs="Calibri"/>
          <w:i/>
          <w:sz w:val="12"/>
          <w:szCs w:val="12"/>
        </w:rPr>
      </w:pPr>
    </w:p>
    <w:p w:rsidR="001962C1" w:rsidRPr="005974BC" w:rsidP="00AA0675">
      <w:pPr>
        <w:pStyle w:val="Default"/>
        <w:spacing w:line="360" w:lineRule="auto"/>
        <w:ind w:firstLine="2268"/>
        <w:jc w:val="both"/>
        <w:rPr>
          <w:rFonts w:asciiTheme="minorHAnsi" w:hAnsiTheme="minorHAnsi" w:cs="Calibri"/>
          <w:color w:val="auto"/>
        </w:rPr>
      </w:pPr>
      <w:r w:rsidRPr="005974BC">
        <w:rPr>
          <w:rFonts w:asciiTheme="minorHAnsi" w:hAnsiTheme="minorHAnsi" w:cs="Calibri"/>
          <w:color w:val="auto"/>
        </w:rPr>
        <w:t>Consta da justificativa do projeto:</w:t>
      </w:r>
    </w:p>
    <w:p w:rsidR="00985A80" w:rsidRPr="00985A80" w:rsidP="00985A80">
      <w:pPr>
        <w:pStyle w:val="Default"/>
        <w:spacing w:after="120"/>
        <w:ind w:left="2835"/>
        <w:jc w:val="both"/>
        <w:rPr>
          <w:rFonts w:asciiTheme="minorHAnsi" w:hAnsiTheme="minorHAnsi"/>
          <w:i/>
          <w:color w:val="auto"/>
          <w:sz w:val="22"/>
          <w:szCs w:val="22"/>
        </w:rPr>
      </w:pPr>
      <w:r w:rsidRPr="00985A80">
        <w:rPr>
          <w:rFonts w:asciiTheme="minorHAnsi" w:hAnsiTheme="minorHAnsi"/>
          <w:i/>
          <w:color w:val="auto"/>
          <w:sz w:val="22"/>
          <w:szCs w:val="22"/>
        </w:rPr>
        <w:t>Esta alteração se faz necessária, haja vista preocupação da população quanto a não preservação da região devido a crescente especulação imobiliária. Trata-se de importante área rica em mananciais, que está localizada dentro da delimitação da APA – área de Proteção Ambiental – Serra dos Cocais.</w:t>
      </w:r>
    </w:p>
    <w:p w:rsidR="00985A80" w:rsidRPr="00985A80" w:rsidP="00985A80">
      <w:pPr>
        <w:pStyle w:val="Default"/>
        <w:spacing w:after="120"/>
        <w:ind w:left="2835"/>
        <w:jc w:val="both"/>
        <w:rPr>
          <w:rFonts w:asciiTheme="minorHAnsi" w:hAnsiTheme="minorHAnsi"/>
          <w:i/>
          <w:color w:val="auto"/>
          <w:sz w:val="22"/>
          <w:szCs w:val="22"/>
        </w:rPr>
      </w:pPr>
      <w:r w:rsidRPr="00985A80">
        <w:rPr>
          <w:rFonts w:asciiTheme="minorHAnsi" w:hAnsiTheme="minorHAnsi"/>
          <w:i/>
          <w:color w:val="auto"/>
          <w:sz w:val="22"/>
          <w:szCs w:val="22"/>
        </w:rPr>
        <w:t xml:space="preserve">A APA - Serra dos Cocais, caracteriza-se pela existência de afloramentos de rochas que se assemelham a um </w:t>
      </w:r>
      <w:r w:rsidRPr="00985A80">
        <w:rPr>
          <w:rFonts w:asciiTheme="minorHAnsi" w:hAnsiTheme="minorHAnsi"/>
          <w:i/>
          <w:color w:val="auto"/>
          <w:sz w:val="22"/>
          <w:szCs w:val="22"/>
        </w:rPr>
        <w:t>côco</w:t>
      </w:r>
      <w:r w:rsidRPr="00985A80">
        <w:rPr>
          <w:rFonts w:asciiTheme="minorHAnsi" w:hAnsiTheme="minorHAnsi"/>
          <w:i/>
          <w:color w:val="auto"/>
          <w:sz w:val="22"/>
          <w:szCs w:val="22"/>
        </w:rPr>
        <w:t xml:space="preserve">, daí o </w:t>
      </w:r>
      <w:r w:rsidRPr="00985A80">
        <w:rPr>
          <w:rFonts w:asciiTheme="minorHAnsi" w:hAnsiTheme="minorHAnsi"/>
          <w:i/>
          <w:color w:val="auto"/>
          <w:sz w:val="22"/>
          <w:szCs w:val="22"/>
        </w:rPr>
        <w:t>nome “Serra dos Cocais”. Importante área de riquíssimo patrimônio natural, onde encontramos as maiores cavernas graníticas do mundo, a Serra dos Cocais é rica pela biodiversidade de fauna e flora, bem como, elevado valor ecológico.</w:t>
      </w:r>
    </w:p>
    <w:p w:rsidR="00985A80" w:rsidP="001D644A">
      <w:pPr>
        <w:pStyle w:val="Default"/>
        <w:ind w:left="2835"/>
        <w:jc w:val="both"/>
        <w:rPr>
          <w:rFonts w:asciiTheme="minorHAnsi" w:hAnsiTheme="minorHAnsi"/>
          <w:i/>
          <w:sz w:val="22"/>
          <w:szCs w:val="22"/>
        </w:rPr>
      </w:pPr>
    </w:p>
    <w:p w:rsidR="00A779B8" w:rsidRPr="001D644A" w:rsidP="00AB20E0">
      <w:pPr>
        <w:pStyle w:val="Default"/>
        <w:spacing w:after="240" w:line="300" w:lineRule="auto"/>
        <w:ind w:firstLine="2268"/>
        <w:jc w:val="both"/>
        <w:rPr>
          <w:rFonts w:asciiTheme="minorHAnsi" w:hAnsiTheme="minorHAnsi" w:cs="Calibri"/>
        </w:rPr>
      </w:pPr>
      <w:r w:rsidRPr="001D644A">
        <w:rPr>
          <w:rFonts w:asciiTheme="minorHAnsi" w:hAnsiTheme="minorHAnsi" w:cs="Calibri"/>
          <w:i/>
        </w:rPr>
        <w:t>Ab initio</w:t>
      </w:r>
      <w:r w:rsidRPr="001D644A">
        <w:rPr>
          <w:rFonts w:asciiTheme="minorHAnsi" w:hAnsiTheme="minorHAnsi" w:cs="Calibri"/>
        </w:rPr>
        <w:t>, cumpre destacar a competência regimental da Comissão de Justiça e Redação, estabelecida no artigo 38.</w:t>
      </w:r>
    </w:p>
    <w:p w:rsidR="00A779B8" w:rsidRPr="001D644A" w:rsidP="00AB20E0">
      <w:pPr>
        <w:spacing w:after="120" w:line="300" w:lineRule="auto"/>
        <w:ind w:firstLine="2268"/>
        <w:jc w:val="both"/>
        <w:rPr>
          <w:rFonts w:asciiTheme="minorHAnsi" w:hAnsiTheme="minorHAnsi" w:cs="Calibri"/>
        </w:rPr>
      </w:pPr>
      <w:r w:rsidRPr="001D644A">
        <w:rPr>
          <w:rFonts w:asciiTheme="minorHAnsi" w:hAnsiTheme="minorHAnsi" w:cs="Calibri"/>
          <w:szCs w:val="24"/>
        </w:rPr>
        <w:t>Outrossim</w:t>
      </w:r>
      <w:r w:rsidRPr="001D644A">
        <w:rPr>
          <w:rFonts w:asciiTheme="minorHAnsi" w:hAnsiTheme="minorHAnsi" w:cs="Calibri"/>
          <w:szCs w:val="24"/>
        </w:rPr>
        <w:t xml:space="preserve">, ressalta-se que a opinião jurídica exarada neste parecer </w:t>
      </w:r>
      <w:r w:rsidRPr="001D644A">
        <w:rPr>
          <w:rFonts w:asciiTheme="minorHAnsi" w:hAnsiTheme="minorHAnsi" w:cs="Calibri"/>
          <w:b/>
          <w:szCs w:val="24"/>
        </w:rPr>
        <w:t>não tem força vinculante,</w:t>
      </w:r>
      <w:r w:rsidRPr="001D644A" w:rsidR="00A36A7A">
        <w:rPr>
          <w:rFonts w:asciiTheme="minorHAnsi" w:hAnsiTheme="minorHAnsi" w:cs="Calibri"/>
          <w:szCs w:val="24"/>
        </w:rPr>
        <w:t xml:space="preserve"> sendo meramente opinativa</w:t>
      </w:r>
      <w:r>
        <w:rPr>
          <w:rStyle w:val="FootnoteReference"/>
          <w:rFonts w:asciiTheme="minorHAnsi" w:hAnsiTheme="minorHAnsi" w:cs="Calibri"/>
        </w:rPr>
        <w:footnoteReference w:id="2"/>
      </w:r>
      <w:r w:rsidRPr="001D644A" w:rsidR="00DF22E1">
        <w:rPr>
          <w:rFonts w:asciiTheme="minorHAnsi" w:hAnsiTheme="minorHAnsi" w:cs="Calibri"/>
        </w:rPr>
        <w:t xml:space="preserve"> </w:t>
      </w:r>
      <w:r w:rsidRPr="001D644A">
        <w:rPr>
          <w:rFonts w:asciiTheme="minorHAnsi" w:hAnsiTheme="minorHAnsi" w:cs="Calibri"/>
          <w:szCs w:val="24"/>
        </w:rPr>
        <w:t xml:space="preserve"> não fundamentando decisão proferida pelas Comissões e/ou nobres vereadores.</w:t>
      </w:r>
      <w:r w:rsidRPr="001D644A" w:rsidR="00A36A7A">
        <w:rPr>
          <w:rFonts w:asciiTheme="minorHAnsi" w:hAnsiTheme="minorHAnsi" w:cs="Calibri"/>
          <w:szCs w:val="24"/>
        </w:rPr>
        <w:t xml:space="preserve"> </w:t>
      </w:r>
    </w:p>
    <w:p w:rsidR="00A779B8" w:rsidRPr="001D644A" w:rsidP="00AB20E0">
      <w:pPr>
        <w:tabs>
          <w:tab w:val="left" w:pos="1701"/>
        </w:tabs>
        <w:spacing w:after="240" w:line="300" w:lineRule="auto"/>
        <w:ind w:firstLine="2268"/>
        <w:jc w:val="both"/>
        <w:rPr>
          <w:rFonts w:eastAsia="Calibri" w:asciiTheme="minorHAnsi" w:hAnsiTheme="minorHAnsi" w:cs="Calibri"/>
          <w:color w:val="000000"/>
          <w:szCs w:val="24"/>
        </w:rPr>
      </w:pPr>
      <w:r w:rsidRPr="001D644A">
        <w:rPr>
          <w:rFonts w:eastAsia="Calibri" w:asciiTheme="minorHAnsi" w:hAnsiTheme="minorHAnsi" w:cs="Calibri"/>
          <w:color w:val="000000"/>
          <w:szCs w:val="24"/>
        </w:rPr>
        <w:t>Desta feita, considerando os aspectos jurídicos</w:t>
      </w:r>
      <w:r w:rsidRPr="001D644A" w:rsidR="001604ED">
        <w:rPr>
          <w:rFonts w:eastAsia="Calibri" w:asciiTheme="minorHAnsi" w:hAnsiTheme="minorHAnsi" w:cs="Calibri"/>
          <w:color w:val="000000"/>
          <w:szCs w:val="24"/>
        </w:rPr>
        <w:t xml:space="preserve"> passamos para</w:t>
      </w:r>
      <w:r w:rsidRPr="001D644A">
        <w:rPr>
          <w:rFonts w:eastAsia="Calibri" w:asciiTheme="minorHAnsi" w:hAnsiTheme="minorHAnsi" w:cs="Calibri"/>
          <w:color w:val="000000"/>
          <w:szCs w:val="24"/>
        </w:rPr>
        <w:t xml:space="preserve"> análise técnica do projeto em epígrafe solicitado.</w:t>
      </w:r>
    </w:p>
    <w:p w:rsidR="00A779B8" w:rsidRPr="001D644A" w:rsidP="00AB20E0">
      <w:pPr>
        <w:spacing w:before="240" w:after="240" w:line="300" w:lineRule="auto"/>
        <w:ind w:firstLine="2268"/>
        <w:jc w:val="both"/>
        <w:rPr>
          <w:rFonts w:asciiTheme="minorHAnsi" w:hAnsiTheme="minorHAnsi" w:cs="Calibri"/>
          <w:szCs w:val="24"/>
        </w:rPr>
      </w:pPr>
      <w:r w:rsidRPr="001D644A">
        <w:rPr>
          <w:rFonts w:asciiTheme="minorHAnsi" w:hAnsiTheme="minorHAnsi" w:cs="Calibri"/>
          <w:szCs w:val="24"/>
        </w:rPr>
        <w:t>No que tange aos projetos de emendas o Regimento Interno desta Casa de Leis assim estabelece:</w:t>
      </w:r>
    </w:p>
    <w:p w:rsidR="00A779B8" w:rsidRPr="001D644A" w:rsidP="00AB20E0">
      <w:pPr>
        <w:autoSpaceDE w:val="0"/>
        <w:autoSpaceDN w:val="0"/>
        <w:adjustRightInd w:val="0"/>
        <w:spacing w:after="0" w:line="240" w:lineRule="auto"/>
        <w:ind w:left="2835"/>
        <w:jc w:val="both"/>
        <w:rPr>
          <w:rFonts w:asciiTheme="minorHAnsi" w:hAnsiTheme="minorHAnsi" w:cs="Calibri"/>
          <w:i/>
          <w:color w:val="000000"/>
          <w:sz w:val="22"/>
          <w:szCs w:val="22"/>
          <w:u w:val="single"/>
        </w:rPr>
      </w:pPr>
      <w:r w:rsidRPr="001D644A">
        <w:rPr>
          <w:rFonts w:asciiTheme="minorHAnsi" w:hAnsiTheme="minorHAnsi" w:cs="Calibri"/>
          <w:i/>
          <w:color w:val="000000"/>
          <w:sz w:val="22"/>
          <w:szCs w:val="22"/>
        </w:rPr>
        <w:t xml:space="preserve">Art. 140. </w:t>
      </w:r>
      <w:r w:rsidRPr="001D644A">
        <w:rPr>
          <w:rFonts w:asciiTheme="minorHAnsi" w:hAnsiTheme="minorHAnsi" w:cs="Calibri"/>
          <w:b/>
          <w:i/>
          <w:color w:val="000000"/>
          <w:sz w:val="22"/>
          <w:szCs w:val="22"/>
          <w:u w:val="single"/>
        </w:rPr>
        <w:t>Emenda é a correção apresentada a um dispositivo de projeto de lei ou de resolução.</w:t>
      </w:r>
      <w:r w:rsidRPr="001D644A">
        <w:rPr>
          <w:rFonts w:asciiTheme="minorHAnsi" w:hAnsiTheme="minorHAnsi" w:cs="Calibri"/>
          <w:i/>
          <w:color w:val="000000"/>
          <w:sz w:val="22"/>
          <w:szCs w:val="22"/>
          <w:u w:val="single"/>
        </w:rPr>
        <w:t xml:space="preserve"> </w:t>
      </w:r>
    </w:p>
    <w:p w:rsidR="00A779B8" w:rsidRPr="001D644A" w:rsidP="00AB20E0">
      <w:pPr>
        <w:autoSpaceDE w:val="0"/>
        <w:autoSpaceDN w:val="0"/>
        <w:adjustRightInd w:val="0"/>
        <w:spacing w:after="0" w:line="240" w:lineRule="auto"/>
        <w:ind w:left="2835"/>
        <w:jc w:val="both"/>
        <w:rPr>
          <w:rFonts w:asciiTheme="minorHAnsi" w:hAnsiTheme="minorHAnsi" w:cs="Calibri"/>
          <w:i/>
          <w:color w:val="000000"/>
          <w:sz w:val="22"/>
          <w:szCs w:val="22"/>
        </w:rPr>
      </w:pPr>
      <w:r w:rsidRPr="001D644A">
        <w:rPr>
          <w:rFonts w:asciiTheme="minorHAnsi" w:hAnsiTheme="minorHAnsi" w:cs="Calibri"/>
          <w:i/>
          <w:color w:val="000000"/>
          <w:sz w:val="22"/>
          <w:szCs w:val="22"/>
        </w:rPr>
        <w:t xml:space="preserve">§ 1º. Emenda supressiva é a que manda suprimir, em parte ou no todo, o artigo do projeto. </w:t>
      </w:r>
    </w:p>
    <w:p w:rsidR="00A779B8" w:rsidRPr="001D644A" w:rsidP="00AB20E0">
      <w:pPr>
        <w:autoSpaceDE w:val="0"/>
        <w:autoSpaceDN w:val="0"/>
        <w:adjustRightInd w:val="0"/>
        <w:spacing w:after="0" w:line="240" w:lineRule="auto"/>
        <w:ind w:left="2835"/>
        <w:jc w:val="both"/>
        <w:rPr>
          <w:rFonts w:asciiTheme="minorHAnsi" w:hAnsiTheme="minorHAnsi" w:cs="Calibri"/>
          <w:i/>
          <w:color w:val="000000"/>
          <w:sz w:val="22"/>
          <w:szCs w:val="22"/>
        </w:rPr>
      </w:pPr>
      <w:r w:rsidRPr="001D644A">
        <w:rPr>
          <w:rFonts w:asciiTheme="minorHAnsi" w:hAnsiTheme="minorHAnsi" w:cs="Calibri"/>
          <w:i/>
          <w:color w:val="000000"/>
          <w:sz w:val="22"/>
          <w:szCs w:val="22"/>
        </w:rPr>
        <w:t xml:space="preserve">§ 2º. Emenda substitutiva é a que deve ser colocada no lugar do artigo. </w:t>
      </w:r>
    </w:p>
    <w:p w:rsidR="00A779B8" w:rsidRPr="001D644A" w:rsidP="00AB20E0">
      <w:pPr>
        <w:autoSpaceDE w:val="0"/>
        <w:autoSpaceDN w:val="0"/>
        <w:adjustRightInd w:val="0"/>
        <w:spacing w:after="0" w:line="240" w:lineRule="auto"/>
        <w:ind w:left="2835"/>
        <w:jc w:val="both"/>
        <w:rPr>
          <w:rFonts w:asciiTheme="minorHAnsi" w:hAnsiTheme="minorHAnsi" w:cs="Calibri"/>
          <w:b/>
          <w:i/>
          <w:color w:val="000000"/>
          <w:sz w:val="22"/>
          <w:szCs w:val="22"/>
        </w:rPr>
      </w:pPr>
      <w:r w:rsidRPr="001D644A">
        <w:rPr>
          <w:rFonts w:asciiTheme="minorHAnsi" w:hAnsiTheme="minorHAnsi" w:cs="Calibri"/>
          <w:i/>
          <w:color w:val="000000"/>
          <w:sz w:val="22"/>
          <w:szCs w:val="22"/>
        </w:rPr>
        <w:t>§ 3º. Emenda aditiva é a que deve ser acrescentada aos termos do artigo</w:t>
      </w:r>
      <w:r w:rsidRPr="001D644A">
        <w:rPr>
          <w:rFonts w:asciiTheme="minorHAnsi" w:hAnsiTheme="minorHAnsi" w:cs="Calibri"/>
          <w:b/>
          <w:i/>
          <w:color w:val="000000"/>
          <w:sz w:val="22"/>
          <w:szCs w:val="22"/>
        </w:rPr>
        <w:t xml:space="preserve">. </w:t>
      </w:r>
    </w:p>
    <w:p w:rsidR="00A779B8" w:rsidRPr="001D644A" w:rsidP="00AB20E0">
      <w:pPr>
        <w:autoSpaceDE w:val="0"/>
        <w:autoSpaceDN w:val="0"/>
        <w:adjustRightInd w:val="0"/>
        <w:spacing w:after="0" w:line="240" w:lineRule="auto"/>
        <w:ind w:left="2835"/>
        <w:jc w:val="both"/>
        <w:rPr>
          <w:rFonts w:asciiTheme="minorHAnsi" w:hAnsiTheme="minorHAnsi" w:cs="Calibri"/>
          <w:i/>
          <w:color w:val="000000"/>
          <w:sz w:val="22"/>
          <w:szCs w:val="22"/>
        </w:rPr>
      </w:pPr>
      <w:r w:rsidRPr="001D644A">
        <w:rPr>
          <w:rFonts w:asciiTheme="minorHAnsi" w:hAnsiTheme="minorHAnsi" w:cs="Calibri"/>
          <w:i/>
          <w:color w:val="000000"/>
          <w:sz w:val="22"/>
          <w:szCs w:val="22"/>
        </w:rPr>
        <w:t xml:space="preserve">§ 4º. Emenda modificativa é a que se refere apenas à redação do artigo, sem alterar a sua substância. </w:t>
      </w:r>
    </w:p>
    <w:p w:rsidR="00A779B8" w:rsidRPr="001D644A" w:rsidP="00AB20E0">
      <w:pPr>
        <w:autoSpaceDE w:val="0"/>
        <w:autoSpaceDN w:val="0"/>
        <w:adjustRightInd w:val="0"/>
        <w:spacing w:after="0" w:line="240" w:lineRule="auto"/>
        <w:ind w:left="2835"/>
        <w:jc w:val="both"/>
        <w:rPr>
          <w:rFonts w:asciiTheme="minorHAnsi" w:hAnsiTheme="minorHAnsi" w:cs="Calibri"/>
          <w:i/>
          <w:color w:val="000000"/>
          <w:sz w:val="22"/>
          <w:szCs w:val="22"/>
        </w:rPr>
      </w:pPr>
      <w:r w:rsidRPr="001D644A">
        <w:rPr>
          <w:rFonts w:asciiTheme="minorHAnsi" w:hAnsiTheme="minorHAnsi" w:cs="Calibri"/>
          <w:i/>
          <w:color w:val="000000"/>
          <w:sz w:val="22"/>
          <w:szCs w:val="22"/>
        </w:rPr>
        <w:t xml:space="preserve">§ 5º. A emenda apresentada à outra emenda denomina-se subemenda. </w:t>
      </w:r>
    </w:p>
    <w:p w:rsidR="00A779B8" w:rsidRPr="001D644A" w:rsidP="00AB20E0">
      <w:pPr>
        <w:autoSpaceDE w:val="0"/>
        <w:autoSpaceDN w:val="0"/>
        <w:adjustRightInd w:val="0"/>
        <w:spacing w:after="0" w:line="240" w:lineRule="auto"/>
        <w:ind w:left="2835"/>
        <w:jc w:val="both"/>
        <w:rPr>
          <w:rFonts w:asciiTheme="minorHAnsi" w:hAnsiTheme="minorHAnsi" w:cs="Calibri"/>
          <w:b/>
          <w:i/>
          <w:color w:val="000000"/>
          <w:sz w:val="22"/>
          <w:szCs w:val="22"/>
        </w:rPr>
      </w:pPr>
      <w:r w:rsidRPr="001D644A">
        <w:rPr>
          <w:rFonts w:asciiTheme="minorHAnsi" w:hAnsiTheme="minorHAnsi" w:cs="Calibri"/>
          <w:i/>
          <w:color w:val="000000"/>
          <w:sz w:val="22"/>
          <w:szCs w:val="22"/>
        </w:rPr>
        <w:t xml:space="preserve">Art. 141. </w:t>
      </w:r>
      <w:r w:rsidRPr="001D644A">
        <w:rPr>
          <w:rFonts w:asciiTheme="minorHAnsi" w:hAnsiTheme="minorHAnsi" w:cs="Calibri"/>
          <w:b/>
          <w:i/>
          <w:color w:val="000000"/>
          <w:sz w:val="22"/>
          <w:szCs w:val="22"/>
        </w:rPr>
        <w:t xml:space="preserve">Não serão aceitos substitutivos, emendas ou subemendas que não tenham relação direta ou imediata com a matéria da proposição principal. </w:t>
      </w:r>
    </w:p>
    <w:p w:rsidR="00A779B8" w:rsidRPr="001D644A" w:rsidP="00AB20E0">
      <w:pPr>
        <w:autoSpaceDE w:val="0"/>
        <w:autoSpaceDN w:val="0"/>
        <w:adjustRightInd w:val="0"/>
        <w:spacing w:after="0" w:line="240" w:lineRule="auto"/>
        <w:ind w:left="2835"/>
        <w:jc w:val="both"/>
        <w:rPr>
          <w:rFonts w:asciiTheme="minorHAnsi" w:hAnsiTheme="minorHAnsi" w:cs="Calibri"/>
          <w:i/>
          <w:color w:val="000000"/>
          <w:sz w:val="22"/>
          <w:szCs w:val="22"/>
        </w:rPr>
      </w:pPr>
      <w:r w:rsidRPr="001D644A">
        <w:rPr>
          <w:rFonts w:asciiTheme="minorHAnsi" w:hAnsiTheme="minorHAnsi" w:cs="Calibri"/>
          <w:i/>
          <w:color w:val="000000"/>
          <w:sz w:val="22"/>
          <w:szCs w:val="22"/>
        </w:rPr>
        <w:t xml:space="preserve">§ 1º. O autor do projeto que receber substitutivo ou </w:t>
      </w:r>
      <w:r w:rsidRPr="001D644A">
        <w:rPr>
          <w:rFonts w:asciiTheme="minorHAnsi" w:hAnsiTheme="minorHAnsi" w:cs="Calibri"/>
          <w:i/>
          <w:color w:val="000000"/>
          <w:sz w:val="22"/>
          <w:szCs w:val="22"/>
        </w:rPr>
        <w:t>emenda estranhos</w:t>
      </w:r>
      <w:r w:rsidRPr="001D644A">
        <w:rPr>
          <w:rFonts w:asciiTheme="minorHAnsi" w:hAnsiTheme="minorHAnsi" w:cs="Calibri"/>
          <w:i/>
          <w:color w:val="000000"/>
          <w:sz w:val="22"/>
          <w:szCs w:val="22"/>
        </w:rPr>
        <w:t xml:space="preserve"> ao seu objetivo terá o direito de reclamar contra a sua admissão, competindo ao Presidente decidir sobre a reclamação. </w:t>
      </w:r>
    </w:p>
    <w:p w:rsidR="00A779B8" w:rsidRPr="001D644A" w:rsidP="00AB20E0">
      <w:pPr>
        <w:autoSpaceDE w:val="0"/>
        <w:autoSpaceDN w:val="0"/>
        <w:adjustRightInd w:val="0"/>
        <w:spacing w:after="0" w:line="240" w:lineRule="auto"/>
        <w:ind w:left="2835"/>
        <w:jc w:val="both"/>
        <w:rPr>
          <w:rFonts w:asciiTheme="minorHAnsi" w:hAnsiTheme="minorHAnsi" w:cs="Calibri"/>
          <w:i/>
          <w:color w:val="000000"/>
          <w:sz w:val="22"/>
          <w:szCs w:val="22"/>
        </w:rPr>
      </w:pPr>
      <w:r w:rsidRPr="001D644A">
        <w:rPr>
          <w:rFonts w:asciiTheme="minorHAnsi" w:hAnsiTheme="minorHAnsi" w:cs="Calibri"/>
          <w:i/>
          <w:color w:val="000000"/>
          <w:sz w:val="22"/>
          <w:szCs w:val="22"/>
        </w:rPr>
        <w:t>§ 2º. Da decisão do Presidente caberá recurso ao Plenário, a ser proposto pelo autor do projeto ou do substitutivo ou emenda.</w:t>
      </w:r>
    </w:p>
    <w:p w:rsidR="003C776E" w:rsidP="003C776E">
      <w:pPr>
        <w:autoSpaceDE w:val="0"/>
        <w:autoSpaceDN w:val="0"/>
        <w:adjustRightInd w:val="0"/>
        <w:spacing w:before="240" w:after="240" w:line="360" w:lineRule="auto"/>
        <w:ind w:firstLine="2268"/>
        <w:jc w:val="both"/>
        <w:rPr>
          <w:rFonts w:asciiTheme="minorHAnsi" w:hAnsiTheme="minorHAnsi" w:cs="Calibri"/>
        </w:rPr>
      </w:pPr>
      <w:r>
        <w:rPr>
          <w:rFonts w:asciiTheme="minorHAnsi" w:hAnsiTheme="minorHAnsi" w:cs="Calibri"/>
          <w:szCs w:val="24"/>
        </w:rPr>
        <w:t xml:space="preserve">Destarte, verifica-se que o projeto de subemenda atende aos dispositivos do Regimento Interno da Câmara, </w:t>
      </w:r>
      <w:r>
        <w:rPr>
          <w:rFonts w:asciiTheme="minorHAnsi" w:eastAsiaTheme="minorHAnsi" w:hAnsiTheme="minorHAnsi" w:cs="Calibri"/>
          <w:bCs/>
          <w:lang w:eastAsia="en-US"/>
        </w:rPr>
        <w:t>tratando-se de subemenda que tem relação direta com a matéria da proposição principal,</w:t>
      </w:r>
      <w:r>
        <w:rPr>
          <w:rFonts w:asciiTheme="minorHAnsi" w:hAnsiTheme="minorHAnsi" w:cs="Calibri"/>
        </w:rPr>
        <w:t xml:space="preserve"> não havendo óbice na sua tramitação.</w:t>
      </w:r>
    </w:p>
    <w:p w:rsidR="00E86B5F" w:rsidRPr="001D644A" w:rsidP="00026560">
      <w:pPr>
        <w:autoSpaceDE w:val="0"/>
        <w:autoSpaceDN w:val="0"/>
        <w:adjustRightInd w:val="0"/>
        <w:spacing w:before="240" w:after="240" w:line="360" w:lineRule="auto"/>
        <w:ind w:firstLine="2268"/>
        <w:jc w:val="both"/>
        <w:rPr>
          <w:rFonts w:asciiTheme="minorHAnsi" w:eastAsiaTheme="minorHAnsi" w:hAnsiTheme="minorHAnsi" w:cs="Calibri"/>
          <w:bCs/>
          <w:szCs w:val="24"/>
          <w:lang w:eastAsia="en-US"/>
        </w:rPr>
      </w:pPr>
      <w:r w:rsidRPr="001D644A">
        <w:rPr>
          <w:rFonts w:asciiTheme="minorHAnsi" w:eastAsiaTheme="minorHAnsi" w:hAnsiTheme="minorHAnsi" w:cs="Calibri"/>
          <w:szCs w:val="24"/>
          <w:lang w:eastAsia="en-US"/>
        </w:rPr>
        <w:t xml:space="preserve">Noutro aspecto, cabe ressaltar que em projetos de iniciativa do Executivo resta pacifico na Suprema Corte a possibilidade de emendas parlamentares </w:t>
      </w:r>
      <w:r w:rsidRPr="001D644A">
        <w:rPr>
          <w:rFonts w:asciiTheme="minorHAnsi" w:eastAsiaTheme="minorHAnsi" w:hAnsiTheme="minorHAnsi" w:cs="Calibri"/>
          <w:b/>
          <w:szCs w:val="24"/>
          <w:u w:val="single"/>
          <w:lang w:eastAsia="en-US"/>
        </w:rPr>
        <w:t>desde que guardem pertinência temática com o projeto</w:t>
      </w:r>
      <w:r w:rsidRPr="001D644A">
        <w:rPr>
          <w:rFonts w:asciiTheme="minorHAnsi" w:eastAsiaTheme="minorHAnsi" w:hAnsiTheme="minorHAnsi" w:cs="Calibri"/>
          <w:b/>
          <w:szCs w:val="24"/>
          <w:lang w:eastAsia="en-US"/>
        </w:rPr>
        <w:t xml:space="preserve"> </w:t>
      </w:r>
      <w:r w:rsidRPr="001D644A">
        <w:rPr>
          <w:rFonts w:asciiTheme="minorHAnsi" w:eastAsiaTheme="minorHAnsi" w:hAnsiTheme="minorHAnsi" w:cs="Calibri"/>
          <w:b/>
          <w:szCs w:val="24"/>
          <w:u w:val="single"/>
          <w:lang w:eastAsia="en-US"/>
        </w:rPr>
        <w:t xml:space="preserve">e não </w:t>
      </w:r>
      <w:r w:rsidRPr="001D644A">
        <w:rPr>
          <w:rFonts w:asciiTheme="minorHAnsi" w:eastAsiaTheme="minorHAnsi" w:hAnsiTheme="minorHAnsi" w:cs="Calibri"/>
          <w:b/>
          <w:szCs w:val="24"/>
          <w:u w:val="single"/>
          <w:lang w:eastAsia="en-US"/>
        </w:rPr>
        <w:t>importem</w:t>
      </w:r>
      <w:r w:rsidRPr="001D644A">
        <w:rPr>
          <w:rFonts w:asciiTheme="minorHAnsi" w:eastAsiaTheme="minorHAnsi" w:hAnsiTheme="minorHAnsi" w:cs="Calibri"/>
          <w:b/>
          <w:szCs w:val="24"/>
          <w:u w:val="single"/>
          <w:lang w:eastAsia="en-US"/>
        </w:rPr>
        <w:t xml:space="preserve"> em aumento de despesas</w:t>
      </w:r>
      <w:r w:rsidRPr="001D644A" w:rsidR="000368DD">
        <w:rPr>
          <w:rFonts w:asciiTheme="minorHAnsi" w:eastAsiaTheme="minorHAnsi" w:hAnsiTheme="minorHAnsi" w:cs="Calibri"/>
          <w:b/>
          <w:szCs w:val="24"/>
          <w:u w:val="single"/>
          <w:lang w:eastAsia="en-US"/>
        </w:rPr>
        <w:t xml:space="preserve">, </w:t>
      </w:r>
      <w:r w:rsidRPr="001D644A" w:rsidR="000368DD">
        <w:rPr>
          <w:rFonts w:asciiTheme="minorHAnsi" w:eastAsiaTheme="minorHAnsi" w:hAnsiTheme="minorHAnsi" w:cs="Calibri"/>
          <w:szCs w:val="24"/>
          <w:lang w:eastAsia="en-US"/>
        </w:rPr>
        <w:t>o que desde já se observa na emenda em análise</w:t>
      </w:r>
      <w:r w:rsidRPr="001D644A">
        <w:rPr>
          <w:rFonts w:asciiTheme="minorHAnsi" w:eastAsiaTheme="minorHAnsi" w:hAnsiTheme="minorHAnsi" w:cs="Calibri"/>
          <w:szCs w:val="24"/>
          <w:lang w:eastAsia="en-US"/>
        </w:rPr>
        <w:t>:</w:t>
      </w:r>
    </w:p>
    <w:p w:rsidR="00E86B5F" w:rsidRPr="001D644A" w:rsidP="006643E0">
      <w:pPr>
        <w:pStyle w:val="NormalWeb"/>
        <w:shd w:val="clear" w:color="auto" w:fill="FFFFFF"/>
        <w:spacing w:before="0" w:beforeAutospacing="0" w:after="0" w:afterAutospacing="0"/>
        <w:ind w:left="2835"/>
        <w:jc w:val="both"/>
        <w:rPr>
          <w:rFonts w:asciiTheme="minorHAnsi" w:eastAsiaTheme="minorHAnsi" w:hAnsiTheme="minorHAnsi" w:cs="Calibri"/>
          <w:i/>
          <w:sz w:val="22"/>
          <w:szCs w:val="22"/>
          <w:lang w:eastAsia="en-US"/>
        </w:rPr>
      </w:pPr>
      <w:r w:rsidRPr="001D644A">
        <w:rPr>
          <w:rFonts w:asciiTheme="minorHAnsi" w:eastAsiaTheme="minorHAnsi" w:hAnsiTheme="minorHAnsi" w:cs="Calibri"/>
          <w:i/>
          <w:sz w:val="22"/>
          <w:szCs w:val="22"/>
          <w:lang w:eastAsia="en-US"/>
        </w:rPr>
        <w:t>AÇÃO DIRETA DE INCONSTITUCIONALIDADE. ART. 2º DA LEI GAÚCHA N. 11.639/2001. CADASTRO DE CONTRATAÇÕES TEMPORÁRIAS. CRIAÇÃO DE PROCEDIMENTOS ADMINISTRATIVOS QUE DEVEM SER OBSERVADOS PELO PODER EXECUTIVO NA CONTRATAÇÃO DE SERVIDORES TEMPORÁRIOS. EMENDAS PARLAMENTARES EM PROJETO DE LEI DE INICIATIVA DO GOVERNADOR DO ESTADO. INOCORRÊNCIA DE INVASÃO DA COMPETÊNCIA DO CHEFE DO PODER EXECUTIVO. AÇÃO DIRETA DE INCONSTITUCIONALIDADE JULGADA IMPROCEDENTE.</w:t>
      </w:r>
    </w:p>
    <w:p w:rsidR="00E86B5F" w:rsidRPr="001D644A" w:rsidP="006643E0">
      <w:pPr>
        <w:pStyle w:val="NormalWeb"/>
        <w:shd w:val="clear" w:color="auto" w:fill="FFFFFF"/>
        <w:spacing w:before="0" w:beforeAutospacing="0" w:after="0" w:afterAutospacing="0"/>
        <w:ind w:left="2835"/>
        <w:jc w:val="both"/>
        <w:rPr>
          <w:rFonts w:asciiTheme="minorHAnsi" w:eastAsiaTheme="minorHAnsi" w:hAnsiTheme="minorHAnsi" w:cs="Calibri"/>
          <w:i/>
          <w:sz w:val="22"/>
          <w:szCs w:val="22"/>
          <w:lang w:eastAsia="en-US"/>
        </w:rPr>
      </w:pPr>
      <w:r w:rsidRPr="001D644A">
        <w:rPr>
          <w:rFonts w:asciiTheme="minorHAnsi" w:eastAsiaTheme="minorHAnsi" w:hAnsiTheme="minorHAnsi" w:cs="Calibri"/>
          <w:i/>
          <w:sz w:val="22"/>
          <w:szCs w:val="22"/>
          <w:lang w:eastAsia="en-US"/>
        </w:rPr>
        <w:t xml:space="preserve">1. </w:t>
      </w:r>
      <w:r w:rsidRPr="001D644A">
        <w:rPr>
          <w:rFonts w:asciiTheme="minorHAnsi" w:eastAsiaTheme="minorHAnsi" w:hAnsiTheme="minorHAnsi" w:cs="Calibri"/>
          <w:b/>
          <w:i/>
          <w:sz w:val="22"/>
          <w:szCs w:val="22"/>
          <w:lang w:eastAsia="en-US"/>
        </w:rPr>
        <w:t>As emendas parlamentares aos projetos de lei de iniciativa privativa do Poder Executivo e Judiciário são admitidas, desde que guardem pertinência temática com o projeto e não importem em aumento de despesas.</w:t>
      </w:r>
    </w:p>
    <w:p w:rsidR="00E86B5F" w:rsidRPr="001D644A" w:rsidP="006643E0">
      <w:pPr>
        <w:pStyle w:val="NormalWeb"/>
        <w:shd w:val="clear" w:color="auto" w:fill="FFFFFF"/>
        <w:spacing w:before="0" w:beforeAutospacing="0" w:after="0" w:afterAutospacing="0"/>
        <w:ind w:left="2835"/>
        <w:jc w:val="both"/>
        <w:rPr>
          <w:rFonts w:asciiTheme="minorHAnsi" w:eastAsiaTheme="minorHAnsi" w:hAnsiTheme="minorHAnsi" w:cs="Calibri"/>
          <w:i/>
          <w:sz w:val="22"/>
          <w:szCs w:val="22"/>
          <w:lang w:eastAsia="en-US"/>
        </w:rPr>
      </w:pPr>
      <w:r w:rsidRPr="001D644A">
        <w:rPr>
          <w:rFonts w:asciiTheme="minorHAnsi" w:eastAsiaTheme="minorHAnsi" w:hAnsiTheme="minorHAnsi" w:cs="Calibri"/>
          <w:i/>
          <w:sz w:val="22"/>
          <w:szCs w:val="22"/>
          <w:lang w:eastAsia="en-US"/>
        </w:rPr>
        <w:t>2. As normas impugnadas, decorrentes de emendas parlamentares, estabelecem o procedimento a ser adotado pelo Poder Executivo estadual para a realização de inscrições no Cadastro de Contratações Temporárias, tema não incluído entre aqueles cujos projetos de lei são de iniciativa privativa do Governador do Estado.</w:t>
      </w:r>
    </w:p>
    <w:p w:rsidR="00E86B5F" w:rsidRPr="001D644A" w:rsidP="006643E0">
      <w:pPr>
        <w:pStyle w:val="NormalWeb"/>
        <w:shd w:val="clear" w:color="auto" w:fill="FFFFFF"/>
        <w:spacing w:before="0" w:beforeAutospacing="0" w:after="0" w:afterAutospacing="0"/>
        <w:ind w:left="2835"/>
        <w:jc w:val="both"/>
        <w:rPr>
          <w:rFonts w:asciiTheme="minorHAnsi" w:eastAsiaTheme="minorHAnsi" w:hAnsiTheme="minorHAnsi" w:cs="Calibri"/>
          <w:i/>
          <w:sz w:val="22"/>
          <w:szCs w:val="22"/>
          <w:lang w:eastAsia="en-US"/>
        </w:rPr>
      </w:pPr>
      <w:r w:rsidRPr="001D644A">
        <w:rPr>
          <w:rFonts w:asciiTheme="minorHAnsi" w:eastAsiaTheme="minorHAnsi" w:hAnsiTheme="minorHAnsi" w:cs="Calibri"/>
          <w:i/>
          <w:sz w:val="22"/>
          <w:szCs w:val="22"/>
          <w:lang w:eastAsia="en-US"/>
        </w:rPr>
        <w:t>3. Ação direta de inconstitucionalidade julgada improcedente.</w:t>
      </w:r>
    </w:p>
    <w:p w:rsidR="00E86B5F" w:rsidRPr="001D644A" w:rsidP="006643E0">
      <w:pPr>
        <w:shd w:val="clear" w:color="auto" w:fill="FFFFFF"/>
        <w:spacing w:after="0" w:line="240" w:lineRule="auto"/>
        <w:ind w:left="2835"/>
        <w:jc w:val="both"/>
        <w:rPr>
          <w:rFonts w:asciiTheme="minorHAnsi" w:hAnsiTheme="minorHAnsi" w:cs="Calibri"/>
          <w:i/>
        </w:rPr>
      </w:pPr>
      <w:r w:rsidRPr="001D644A">
        <w:rPr>
          <w:rFonts w:asciiTheme="minorHAnsi" w:hAnsiTheme="minorHAnsi" w:cs="Calibri"/>
          <w:i/>
        </w:rPr>
        <w:t>(STF. ADI 2583 RS. Plenário, 01.08.2011</w:t>
      </w:r>
      <w:r w:rsidRPr="001D644A">
        <w:rPr>
          <w:rFonts w:asciiTheme="minorHAnsi" w:hAnsiTheme="minorHAnsi" w:cs="Calibri"/>
          <w:i/>
        </w:rPr>
        <w:t>)</w:t>
      </w:r>
    </w:p>
    <w:p w:rsidR="00E86B5F" w:rsidRPr="001D644A" w:rsidP="00E86B5F">
      <w:pPr>
        <w:shd w:val="clear" w:color="auto" w:fill="FFFFFF"/>
        <w:ind w:left="2268"/>
        <w:jc w:val="both"/>
        <w:rPr>
          <w:rFonts w:asciiTheme="minorHAnsi" w:hAnsiTheme="minorHAnsi" w:cs="Calibri"/>
          <w:i/>
          <w:sz w:val="12"/>
          <w:szCs w:val="12"/>
        </w:rPr>
      </w:pPr>
    </w:p>
    <w:p w:rsidR="00E86B5F" w:rsidRPr="001D644A" w:rsidP="0062305D">
      <w:pPr>
        <w:spacing w:after="120" w:line="360" w:lineRule="auto"/>
        <w:ind w:firstLine="2268"/>
        <w:jc w:val="both"/>
        <w:rPr>
          <w:rFonts w:asciiTheme="minorHAnsi" w:hAnsiTheme="minorHAnsi" w:cs="Calibri"/>
          <w:szCs w:val="24"/>
        </w:rPr>
      </w:pPr>
      <w:r w:rsidRPr="001D644A">
        <w:rPr>
          <w:rFonts w:asciiTheme="minorHAnsi" w:hAnsiTheme="minorHAnsi" w:cs="Calibri"/>
          <w:szCs w:val="24"/>
        </w:rPr>
        <w:t>No mesmo sentido o Tribunal de Justiça do Estado de São Paulo:</w:t>
      </w:r>
    </w:p>
    <w:p w:rsidR="00E86B5F" w:rsidRPr="001D644A" w:rsidP="00882ADB">
      <w:pPr>
        <w:spacing w:after="0" w:line="240" w:lineRule="auto"/>
        <w:ind w:left="2835"/>
        <w:jc w:val="both"/>
        <w:rPr>
          <w:rFonts w:asciiTheme="minorHAnsi" w:hAnsiTheme="minorHAnsi" w:cs="Calibri"/>
          <w:i/>
          <w:sz w:val="22"/>
          <w:szCs w:val="22"/>
        </w:rPr>
      </w:pPr>
      <w:r w:rsidRPr="001D644A">
        <w:rPr>
          <w:rFonts w:asciiTheme="minorHAnsi" w:hAnsiTheme="minorHAnsi" w:cs="Calibri"/>
          <w:i/>
          <w:sz w:val="22"/>
          <w:szCs w:val="22"/>
        </w:rPr>
        <w:t xml:space="preserve">PARÂMETRO DE CONSTITUCIONALIDADE. Compatibilidade entre a norma </w:t>
      </w:r>
      <w:r w:rsidRPr="001D644A">
        <w:rPr>
          <w:rFonts w:asciiTheme="minorHAnsi" w:hAnsiTheme="minorHAnsi" w:cs="Calibri"/>
          <w:i/>
          <w:sz w:val="22"/>
          <w:szCs w:val="22"/>
        </w:rPr>
        <w:t>impugnada e dispositivos da Lei Orgânica Municipal e do Regimento Interno da Câmara</w:t>
      </w:r>
      <w:r w:rsidRPr="001D644A">
        <w:rPr>
          <w:rFonts w:asciiTheme="minorHAnsi" w:hAnsiTheme="minorHAnsi" w:cs="Calibri"/>
          <w:i/>
          <w:sz w:val="22"/>
          <w:szCs w:val="22"/>
        </w:rPr>
        <w:t xml:space="preserve">. Inadmissibilidade. Aplicação dos artigos 125, § 2º, da CF, e 74, </w:t>
      </w:r>
      <w:r w:rsidRPr="001D644A">
        <w:rPr>
          <w:rFonts w:asciiTheme="minorHAnsi" w:hAnsiTheme="minorHAnsi" w:cs="Calibri"/>
          <w:i/>
          <w:sz w:val="22"/>
          <w:szCs w:val="22"/>
        </w:rPr>
        <w:t>VI</w:t>
      </w:r>
      <w:r w:rsidRPr="001D644A">
        <w:rPr>
          <w:rFonts w:asciiTheme="minorHAnsi" w:hAnsiTheme="minorHAnsi" w:cs="Calibri"/>
          <w:i/>
          <w:sz w:val="22"/>
          <w:szCs w:val="22"/>
        </w:rPr>
        <w:t xml:space="preserve">, da CE. Precedentes. Não conheço da ação quanto aos parâmetros apontados LOM e Regimento Interno da Câmara. </w:t>
      </w:r>
    </w:p>
    <w:p w:rsidR="0062305D" w:rsidP="001153BC">
      <w:pPr>
        <w:spacing w:after="120" w:line="240" w:lineRule="auto"/>
        <w:ind w:left="2835"/>
        <w:jc w:val="both"/>
        <w:rPr>
          <w:rFonts w:asciiTheme="minorHAnsi" w:hAnsiTheme="minorHAnsi" w:cs="Calibri"/>
          <w:i/>
          <w:sz w:val="22"/>
          <w:szCs w:val="22"/>
        </w:rPr>
      </w:pPr>
      <w:r w:rsidRPr="001D644A">
        <w:rPr>
          <w:rFonts w:asciiTheme="minorHAnsi" w:hAnsiTheme="minorHAnsi" w:cs="Calibri"/>
          <w:i/>
          <w:sz w:val="22"/>
          <w:szCs w:val="22"/>
        </w:rPr>
        <w:t xml:space="preserve">AÇÃO DIRETA DE INCONSTITUCIONALIDADE Art. 1º da LC nº 2.064, de 04.03.20, do Município de </w:t>
      </w:r>
      <w:r w:rsidRPr="001D644A">
        <w:rPr>
          <w:rFonts w:asciiTheme="minorHAnsi" w:hAnsiTheme="minorHAnsi" w:cs="Calibri"/>
          <w:i/>
          <w:sz w:val="22"/>
          <w:szCs w:val="22"/>
        </w:rPr>
        <w:t>Icém</w:t>
      </w:r>
      <w:r w:rsidRPr="001D644A">
        <w:rPr>
          <w:rFonts w:asciiTheme="minorHAnsi" w:hAnsiTheme="minorHAnsi" w:cs="Calibri"/>
          <w:i/>
          <w:sz w:val="22"/>
          <w:szCs w:val="22"/>
        </w:rPr>
        <w:t xml:space="preserve">, estabelecendo readequação salarial para os servidores municipais. Exclusão, por emenda parlamentar, dos ocupantes de cargos em comissão. Pretensão da Prefeita de invalidação da ressalva feita pela Câmara, para que também os comissionados recebam aumento. Inviabilidade. </w:t>
      </w:r>
      <w:r w:rsidRPr="001D644A">
        <w:rPr>
          <w:rFonts w:asciiTheme="minorHAnsi" w:hAnsiTheme="minorHAnsi" w:cs="Calibri"/>
          <w:b/>
          <w:i/>
          <w:sz w:val="22"/>
          <w:szCs w:val="22"/>
        </w:rPr>
        <w:t>Emenda parlamentar. Possível a realização de emendas parlamentares em projetos de lei de iniciativa reservada ao Poder Executivo, desde que (i) mantenham pertinência temática com o objeto do projeto de lei e (</w:t>
      </w:r>
      <w:r w:rsidRPr="001D644A">
        <w:rPr>
          <w:rFonts w:asciiTheme="minorHAnsi" w:hAnsiTheme="minorHAnsi" w:cs="Calibri"/>
          <w:b/>
          <w:i/>
          <w:sz w:val="22"/>
          <w:szCs w:val="22"/>
        </w:rPr>
        <w:t>ii</w:t>
      </w:r>
      <w:r w:rsidRPr="001D644A">
        <w:rPr>
          <w:rFonts w:asciiTheme="minorHAnsi" w:hAnsiTheme="minorHAnsi" w:cs="Calibri"/>
          <w:b/>
          <w:i/>
          <w:sz w:val="22"/>
          <w:szCs w:val="22"/>
        </w:rPr>
        <w:t>) não acarretem aumento de despesa.</w:t>
      </w:r>
      <w:r w:rsidRPr="001D644A">
        <w:rPr>
          <w:rFonts w:asciiTheme="minorHAnsi" w:hAnsiTheme="minorHAnsi" w:cs="Calibri"/>
          <w:i/>
          <w:sz w:val="22"/>
          <w:szCs w:val="22"/>
        </w:rPr>
        <w:t xml:space="preserve"> Requisitos devidamente observados. Emenda ficou adstrita ao objeto da lei remuneração de servidores. Ademais, não implicou aumento de despesa, promovendo, ao contrário, redução de gastos em comparação com o projeto original. Apontada omissão da emenda quanto aos anexos. Irrelevância. Alterações necessárias </w:t>
      </w:r>
      <w:r w:rsidRPr="001D644A">
        <w:rPr>
          <w:rFonts w:asciiTheme="minorHAnsi" w:hAnsiTheme="minorHAnsi" w:cs="Calibri"/>
          <w:i/>
          <w:sz w:val="22"/>
          <w:szCs w:val="22"/>
        </w:rPr>
        <w:t>são</w:t>
      </w:r>
      <w:r w:rsidRPr="001D644A">
        <w:rPr>
          <w:rFonts w:asciiTheme="minorHAnsi" w:hAnsiTheme="minorHAnsi" w:cs="Calibri"/>
          <w:i/>
          <w:sz w:val="22"/>
          <w:szCs w:val="22"/>
        </w:rPr>
        <w:t xml:space="preserve"> decorrência lógica do teor da emenda. Princípio da isonomia. Ausente </w:t>
      </w:r>
      <w:r w:rsidRPr="001D644A">
        <w:rPr>
          <w:rFonts w:asciiTheme="minorHAnsi" w:hAnsiTheme="minorHAnsi" w:cs="Calibri"/>
          <w:i/>
          <w:sz w:val="22"/>
          <w:szCs w:val="22"/>
        </w:rPr>
        <w:t>a</w:t>
      </w:r>
      <w:r w:rsidRPr="001D644A">
        <w:rPr>
          <w:rFonts w:asciiTheme="minorHAnsi" w:hAnsiTheme="minorHAnsi" w:cs="Calibri"/>
          <w:i/>
          <w:sz w:val="22"/>
          <w:szCs w:val="22"/>
        </w:rPr>
        <w:t xml:space="preserve"> apontada violação. Restrição do aumento salarial aos servidores efetivos se encontra dentro da discricionariedade política do Poder Legislativo. Inexistente afronta à igualdade, máxime porque a maior defasagem salarial era verificada, realmente, entre os ocupantes de tais cargos. Decisão razoável, à luz da crise econômico-financeira vivenciada pelo Município e da grande quantia de cargos em comissão irregulares lá existentes, muitos dos quais recentemente invalidados por este </w:t>
      </w:r>
      <w:r w:rsidRPr="001D644A">
        <w:rPr>
          <w:rFonts w:asciiTheme="minorHAnsi" w:hAnsiTheme="minorHAnsi" w:cs="Calibri"/>
          <w:i/>
          <w:sz w:val="22"/>
          <w:szCs w:val="22"/>
        </w:rPr>
        <w:t>Eg</w:t>
      </w:r>
      <w:r w:rsidRPr="001D644A">
        <w:rPr>
          <w:rFonts w:asciiTheme="minorHAnsi" w:hAnsiTheme="minorHAnsi" w:cs="Calibri"/>
          <w:i/>
          <w:sz w:val="22"/>
          <w:szCs w:val="22"/>
        </w:rPr>
        <w:t>. Órgão Especial. Atuação do Judiciário como legislador positivo. Impossibilidade. Aplicação da SV nº 37 ("Não cabe ao Poder Judiciário, que não tem função legislativa, aumentar vencimentos de servidores públicos sob o fundamento de isonomia"). Vícios de inconstitucionalidade não verificados. Ação improcedente, na parte conhecida.</w:t>
      </w:r>
      <w:r w:rsidRPr="001D644A" w:rsidR="00026560">
        <w:rPr>
          <w:rFonts w:asciiTheme="minorHAnsi" w:hAnsiTheme="minorHAnsi" w:cs="Calibri"/>
          <w:i/>
          <w:sz w:val="22"/>
          <w:szCs w:val="22"/>
        </w:rPr>
        <w:t xml:space="preserve"> </w:t>
      </w:r>
    </w:p>
    <w:p w:rsidR="00E86B5F" w:rsidRPr="001D644A" w:rsidP="001153BC">
      <w:pPr>
        <w:spacing w:after="120" w:line="240" w:lineRule="auto"/>
        <w:ind w:left="2835"/>
        <w:jc w:val="both"/>
        <w:rPr>
          <w:rFonts w:asciiTheme="minorHAnsi" w:hAnsiTheme="minorHAnsi" w:cs="Calibri"/>
          <w:i/>
          <w:sz w:val="22"/>
          <w:szCs w:val="22"/>
        </w:rPr>
      </w:pPr>
      <w:r w:rsidRPr="001D644A">
        <w:rPr>
          <w:rFonts w:asciiTheme="minorHAnsi" w:hAnsiTheme="minorHAnsi" w:cs="Calibri"/>
          <w:i/>
          <w:sz w:val="22"/>
          <w:szCs w:val="22"/>
        </w:rPr>
        <w:t>(TJSP. Adin nº 2044212-77.2020.8.26.0000. Rel. Des. Evaristo dos Santos. Data de Julgamento: 12/08/2020</w:t>
      </w:r>
      <w:r w:rsidRPr="001D644A">
        <w:rPr>
          <w:rFonts w:asciiTheme="minorHAnsi" w:hAnsiTheme="minorHAnsi" w:cs="Calibri"/>
          <w:i/>
          <w:sz w:val="22"/>
          <w:szCs w:val="22"/>
        </w:rPr>
        <w:t>)</w:t>
      </w:r>
    </w:p>
    <w:p w:rsidR="00F50ADA" w:rsidRPr="001D644A" w:rsidP="00E86B5F">
      <w:pPr>
        <w:spacing w:after="240" w:line="240" w:lineRule="auto"/>
        <w:ind w:left="2268"/>
        <w:jc w:val="both"/>
        <w:rPr>
          <w:rFonts w:asciiTheme="minorHAnsi" w:hAnsiTheme="minorHAnsi" w:cs="Calibri"/>
          <w:i/>
          <w:sz w:val="4"/>
          <w:szCs w:val="4"/>
        </w:rPr>
      </w:pPr>
    </w:p>
    <w:p w:rsidR="001D644A" w:rsidRPr="001D644A" w:rsidP="00882ADB">
      <w:pPr>
        <w:pStyle w:val="BodyText"/>
        <w:spacing w:after="0" w:line="360" w:lineRule="auto"/>
        <w:ind w:firstLine="2268"/>
        <w:jc w:val="both"/>
        <w:rPr>
          <w:rFonts w:asciiTheme="minorHAnsi" w:hAnsiTheme="minorHAnsi" w:cs="Calibri"/>
          <w:szCs w:val="24"/>
        </w:rPr>
      </w:pPr>
      <w:r w:rsidRPr="001D644A">
        <w:rPr>
          <w:rFonts w:asciiTheme="minorHAnsi" w:hAnsiTheme="minorHAnsi" w:cs="Calibri"/>
          <w:szCs w:val="24"/>
        </w:rPr>
        <w:t>Noutro giro, cumpre ressaltar que no Parecer Técnico</w:t>
      </w:r>
      <w:r>
        <w:rPr>
          <w:rStyle w:val="FootnoteReference"/>
          <w:rFonts w:asciiTheme="minorHAnsi" w:hAnsiTheme="minorHAnsi" w:cs="Calibri"/>
          <w:szCs w:val="24"/>
        </w:rPr>
        <w:footnoteReference w:id="3"/>
      </w:r>
      <w:r w:rsidRPr="001D644A">
        <w:rPr>
          <w:rFonts w:asciiTheme="minorHAnsi" w:hAnsiTheme="minorHAnsi" w:cs="Calibri"/>
          <w:szCs w:val="24"/>
        </w:rPr>
        <w:t xml:space="preserve"> do CAEX – Centro de Apoio Operacional à Execução, exarado nos autos do Procedimento Administrativo de Acompanhamento nº 62.0466.0432/2019-3, constaram as seguintes observações:</w:t>
      </w:r>
    </w:p>
    <w:p w:rsidR="00882ADB" w:rsidP="00882ADB">
      <w:pPr>
        <w:pStyle w:val="BodyText"/>
        <w:spacing w:after="0" w:line="240" w:lineRule="auto"/>
        <w:ind w:left="2835"/>
        <w:jc w:val="both"/>
        <w:rPr>
          <w:rFonts w:asciiTheme="minorHAnsi" w:hAnsiTheme="minorHAnsi" w:cs="Calibri"/>
          <w:i/>
          <w:sz w:val="22"/>
          <w:szCs w:val="22"/>
        </w:rPr>
      </w:pPr>
      <w:r>
        <w:rPr>
          <w:rFonts w:asciiTheme="minorHAnsi" w:hAnsiTheme="minorHAnsi" w:cs="Calibri"/>
          <w:i/>
          <w:sz w:val="22"/>
          <w:szCs w:val="22"/>
        </w:rPr>
        <w:t>(...)</w:t>
      </w:r>
    </w:p>
    <w:p w:rsidR="00FD33EE" w:rsidP="009810D2">
      <w:pPr>
        <w:pStyle w:val="BodyText"/>
        <w:spacing w:line="240" w:lineRule="auto"/>
        <w:ind w:left="2835"/>
        <w:jc w:val="both"/>
        <w:rPr>
          <w:rFonts w:asciiTheme="minorHAnsi" w:hAnsiTheme="minorHAnsi" w:cs="Calibri"/>
          <w:i/>
          <w:sz w:val="22"/>
          <w:szCs w:val="22"/>
        </w:rPr>
      </w:pPr>
      <w:r w:rsidRPr="00FD33EE">
        <w:rPr>
          <w:rFonts w:asciiTheme="minorHAnsi" w:hAnsiTheme="minorHAnsi" w:cs="Calibri"/>
          <w:i/>
          <w:sz w:val="22"/>
          <w:szCs w:val="22"/>
        </w:rPr>
        <w:t xml:space="preserve">Podem ser mencionadas as alterações das Macrozonas de Desenvolvimento Orientado (MDO) </w:t>
      </w:r>
      <w:r w:rsidRPr="00FD33EE">
        <w:rPr>
          <w:rFonts w:asciiTheme="minorHAnsi" w:hAnsiTheme="minorHAnsi" w:cs="Calibri"/>
          <w:i/>
          <w:sz w:val="22"/>
          <w:szCs w:val="22"/>
        </w:rPr>
        <w:t>1</w:t>
      </w:r>
      <w:r w:rsidRPr="00FD33EE">
        <w:rPr>
          <w:rFonts w:asciiTheme="minorHAnsi" w:hAnsiTheme="minorHAnsi" w:cs="Calibri"/>
          <w:i/>
          <w:sz w:val="22"/>
          <w:szCs w:val="22"/>
        </w:rPr>
        <w:t xml:space="preserve"> e 4 para Macrozonas de Conservação do Ambiente Natural (MCAN). Com a mudança de MDO 04 para MCAN, o curso final do Ribeirão dos Pinheiros tem maior garantia de ficar com suas margens preservadas e com possibilidade de recuperação da vegetação de APP nos trechos que necessitam, (como mencionado nas páginas 96 a 98 do Parecer Técnico n° 8027473). </w:t>
      </w:r>
    </w:p>
    <w:p w:rsidR="00FD33EE" w:rsidP="009810D2">
      <w:pPr>
        <w:pStyle w:val="BodyText"/>
        <w:spacing w:line="240" w:lineRule="auto"/>
        <w:ind w:left="2835"/>
        <w:jc w:val="both"/>
        <w:rPr>
          <w:rFonts w:asciiTheme="minorHAnsi" w:hAnsiTheme="minorHAnsi" w:cs="Calibri"/>
          <w:i/>
          <w:sz w:val="22"/>
          <w:szCs w:val="22"/>
        </w:rPr>
      </w:pPr>
      <w:r w:rsidRPr="00FD33EE">
        <w:rPr>
          <w:rFonts w:asciiTheme="minorHAnsi" w:hAnsiTheme="minorHAnsi" w:cs="Calibri"/>
          <w:i/>
          <w:sz w:val="22"/>
          <w:szCs w:val="22"/>
        </w:rPr>
        <w:t xml:space="preserve">As áreas de MDO </w:t>
      </w:r>
      <w:r w:rsidRPr="00FD33EE">
        <w:rPr>
          <w:rFonts w:asciiTheme="minorHAnsi" w:hAnsiTheme="minorHAnsi" w:cs="Calibri"/>
          <w:i/>
          <w:sz w:val="22"/>
          <w:szCs w:val="22"/>
        </w:rPr>
        <w:t>1</w:t>
      </w:r>
      <w:r w:rsidRPr="00FD33EE">
        <w:rPr>
          <w:rFonts w:asciiTheme="minorHAnsi" w:hAnsiTheme="minorHAnsi" w:cs="Calibri"/>
          <w:i/>
          <w:sz w:val="22"/>
          <w:szCs w:val="22"/>
        </w:rPr>
        <w:t xml:space="preserve"> que se tornaram MCAN (Figura 4) direcionam para a conservação da vegetação e hidrografia existentes no local, contribuindo na manutenção e melhoria da qualidade e quantidade dos recursos hídricos e ecossistemas associados.</w:t>
      </w:r>
    </w:p>
    <w:p w:rsidR="00882ADB" w:rsidP="009810D2">
      <w:pPr>
        <w:pStyle w:val="BodyText"/>
        <w:spacing w:line="240" w:lineRule="auto"/>
        <w:ind w:left="2835"/>
        <w:jc w:val="both"/>
        <w:rPr>
          <w:rFonts w:asciiTheme="minorHAnsi" w:hAnsiTheme="minorHAnsi" w:cs="Calibri"/>
          <w:i/>
          <w:sz w:val="22"/>
          <w:szCs w:val="22"/>
        </w:rPr>
      </w:pPr>
      <w:r>
        <w:rPr>
          <w:rFonts w:asciiTheme="minorHAnsi" w:hAnsiTheme="minorHAnsi" w:cs="Calibri"/>
          <w:i/>
          <w:sz w:val="22"/>
          <w:szCs w:val="22"/>
        </w:rPr>
        <w:t>(...)</w:t>
      </w:r>
    </w:p>
    <w:p w:rsidR="00FD33EE" w:rsidP="009810D2">
      <w:pPr>
        <w:pStyle w:val="BodyText"/>
        <w:spacing w:line="240" w:lineRule="auto"/>
        <w:ind w:left="2835"/>
        <w:jc w:val="both"/>
        <w:rPr>
          <w:rFonts w:asciiTheme="minorHAnsi" w:hAnsiTheme="minorHAnsi" w:cs="Calibri"/>
          <w:i/>
          <w:sz w:val="22"/>
          <w:szCs w:val="22"/>
        </w:rPr>
      </w:pPr>
      <w:r w:rsidRPr="00FD33EE">
        <w:rPr>
          <w:rFonts w:asciiTheme="minorHAnsi" w:hAnsiTheme="minorHAnsi" w:cs="Calibri"/>
          <w:i/>
          <w:sz w:val="22"/>
          <w:szCs w:val="22"/>
        </w:rPr>
        <w:t xml:space="preserve">No limite externo ao sul da APA (Figura 6), foram realizadas algumas modificações no macrozoneamento que devem favorecer a preservação ambiental, com ampliação da Macrozona de Proteção aos Mananciais (MPM) em detrimentos de áreas urbanas (MCU) e de expansão urbana (MDO </w:t>
      </w:r>
      <w:r w:rsidRPr="00FD33EE">
        <w:rPr>
          <w:rFonts w:asciiTheme="minorHAnsi" w:hAnsiTheme="minorHAnsi" w:cs="Calibri"/>
          <w:i/>
          <w:sz w:val="22"/>
          <w:szCs w:val="22"/>
        </w:rPr>
        <w:t>2</w:t>
      </w:r>
      <w:r w:rsidRPr="00FD33EE">
        <w:rPr>
          <w:rFonts w:asciiTheme="minorHAnsi" w:hAnsiTheme="minorHAnsi" w:cs="Calibri"/>
          <w:i/>
          <w:sz w:val="22"/>
          <w:szCs w:val="22"/>
        </w:rPr>
        <w:t xml:space="preserve"> e 3). No limite com o município de Vinhedo também houve alteração em favor da preservação ambiental, com a ampliação da MCAN em detrimento da MDO </w:t>
      </w:r>
      <w:r w:rsidRPr="00FD33EE">
        <w:rPr>
          <w:rFonts w:asciiTheme="minorHAnsi" w:hAnsiTheme="minorHAnsi" w:cs="Calibri"/>
          <w:i/>
          <w:sz w:val="22"/>
          <w:szCs w:val="22"/>
        </w:rPr>
        <w:t>2</w:t>
      </w:r>
      <w:r w:rsidRPr="00FD33EE">
        <w:rPr>
          <w:rFonts w:asciiTheme="minorHAnsi" w:hAnsiTheme="minorHAnsi" w:cs="Calibri"/>
          <w:i/>
          <w:sz w:val="22"/>
          <w:szCs w:val="22"/>
        </w:rPr>
        <w:t>.</w:t>
      </w:r>
    </w:p>
    <w:p w:rsidR="00FD33EE" w:rsidP="009810D2">
      <w:pPr>
        <w:pStyle w:val="BodyText"/>
        <w:spacing w:line="240" w:lineRule="auto"/>
        <w:ind w:left="2835"/>
        <w:jc w:val="both"/>
        <w:rPr>
          <w:rFonts w:asciiTheme="minorHAnsi" w:hAnsiTheme="minorHAnsi" w:cs="Calibri"/>
          <w:i/>
          <w:sz w:val="22"/>
          <w:szCs w:val="22"/>
        </w:rPr>
      </w:pPr>
      <w:r>
        <w:rPr>
          <w:rFonts w:asciiTheme="minorHAnsi" w:hAnsiTheme="minorHAnsi" w:cs="Calibri"/>
          <w:i/>
          <w:sz w:val="22"/>
          <w:szCs w:val="22"/>
        </w:rPr>
        <w:t>(...)</w:t>
      </w:r>
    </w:p>
    <w:p w:rsidR="00FD33EE" w:rsidRPr="009810D2" w:rsidP="009810D2">
      <w:pPr>
        <w:pStyle w:val="BodyText"/>
        <w:spacing w:line="240" w:lineRule="auto"/>
        <w:ind w:left="2835"/>
        <w:jc w:val="both"/>
        <w:rPr>
          <w:rFonts w:asciiTheme="minorHAnsi" w:hAnsiTheme="minorHAnsi" w:cs="Calibri"/>
          <w:i/>
          <w:sz w:val="22"/>
          <w:szCs w:val="22"/>
        </w:rPr>
      </w:pPr>
    </w:p>
    <w:p w:rsidR="0062305D" w:rsidRPr="00C04290" w:rsidP="0062305D">
      <w:pPr>
        <w:pStyle w:val="BodyText"/>
        <w:spacing w:after="240" w:line="360" w:lineRule="auto"/>
        <w:ind w:firstLine="2268"/>
        <w:jc w:val="both"/>
        <w:rPr>
          <w:rFonts w:ascii="Calibri" w:hAnsi="Calibri" w:cs="Calibri"/>
          <w:szCs w:val="24"/>
          <w:u w:val="single"/>
        </w:rPr>
      </w:pPr>
      <w:r w:rsidRPr="001D644A">
        <w:rPr>
          <w:rFonts w:asciiTheme="minorHAnsi" w:hAnsiTheme="minorHAnsi" w:cs="Calibri"/>
          <w:szCs w:val="24"/>
        </w:rPr>
        <w:t xml:space="preserve">Por fim, quanto ao aspecto gramatical e lógico </w:t>
      </w:r>
      <w:r w:rsidRPr="001D644A" w:rsidR="001962C1">
        <w:rPr>
          <w:rFonts w:asciiTheme="minorHAnsi" w:hAnsiTheme="minorHAnsi" w:cs="Calibri"/>
          <w:szCs w:val="24"/>
        </w:rPr>
        <w:t>o projeto atende aos</w:t>
      </w:r>
      <w:r w:rsidRPr="001D644A">
        <w:rPr>
          <w:rFonts w:asciiTheme="minorHAnsi" w:hAnsiTheme="minorHAnsi" w:cs="Calibri"/>
          <w:szCs w:val="24"/>
        </w:rPr>
        <w:t xml:space="preserve"> preceitos da Lei Complementar nº 95 de 1998 que dispõe sobre a elaboração, redação, alt</w:t>
      </w:r>
      <w:r>
        <w:rPr>
          <w:rFonts w:asciiTheme="minorHAnsi" w:hAnsiTheme="minorHAnsi" w:cs="Calibri"/>
          <w:szCs w:val="24"/>
        </w:rPr>
        <w:t xml:space="preserve">eração e consolidação das leis, entretanto, </w:t>
      </w:r>
      <w:r w:rsidRPr="00C04290">
        <w:rPr>
          <w:rFonts w:ascii="Calibri" w:hAnsi="Calibri" w:cs="Calibri"/>
          <w:szCs w:val="24"/>
          <w:u w:val="single"/>
        </w:rPr>
        <w:t>cabe</w:t>
      </w:r>
      <w:r w:rsidRPr="00C04290">
        <w:rPr>
          <w:rFonts w:ascii="Calibri" w:hAnsi="Calibri" w:cs="Calibri"/>
          <w:szCs w:val="24"/>
          <w:u w:val="single"/>
        </w:rPr>
        <w:t xml:space="preserve"> observar que não foi incluído o mapa </w:t>
      </w:r>
      <w:r w:rsidR="004504B5">
        <w:rPr>
          <w:rFonts w:ascii="Calibri" w:hAnsi="Calibri" w:cs="Calibri"/>
          <w:szCs w:val="24"/>
          <w:u w:val="single"/>
        </w:rPr>
        <w:t xml:space="preserve">mencionado no art. 2º da subemenda </w:t>
      </w:r>
      <w:r w:rsidRPr="00C04290">
        <w:rPr>
          <w:rFonts w:ascii="Calibri" w:hAnsi="Calibri" w:cs="Calibri"/>
          <w:szCs w:val="24"/>
          <w:u w:val="single"/>
        </w:rPr>
        <w:t xml:space="preserve">referente à alteração pretendida no Anexo I do Projeto de Lei 185/2022 – Mapa </w:t>
      </w:r>
      <w:r>
        <w:rPr>
          <w:rFonts w:ascii="Calibri" w:hAnsi="Calibri" w:cs="Calibri"/>
          <w:szCs w:val="24"/>
          <w:u w:val="single"/>
        </w:rPr>
        <w:t>de Macrozoneamento</w:t>
      </w:r>
      <w:r w:rsidRPr="00C04290">
        <w:rPr>
          <w:rFonts w:ascii="Calibri" w:hAnsi="Calibri" w:cs="Calibri"/>
          <w:szCs w:val="24"/>
          <w:u w:val="single"/>
        </w:rPr>
        <w:t>.</w:t>
      </w:r>
    </w:p>
    <w:p w:rsidR="00F50ADA" w:rsidRPr="001D644A" w:rsidP="00074468">
      <w:pPr>
        <w:pStyle w:val="BodyText"/>
        <w:spacing w:after="240" w:line="360" w:lineRule="auto"/>
        <w:ind w:firstLine="2268"/>
        <w:jc w:val="both"/>
        <w:rPr>
          <w:rFonts w:asciiTheme="minorHAnsi" w:hAnsiTheme="minorHAnsi" w:cs="Calibri"/>
          <w:bCs/>
          <w:snapToGrid w:val="0"/>
          <w:color w:val="000000"/>
          <w:szCs w:val="26"/>
        </w:rPr>
      </w:pPr>
      <w:r w:rsidRPr="001D644A">
        <w:rPr>
          <w:rFonts w:asciiTheme="minorHAnsi" w:hAnsiTheme="minorHAnsi" w:cs="Calibri"/>
          <w:szCs w:val="24"/>
        </w:rPr>
        <w:t xml:space="preserve">Ante o exposto, conclui-se pela constitucionalidade </w:t>
      </w:r>
      <w:r w:rsidRPr="001D644A" w:rsidR="001962C1">
        <w:rPr>
          <w:rFonts w:asciiTheme="minorHAnsi" w:hAnsiTheme="minorHAnsi" w:cs="Calibri"/>
          <w:szCs w:val="24"/>
        </w:rPr>
        <w:t xml:space="preserve">e legalidade </w:t>
      </w:r>
      <w:r w:rsidRPr="001D644A">
        <w:rPr>
          <w:rFonts w:asciiTheme="minorHAnsi" w:hAnsiTheme="minorHAnsi" w:cs="Calibri"/>
          <w:szCs w:val="24"/>
        </w:rPr>
        <w:t xml:space="preserve">do projeto de </w:t>
      </w:r>
      <w:r w:rsidRPr="001D644A" w:rsidR="00201CBB">
        <w:rPr>
          <w:rFonts w:asciiTheme="minorHAnsi" w:hAnsiTheme="minorHAnsi" w:cs="Calibri"/>
          <w:szCs w:val="24"/>
        </w:rPr>
        <w:t>sub</w:t>
      </w:r>
      <w:r w:rsidRPr="001D644A">
        <w:rPr>
          <w:rFonts w:asciiTheme="minorHAnsi" w:hAnsiTheme="minorHAnsi" w:cs="Calibri"/>
          <w:szCs w:val="24"/>
        </w:rPr>
        <w:t>emenda</w:t>
      </w:r>
      <w:r w:rsidR="0062305D">
        <w:rPr>
          <w:rFonts w:asciiTheme="minorHAnsi" w:hAnsiTheme="minorHAnsi" w:cs="Calibri"/>
          <w:szCs w:val="24"/>
        </w:rPr>
        <w:t>, ressalvada observação acima</w:t>
      </w:r>
      <w:r w:rsidRPr="001D644A" w:rsidR="001962C1">
        <w:rPr>
          <w:rFonts w:asciiTheme="minorHAnsi" w:hAnsiTheme="minorHAnsi" w:cs="Calibri"/>
          <w:szCs w:val="24"/>
        </w:rPr>
        <w:t>.</w:t>
      </w:r>
      <w:r w:rsidRPr="001D644A">
        <w:rPr>
          <w:rFonts w:asciiTheme="minorHAnsi" w:hAnsiTheme="minorHAnsi" w:cs="Calibri"/>
          <w:szCs w:val="24"/>
        </w:rPr>
        <w:t xml:space="preserve"> </w:t>
      </w:r>
      <w:r w:rsidRPr="001D644A" w:rsidR="00A779B8">
        <w:rPr>
          <w:rFonts w:asciiTheme="minorHAnsi" w:hAnsiTheme="minorHAnsi" w:cs="Calibri"/>
          <w:szCs w:val="24"/>
        </w:rPr>
        <w:t>Sobre o mérito, manifestar-se-á o Soberano Plenário.</w:t>
      </w:r>
    </w:p>
    <w:p w:rsidR="00F50ADA" w:rsidRPr="001D644A" w:rsidP="00026560">
      <w:pPr>
        <w:autoSpaceDE w:val="0"/>
        <w:autoSpaceDN w:val="0"/>
        <w:adjustRightInd w:val="0"/>
        <w:spacing w:before="120" w:after="120" w:line="360" w:lineRule="auto"/>
        <w:ind w:firstLine="2268"/>
        <w:jc w:val="both"/>
        <w:rPr>
          <w:rFonts w:asciiTheme="minorHAnsi" w:hAnsiTheme="minorHAnsi" w:cs="Calibri"/>
          <w:szCs w:val="24"/>
        </w:rPr>
      </w:pPr>
      <w:r w:rsidRPr="001D644A">
        <w:rPr>
          <w:rFonts w:asciiTheme="minorHAnsi" w:hAnsiTheme="minorHAnsi" w:cs="Calibri"/>
          <w:szCs w:val="24"/>
        </w:rPr>
        <w:t>É o parecer, a superior consideração.</w:t>
      </w:r>
    </w:p>
    <w:p w:rsidR="00A779B8" w:rsidRPr="007C788D" w:rsidP="00026560">
      <w:pPr>
        <w:autoSpaceDE w:val="0"/>
        <w:autoSpaceDN w:val="0"/>
        <w:adjustRightInd w:val="0"/>
        <w:spacing w:before="120" w:after="120" w:line="360" w:lineRule="auto"/>
        <w:ind w:firstLine="2268"/>
        <w:jc w:val="both"/>
        <w:rPr>
          <w:rFonts w:asciiTheme="minorHAnsi" w:hAnsiTheme="minorHAnsi" w:cs="Calibri"/>
          <w:szCs w:val="24"/>
        </w:rPr>
      </w:pPr>
      <w:r w:rsidRPr="001D644A">
        <w:rPr>
          <w:rFonts w:asciiTheme="minorHAnsi" w:hAnsiTheme="minorHAnsi" w:cs="Calibri"/>
          <w:szCs w:val="24"/>
        </w:rPr>
        <w:t xml:space="preserve">Procuradoria, </w:t>
      </w:r>
      <w:r w:rsidRPr="007C788D" w:rsidR="007C788D">
        <w:rPr>
          <w:rFonts w:asciiTheme="minorHAnsi" w:hAnsiTheme="minorHAnsi" w:cs="Calibri"/>
          <w:szCs w:val="24"/>
        </w:rPr>
        <w:t>29</w:t>
      </w:r>
      <w:r w:rsidRPr="007C788D">
        <w:rPr>
          <w:rFonts w:asciiTheme="minorHAnsi" w:hAnsiTheme="minorHAnsi" w:cs="Calibri"/>
          <w:szCs w:val="24"/>
        </w:rPr>
        <w:t xml:space="preserve"> de </w:t>
      </w:r>
      <w:r w:rsidRPr="007C788D" w:rsidR="00D7536E">
        <w:rPr>
          <w:rFonts w:asciiTheme="minorHAnsi" w:hAnsiTheme="minorHAnsi" w:cs="Calibri"/>
          <w:szCs w:val="24"/>
        </w:rPr>
        <w:t>novembro</w:t>
      </w:r>
      <w:r w:rsidRPr="007C788D">
        <w:rPr>
          <w:rFonts w:asciiTheme="minorHAnsi" w:hAnsiTheme="minorHAnsi" w:cs="Calibri"/>
          <w:szCs w:val="24"/>
        </w:rPr>
        <w:t xml:space="preserve"> de 202</w:t>
      </w:r>
      <w:r w:rsidRPr="007C788D" w:rsidR="000368DD">
        <w:rPr>
          <w:rFonts w:asciiTheme="minorHAnsi" w:hAnsiTheme="minorHAnsi" w:cs="Calibri"/>
          <w:szCs w:val="24"/>
        </w:rPr>
        <w:t>3</w:t>
      </w:r>
      <w:r w:rsidRPr="007C788D">
        <w:rPr>
          <w:rFonts w:asciiTheme="minorHAnsi" w:hAnsiTheme="minorHAnsi" w:cs="Calibri"/>
          <w:szCs w:val="24"/>
        </w:rPr>
        <w:t>.</w:t>
      </w:r>
    </w:p>
    <w:p w:rsidR="00766226" w:rsidRPr="001D644A" w:rsidP="00F50ADA">
      <w:pPr>
        <w:pStyle w:val="BodyText"/>
        <w:spacing w:after="0" w:line="240" w:lineRule="auto"/>
        <w:jc w:val="center"/>
        <w:rPr>
          <w:rFonts w:asciiTheme="minorHAnsi" w:hAnsiTheme="minorHAnsi" w:cs="Calibri"/>
        </w:rPr>
      </w:pPr>
    </w:p>
    <w:p w:rsidR="00D7536E" w:rsidRPr="001D644A" w:rsidP="00201CBB">
      <w:pPr>
        <w:tabs>
          <w:tab w:val="left" w:pos="2880"/>
        </w:tabs>
        <w:spacing w:after="0" w:line="240" w:lineRule="auto"/>
        <w:jc w:val="center"/>
        <w:rPr>
          <w:rFonts w:asciiTheme="minorHAnsi" w:hAnsiTheme="minorHAnsi" w:cstheme="minorHAnsi"/>
          <w:b/>
          <w:szCs w:val="24"/>
        </w:rPr>
      </w:pPr>
      <w:r w:rsidRPr="001D644A">
        <w:rPr>
          <w:rFonts w:asciiTheme="minorHAnsi" w:hAnsiTheme="minorHAnsi" w:cstheme="minorHAnsi"/>
          <w:b/>
          <w:szCs w:val="24"/>
        </w:rPr>
        <w:t>Rosemeire de Souza Cardoso Barbosa</w:t>
      </w:r>
    </w:p>
    <w:p w:rsidR="00D7536E" w:rsidRPr="001D644A" w:rsidP="00D7536E">
      <w:pPr>
        <w:tabs>
          <w:tab w:val="left" w:pos="2880"/>
        </w:tabs>
        <w:spacing w:after="0" w:line="240" w:lineRule="auto"/>
        <w:jc w:val="center"/>
        <w:rPr>
          <w:rFonts w:asciiTheme="minorHAnsi" w:hAnsiTheme="minorHAnsi" w:cstheme="minorHAnsi"/>
          <w:b/>
          <w:szCs w:val="24"/>
        </w:rPr>
      </w:pPr>
      <w:r w:rsidRPr="001D644A">
        <w:rPr>
          <w:rFonts w:asciiTheme="minorHAnsi" w:hAnsiTheme="minorHAnsi" w:cstheme="minorHAnsi"/>
          <w:b/>
          <w:szCs w:val="24"/>
        </w:rPr>
        <w:t xml:space="preserve">Procuradora – OAB/SP 308.298                               </w:t>
      </w:r>
    </w:p>
    <w:p w:rsidR="00D7536E" w:rsidRPr="001D644A" w:rsidP="00D7536E">
      <w:pPr>
        <w:pStyle w:val="BodyText"/>
        <w:spacing w:after="0" w:line="240" w:lineRule="auto"/>
        <w:jc w:val="center"/>
        <w:rPr>
          <w:rFonts w:asciiTheme="minorHAnsi" w:hAnsiTheme="minorHAnsi" w:cs="Calibri"/>
        </w:rPr>
      </w:pPr>
      <w:r w:rsidRPr="001D644A">
        <w:rPr>
          <w:rFonts w:asciiTheme="minorHAnsi" w:hAnsiTheme="minorHAnsi" w:cstheme="minorHAnsi"/>
          <w:szCs w:val="24"/>
        </w:rPr>
        <w:t xml:space="preserve">Assinatura eletrônica                                                 </w:t>
      </w:r>
    </w:p>
    <w:sectPr w:rsidSect="00A779B8">
      <w:headerReference w:type="default" r:id="rId6"/>
      <w:footerReference w:type="default" r:id="rId7"/>
      <w:pgSz w:w="11906" w:h="16838"/>
      <w:pgMar w:top="280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BD58B4" w:rsidP="00E86B5F">
            <w:pPr>
              <w:pStyle w:val="Footer"/>
              <w:jc w:val="right"/>
              <w:rPr>
                <w:sz w:val="18"/>
                <w:lang w:val="pt-PT"/>
              </w:rPr>
            </w:pPr>
          </w:p>
          <w:p w:rsidR="00BD58B4" w:rsidP="00E86B5F">
            <w:pPr>
              <w:pStyle w:val="Footer"/>
              <w:ind w:right="-313"/>
              <w:jc w:val="center"/>
              <w:rPr>
                <w:sz w:val="18"/>
                <w:lang w:val="pt-PT"/>
              </w:rPr>
            </w:pPr>
            <w:r>
              <w:rPr>
                <w:sz w:val="18"/>
                <w:lang w:val="pt-PT"/>
              </w:rPr>
              <w:t>________________________________________________________________________________________</w:t>
            </w:r>
          </w:p>
          <w:p w:rsidR="00BD58B4" w:rsidP="00E86B5F">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BD58B4" w:rsidP="00E86B5F">
            <w:pPr>
              <w:pStyle w:val="Footer"/>
              <w:ind w:left="-1985" w:right="-313"/>
              <w:jc w:val="center"/>
            </w:pPr>
            <w:r>
              <w:rPr>
                <w:sz w:val="18"/>
                <w:lang w:val="pt-PT"/>
              </w:rPr>
              <w:t xml:space="preserve">    </w:t>
            </w:r>
            <w:r>
              <w:rPr>
                <w:sz w:val="18"/>
                <w:lang w:val="pt-PT"/>
              </w:rPr>
              <w:t>site</w:t>
            </w:r>
            <w:r>
              <w:rPr>
                <w:sz w:val="18"/>
                <w:lang w:val="pt-PT"/>
              </w:rPr>
              <w:t xml:space="preserve">: www.camaravalinhos.sp.gov.br   </w:t>
            </w:r>
          </w:p>
          <w:p w:rsidR="00BD58B4" w:rsidP="00E86B5F">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E11C3F">
              <w:rPr>
                <w:b/>
                <w:bCs/>
                <w:noProof/>
                <w:sz w:val="18"/>
                <w:szCs w:val="18"/>
              </w:rPr>
              <w:t>1</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E11C3F">
              <w:rPr>
                <w:b/>
                <w:bCs/>
                <w:noProof/>
                <w:sz w:val="18"/>
                <w:szCs w:val="18"/>
              </w:rPr>
              <w:t>6</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D58B4">
      <w:pPr>
        <w:spacing w:after="0" w:line="240" w:lineRule="auto"/>
      </w:pPr>
      <w:r>
        <w:separator/>
      </w:r>
    </w:p>
  </w:footnote>
  <w:footnote w:type="continuationSeparator" w:id="1">
    <w:p w:rsidR="00BD58B4">
      <w:pPr>
        <w:spacing w:after="0" w:line="240" w:lineRule="auto"/>
      </w:pPr>
      <w:r>
        <w:continuationSeparator/>
      </w:r>
    </w:p>
  </w:footnote>
  <w:footnote w:id="2">
    <w:p w:rsidR="00DF22E1" w:rsidP="00DF22E1">
      <w:pPr>
        <w:pStyle w:val="Default"/>
        <w:jc w:val="both"/>
      </w:pPr>
      <w:r>
        <w:rPr>
          <w:rStyle w:val="FootnoteReference"/>
        </w:rPr>
        <w:footnoteRef/>
      </w:r>
      <w:r>
        <w:t xml:space="preserve"> </w:t>
      </w:r>
      <w:r w:rsidRPr="0008325B">
        <w:rPr>
          <w:rFonts w:ascii="Calibri" w:hAnsi="Calibri" w:cs="Calibri"/>
          <w:i/>
          <w:sz w:val="20"/>
          <w:szCs w:val="20"/>
        </w:rPr>
        <w:t>Nesse sentido é o entendimento do Supremo Tribunal Federal</w:t>
      </w:r>
      <w:r w:rsidR="005E6247">
        <w:rPr>
          <w:rFonts w:ascii="Calibri" w:hAnsi="Calibri" w:cs="Calibri"/>
          <w:i/>
          <w:sz w:val="20"/>
          <w:szCs w:val="20"/>
        </w:rPr>
        <w:t>:</w:t>
      </w:r>
      <w:r w:rsidRPr="0008325B">
        <w:rPr>
          <w:rFonts w:asciiTheme="minorHAnsi" w:hAnsiTheme="minorHAnsi" w:cs="Calibri"/>
          <w:i/>
          <w:sz w:val="20"/>
          <w:szCs w:val="20"/>
        </w:rPr>
        <w:t xml:space="preserve"> “O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08325B">
        <w:rPr>
          <w:rFonts w:asciiTheme="minorHAnsi" w:hAnsiTheme="minorHAnsi" w:cs="Calibri"/>
          <w:i/>
          <w:sz w:val="20"/>
          <w:szCs w:val="20"/>
        </w:rPr>
        <w:t>ex</w:t>
      </w:r>
      <w:r w:rsidRPr="0008325B">
        <w:rPr>
          <w:rFonts w:asciiTheme="minorHAnsi" w:hAnsiTheme="minorHAnsi" w:cs="Calibri"/>
          <w:i/>
          <w:sz w:val="20"/>
          <w:szCs w:val="20"/>
        </w:rPr>
        <w:t xml:space="preserve"> </w:t>
      </w:r>
      <w:r w:rsidRPr="0008325B">
        <w:rPr>
          <w:rFonts w:asciiTheme="minorHAnsi" w:hAnsiTheme="minorHAnsi" w:cs="Calibri"/>
          <w:i/>
          <w:sz w:val="20"/>
          <w:szCs w:val="20"/>
        </w:rPr>
        <w:t>oficio</w:t>
      </w:r>
      <w:r w:rsidRPr="0008325B">
        <w:rPr>
          <w:rFonts w:asciiTheme="minorHAnsi" w:hAnsiTheme="minorHAnsi" w:cs="Calibri"/>
          <w:i/>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w:t>
      </w:r>
    </w:p>
  </w:footnote>
  <w:footnote w:id="3">
    <w:p w:rsidR="001D644A" w:rsidP="001D644A">
      <w:pPr>
        <w:pStyle w:val="FootnoteText"/>
      </w:pPr>
      <w:r>
        <w:rPr>
          <w:rStyle w:val="FootnoteReference"/>
        </w:rPr>
        <w:footnoteRef/>
      </w:r>
      <w:r>
        <w:t xml:space="preserve"> </w:t>
      </w:r>
      <w:hyperlink r:id="rId1" w:history="1">
        <w:r w:rsidRPr="004856DF">
          <w:rPr>
            <w:rStyle w:val="Hyperlink"/>
          </w:rPr>
          <w:t>https://www.camaravalinhos.sp.gov.br/content/relatorio/plano_diretor/Parecer%20CAEX.pdf</w:t>
        </w:r>
      </w:hyperlink>
    </w:p>
    <w:p w:rsidR="001D644A" w:rsidP="001D644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58B4" w:rsidP="00E86B5F">
    <w:pPr>
      <w:pStyle w:val="Header"/>
      <w:jc w:val="center"/>
      <w:rPr>
        <w:b/>
        <w:sz w:val="26"/>
        <w:lang w:val="pt-PT"/>
      </w:rPr>
    </w:pPr>
  </w:p>
  <w:p w:rsidR="00BD58B4" w:rsidP="00E86B5F">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D58B4" w:rsidP="00E86B5F">
                          <w:r>
                            <w:rPr>
                              <w:noProof/>
                            </w:rPr>
                            <w:drawing>
                              <wp:inline distT="0" distB="0" distL="0" distR="0">
                                <wp:extent cx="876300" cy="850900"/>
                                <wp:effectExtent l="19050" t="0" r="0" b="0"/>
                                <wp:docPr id="818067104"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959391"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9pt" o:oleicon="f" o:ole="">
                                <v:imagedata r:id="rId2" o:title=""/>
                              </v:shape>
                              <o:OLEObject Type="Embed" ProgID="MSPhotoEd.3" ShapeID="_x0000_i2051" DrawAspect="Content" ObjectID="_1762861001"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BD58B4" w:rsidP="00E86B5F">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444469"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9pt" o:oleicon="f" o:ole="">
                        <v:imagedata r:id="rId2" o:title=""/>
                      </v:shape>
                      <o:OLEObject Type="Embed" ProgID="MSPhotoEd.3" ShapeID="_x0000_i2050" DrawAspect="Content" ObjectID="_1762855234" r:id="rId4"/>
                    </w:object>
                  </w:p>
                </w:txbxContent>
              </v:textbox>
              <w10:wrap type="square"/>
            </v:shape>
          </w:pict>
        </mc:Fallback>
      </mc:AlternateContent>
    </w:r>
  </w:p>
  <w:p w:rsidR="00BD58B4" w:rsidP="00E86B5F">
    <w:pPr>
      <w:pStyle w:val="Header"/>
      <w:jc w:val="center"/>
      <w:rPr>
        <w:b/>
        <w:sz w:val="28"/>
        <w:lang w:val="pt-PT"/>
      </w:rPr>
    </w:pPr>
    <w:r>
      <w:rPr>
        <w:b/>
        <w:sz w:val="28"/>
        <w:lang w:val="pt-PT"/>
      </w:rPr>
      <w:t>CÂMARA MUNICIPAL DE VALINHOS</w:t>
    </w:r>
  </w:p>
  <w:p w:rsidR="00BD58B4" w:rsidP="00E86B5F">
    <w:pPr>
      <w:pStyle w:val="Header"/>
      <w:jc w:val="center"/>
    </w:pPr>
    <w:r>
      <w:rPr>
        <w:sz w:val="20"/>
        <w:lang w:val="pt-PT"/>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1BA4011"/>
    <w:multiLevelType w:val="hybridMultilevel"/>
    <w:tmpl w:val="3D1A672A"/>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B8"/>
    <w:rsid w:val="00023C6F"/>
    <w:rsid w:val="00026560"/>
    <w:rsid w:val="000368DD"/>
    <w:rsid w:val="00074468"/>
    <w:rsid w:val="0008325B"/>
    <w:rsid w:val="000D5368"/>
    <w:rsid w:val="000E2AF4"/>
    <w:rsid w:val="000F259D"/>
    <w:rsid w:val="00112DFC"/>
    <w:rsid w:val="001153BC"/>
    <w:rsid w:val="001604ED"/>
    <w:rsid w:val="001672D5"/>
    <w:rsid w:val="001962C1"/>
    <w:rsid w:val="001D644A"/>
    <w:rsid w:val="00200A82"/>
    <w:rsid w:val="00201CBB"/>
    <w:rsid w:val="0020224C"/>
    <w:rsid w:val="002274F7"/>
    <w:rsid w:val="0023693B"/>
    <w:rsid w:val="00336C41"/>
    <w:rsid w:val="003A2F4F"/>
    <w:rsid w:val="003A49AF"/>
    <w:rsid w:val="003C776E"/>
    <w:rsid w:val="00435E91"/>
    <w:rsid w:val="004435BE"/>
    <w:rsid w:val="004504B5"/>
    <w:rsid w:val="00473A76"/>
    <w:rsid w:val="004856DF"/>
    <w:rsid w:val="005513B1"/>
    <w:rsid w:val="005723D1"/>
    <w:rsid w:val="005974BC"/>
    <w:rsid w:val="005C5CFD"/>
    <w:rsid w:val="005E2C70"/>
    <w:rsid w:val="005E6247"/>
    <w:rsid w:val="00621D83"/>
    <w:rsid w:val="0062305D"/>
    <w:rsid w:val="00636403"/>
    <w:rsid w:val="00646BC4"/>
    <w:rsid w:val="006643E0"/>
    <w:rsid w:val="006F2E14"/>
    <w:rsid w:val="0071039A"/>
    <w:rsid w:val="00766226"/>
    <w:rsid w:val="007C788D"/>
    <w:rsid w:val="00810ED4"/>
    <w:rsid w:val="00882ADB"/>
    <w:rsid w:val="0089277F"/>
    <w:rsid w:val="008C4EFD"/>
    <w:rsid w:val="008E128F"/>
    <w:rsid w:val="00954BD4"/>
    <w:rsid w:val="009550F0"/>
    <w:rsid w:val="009810D2"/>
    <w:rsid w:val="00985A80"/>
    <w:rsid w:val="009A07D0"/>
    <w:rsid w:val="00A36A7A"/>
    <w:rsid w:val="00A56E27"/>
    <w:rsid w:val="00A779B8"/>
    <w:rsid w:val="00A87ED2"/>
    <w:rsid w:val="00A94458"/>
    <w:rsid w:val="00AA0675"/>
    <w:rsid w:val="00AB20E0"/>
    <w:rsid w:val="00AD055D"/>
    <w:rsid w:val="00B33EC1"/>
    <w:rsid w:val="00B554F6"/>
    <w:rsid w:val="00B62E93"/>
    <w:rsid w:val="00B80A2F"/>
    <w:rsid w:val="00BC5BCF"/>
    <w:rsid w:val="00BD58B4"/>
    <w:rsid w:val="00C04290"/>
    <w:rsid w:val="00C525CF"/>
    <w:rsid w:val="00C669D7"/>
    <w:rsid w:val="00CA0155"/>
    <w:rsid w:val="00D34B79"/>
    <w:rsid w:val="00D6369B"/>
    <w:rsid w:val="00D7536E"/>
    <w:rsid w:val="00D75ECD"/>
    <w:rsid w:val="00DF22E1"/>
    <w:rsid w:val="00E11C3F"/>
    <w:rsid w:val="00E86B5F"/>
    <w:rsid w:val="00F15174"/>
    <w:rsid w:val="00F33C89"/>
    <w:rsid w:val="00F47F95"/>
    <w:rsid w:val="00F50ADA"/>
    <w:rsid w:val="00F53BEF"/>
    <w:rsid w:val="00FA1470"/>
    <w:rsid w:val="00FC140B"/>
    <w:rsid w:val="00FD33EE"/>
    <w:rsid w:val="00FE4E1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B8"/>
    <w:rPr>
      <w:rFonts w:ascii="Arial" w:eastAsia="Times New Roman" w:hAnsi="Arial" w:cs="Times New Roman"/>
      <w:sz w:val="24"/>
      <w:szCs w:val="20"/>
      <w:lang w:eastAsia="pt-BR"/>
    </w:rPr>
  </w:style>
  <w:style w:type="paragraph" w:styleId="Heading3">
    <w:name w:val="heading 3"/>
    <w:basedOn w:val="Normal"/>
    <w:next w:val="Normal"/>
    <w:link w:val="Ttulo3Char"/>
    <w:uiPriority w:val="9"/>
    <w:semiHidden/>
    <w:unhideWhenUsed/>
    <w:qFormat/>
    <w:rsid w:val="00E86B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CorpodetextoChar"/>
    <w:uiPriority w:val="99"/>
    <w:unhideWhenUsed/>
    <w:rsid w:val="00A779B8"/>
    <w:pPr>
      <w:spacing w:after="120"/>
    </w:pPr>
  </w:style>
  <w:style w:type="character" w:customStyle="1" w:styleId="CorpodetextoChar">
    <w:name w:val="Corpo de texto Char"/>
    <w:basedOn w:val="DefaultParagraphFont"/>
    <w:link w:val="BodyText"/>
    <w:uiPriority w:val="99"/>
    <w:rsid w:val="00A779B8"/>
    <w:rPr>
      <w:rFonts w:ascii="Arial" w:eastAsia="Times New Roman" w:hAnsi="Arial" w:cs="Times New Roman"/>
      <w:sz w:val="24"/>
      <w:szCs w:val="20"/>
      <w:lang w:eastAsia="pt-BR"/>
    </w:rPr>
  </w:style>
  <w:style w:type="paragraph" w:customStyle="1" w:styleId="Default">
    <w:name w:val="Default"/>
    <w:rsid w:val="00A779B8"/>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rsid w:val="00A779B8"/>
    <w:pPr>
      <w:tabs>
        <w:tab w:val="center" w:pos="4419"/>
        <w:tab w:val="right" w:pos="8838"/>
      </w:tabs>
      <w:spacing w:after="0" w:line="240" w:lineRule="auto"/>
    </w:pPr>
  </w:style>
  <w:style w:type="character" w:customStyle="1" w:styleId="CabealhoChar">
    <w:name w:val="Cabeçalho Char"/>
    <w:basedOn w:val="DefaultParagraphFont"/>
    <w:link w:val="Header"/>
    <w:rsid w:val="00A779B8"/>
    <w:rPr>
      <w:rFonts w:ascii="Arial" w:eastAsia="Times New Roman" w:hAnsi="Arial" w:cs="Times New Roman"/>
      <w:sz w:val="24"/>
      <w:szCs w:val="20"/>
      <w:lang w:eastAsia="pt-BR"/>
    </w:rPr>
  </w:style>
  <w:style w:type="paragraph" w:styleId="Footer">
    <w:name w:val="footer"/>
    <w:basedOn w:val="Normal"/>
    <w:link w:val="RodapChar"/>
    <w:rsid w:val="00A779B8"/>
    <w:pPr>
      <w:tabs>
        <w:tab w:val="center" w:pos="4419"/>
        <w:tab w:val="right" w:pos="8838"/>
      </w:tabs>
      <w:spacing w:after="0" w:line="240" w:lineRule="auto"/>
    </w:pPr>
  </w:style>
  <w:style w:type="character" w:customStyle="1" w:styleId="RodapChar">
    <w:name w:val="Rodapé Char"/>
    <w:basedOn w:val="DefaultParagraphFont"/>
    <w:link w:val="Footer"/>
    <w:rsid w:val="00A779B8"/>
    <w:rPr>
      <w:rFonts w:ascii="Arial" w:eastAsia="Times New Roman" w:hAnsi="Arial" w:cs="Times New Roman"/>
      <w:sz w:val="24"/>
      <w:szCs w:val="20"/>
      <w:lang w:eastAsia="pt-BR"/>
    </w:rPr>
  </w:style>
  <w:style w:type="paragraph" w:styleId="BalloonText">
    <w:name w:val="Balloon Text"/>
    <w:basedOn w:val="Normal"/>
    <w:link w:val="TextodebaloChar"/>
    <w:uiPriority w:val="99"/>
    <w:semiHidden/>
    <w:unhideWhenUsed/>
    <w:rsid w:val="00A779B8"/>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A779B8"/>
    <w:rPr>
      <w:rFonts w:ascii="Tahoma" w:eastAsia="Times New Roman" w:hAnsi="Tahoma" w:cs="Tahoma"/>
      <w:sz w:val="16"/>
      <w:szCs w:val="16"/>
      <w:lang w:eastAsia="pt-BR"/>
    </w:rPr>
  </w:style>
  <w:style w:type="table" w:styleId="TableGrid">
    <w:name w:val="Table Grid"/>
    <w:basedOn w:val="TableNormal"/>
    <w:uiPriority w:val="59"/>
    <w:rsid w:val="00160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DefaultParagraphFont"/>
    <w:link w:val="Heading3"/>
    <w:uiPriority w:val="9"/>
    <w:semiHidden/>
    <w:rsid w:val="00E86B5F"/>
    <w:rPr>
      <w:rFonts w:asciiTheme="majorHAnsi" w:eastAsiaTheme="majorEastAsia" w:hAnsiTheme="majorHAnsi" w:cstheme="majorBidi"/>
      <w:b/>
      <w:bCs/>
      <w:color w:val="4F81BD" w:themeColor="accent1"/>
      <w:sz w:val="24"/>
      <w:szCs w:val="20"/>
      <w:lang w:eastAsia="pt-BR"/>
    </w:rPr>
  </w:style>
  <w:style w:type="paragraph" w:styleId="NormalWeb">
    <w:name w:val="Normal (Web)"/>
    <w:basedOn w:val="Normal"/>
    <w:uiPriority w:val="99"/>
    <w:unhideWhenUsed/>
    <w:rsid w:val="00E86B5F"/>
    <w:pPr>
      <w:spacing w:before="100" w:beforeAutospacing="1" w:after="100" w:afterAutospacing="1" w:line="240" w:lineRule="auto"/>
    </w:pPr>
    <w:rPr>
      <w:rFonts w:ascii="Times New Roman" w:hAnsi="Times New Roman"/>
      <w:szCs w:val="24"/>
    </w:rPr>
  </w:style>
  <w:style w:type="paragraph" w:styleId="FootnoteText">
    <w:name w:val="footnote text"/>
    <w:basedOn w:val="Normal"/>
    <w:link w:val="TextodenotaderodapChar"/>
    <w:uiPriority w:val="99"/>
    <w:semiHidden/>
    <w:unhideWhenUsed/>
    <w:rsid w:val="00A36A7A"/>
    <w:pPr>
      <w:spacing w:after="0" w:line="240" w:lineRule="auto"/>
    </w:pPr>
    <w:rPr>
      <w:sz w:val="20"/>
    </w:rPr>
  </w:style>
  <w:style w:type="character" w:customStyle="1" w:styleId="TextodenotaderodapChar">
    <w:name w:val="Texto de nota de rodapé Char"/>
    <w:basedOn w:val="DefaultParagraphFont"/>
    <w:link w:val="FootnoteText"/>
    <w:uiPriority w:val="99"/>
    <w:semiHidden/>
    <w:rsid w:val="00A36A7A"/>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A36A7A"/>
    <w:rPr>
      <w:vertAlign w:val="superscript"/>
    </w:rPr>
  </w:style>
  <w:style w:type="character" w:styleId="Hyperlink">
    <w:name w:val="Hyperlink"/>
    <w:basedOn w:val="DefaultParagraphFont"/>
    <w:uiPriority w:val="99"/>
    <w:unhideWhenUsed/>
    <w:rsid w:val="001D64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camaravalinhos.sp.gov.br/content/relatorio/plano_diretor/Parecer%20CAEX.pdf"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24524-9F01-4415-A564-3ACF12671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1455</Words>
  <Characters>7863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7</cp:revision>
  <dcterms:created xsi:type="dcterms:W3CDTF">2023-11-30T16:29:00Z</dcterms:created>
  <dcterms:modified xsi:type="dcterms:W3CDTF">2023-11-30T17:50:00Z</dcterms:modified>
</cp:coreProperties>
</file>