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429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7008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2069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6905/2023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17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as Seções I e II, incluindo os Arts. 29 e 30 e altera o título do Capítulo VIII, renumerando os seguintes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0102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