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9D" w:rsidRPr="009D532F" w:rsidP="00A779B8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A779B8" w:rsidRPr="009D532F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D532F">
        <w:rPr>
          <w:rFonts w:ascii="Calibri" w:hAnsi="Calibri" w:cs="Calibri"/>
          <w:b/>
          <w:color w:val="auto"/>
        </w:rPr>
        <w:t>Parecer Jurídico nº</w:t>
      </w:r>
      <w:r w:rsidRPr="009D532F" w:rsidR="00F50ADA">
        <w:rPr>
          <w:rFonts w:ascii="Calibri" w:hAnsi="Calibri" w:cs="Calibri"/>
          <w:b/>
          <w:color w:val="auto"/>
        </w:rPr>
        <w:t xml:space="preserve"> </w:t>
      </w:r>
      <w:r w:rsidRPr="009D532F" w:rsidR="00200A82">
        <w:rPr>
          <w:rFonts w:ascii="Calibri" w:hAnsi="Calibri" w:cs="Calibri"/>
          <w:b/>
          <w:color w:val="auto"/>
        </w:rPr>
        <w:tab/>
      </w:r>
      <w:r w:rsidRPr="009D532F" w:rsidR="009D532F">
        <w:rPr>
          <w:rFonts w:ascii="Calibri" w:hAnsi="Calibri" w:cs="Calibri"/>
          <w:b/>
          <w:color w:val="auto"/>
        </w:rPr>
        <w:t>476</w:t>
      </w:r>
      <w:r w:rsidRPr="009D532F">
        <w:rPr>
          <w:rFonts w:ascii="Calibri" w:hAnsi="Calibri" w:cs="Calibri"/>
          <w:b/>
          <w:color w:val="auto"/>
        </w:rPr>
        <w:t>/202</w:t>
      </w:r>
      <w:r w:rsidRPr="009D532F" w:rsidR="00473A76">
        <w:rPr>
          <w:rFonts w:ascii="Calibri" w:hAnsi="Calibri" w:cs="Calibri"/>
          <w:b/>
          <w:color w:val="auto"/>
        </w:rPr>
        <w:t>3</w:t>
      </w:r>
      <w:r w:rsidRPr="009D532F">
        <w:rPr>
          <w:rFonts w:ascii="Calibri" w:hAnsi="Calibri" w:cs="Calibri"/>
          <w:b/>
          <w:color w:val="auto"/>
        </w:rPr>
        <w:t>.</w:t>
      </w:r>
    </w:p>
    <w:p w:rsidR="00200A82" w:rsidRPr="009D532F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9D532F">
        <w:rPr>
          <w:rFonts w:ascii="Calibri" w:hAnsi="Calibri" w:cs="Calibri"/>
          <w:b/>
          <w:bCs/>
          <w:szCs w:val="24"/>
        </w:rPr>
        <w:t xml:space="preserve">Assunto: Emenda </w:t>
      </w:r>
      <w:r w:rsidRPr="009D532F" w:rsidR="00367E05">
        <w:rPr>
          <w:rFonts w:ascii="Calibri" w:hAnsi="Calibri" w:cs="Calibri"/>
          <w:b/>
          <w:bCs/>
          <w:szCs w:val="24"/>
        </w:rPr>
        <w:t>01</w:t>
      </w:r>
      <w:r w:rsidRPr="009D532F" w:rsidR="002D3B99">
        <w:rPr>
          <w:rFonts w:ascii="Calibri" w:hAnsi="Calibri" w:cs="Calibri"/>
          <w:b/>
          <w:bCs/>
          <w:szCs w:val="24"/>
        </w:rPr>
        <w:t xml:space="preserve"> </w:t>
      </w:r>
      <w:r w:rsidRPr="009D532F" w:rsidR="00A779B8">
        <w:rPr>
          <w:rFonts w:ascii="Calibri" w:hAnsi="Calibri" w:cs="Calibri"/>
          <w:b/>
          <w:bCs/>
          <w:szCs w:val="24"/>
        </w:rPr>
        <w:t>ao</w:t>
      </w:r>
      <w:r w:rsidRPr="009D532F" w:rsidR="00FC140B">
        <w:rPr>
          <w:rFonts w:ascii="Calibri" w:hAnsi="Calibri" w:cs="Calibri"/>
          <w:b/>
          <w:bCs/>
          <w:szCs w:val="24"/>
        </w:rPr>
        <w:t xml:space="preserve"> </w:t>
      </w:r>
      <w:r w:rsidRPr="009D532F" w:rsidR="00FC140B">
        <w:rPr>
          <w:rFonts w:ascii="Calibri" w:hAnsi="Calibri" w:cs="Calibri"/>
          <w:b/>
          <w:bCs/>
        </w:rPr>
        <w:t xml:space="preserve">Projeto de Lei nº </w:t>
      </w:r>
      <w:r w:rsidRPr="009D532F">
        <w:rPr>
          <w:rFonts w:ascii="Calibri" w:hAnsi="Calibri" w:cs="Calibri"/>
          <w:b/>
          <w:bCs/>
        </w:rPr>
        <w:t>18</w:t>
      </w:r>
      <w:r w:rsidRPr="009D532F" w:rsidR="002D3B99">
        <w:rPr>
          <w:rFonts w:ascii="Calibri" w:hAnsi="Calibri" w:cs="Calibri"/>
          <w:b/>
          <w:bCs/>
        </w:rPr>
        <w:t>6</w:t>
      </w:r>
      <w:r w:rsidRPr="009D532F" w:rsidR="001604ED">
        <w:rPr>
          <w:rFonts w:ascii="Calibri" w:hAnsi="Calibri" w:cs="Calibri"/>
          <w:b/>
          <w:bCs/>
        </w:rPr>
        <w:t>/202</w:t>
      </w:r>
      <w:r w:rsidRPr="009D532F">
        <w:rPr>
          <w:rFonts w:ascii="Calibri" w:hAnsi="Calibri" w:cs="Calibri"/>
          <w:b/>
          <w:bCs/>
        </w:rPr>
        <w:t>2</w:t>
      </w:r>
      <w:r w:rsidRPr="009D532F" w:rsidR="0023693B">
        <w:rPr>
          <w:rFonts w:ascii="Calibri" w:hAnsi="Calibri" w:cs="Calibri"/>
          <w:b/>
          <w:bCs/>
        </w:rPr>
        <w:t xml:space="preserve"> </w:t>
      </w:r>
      <w:r w:rsidRPr="009D532F" w:rsidR="000368DD">
        <w:rPr>
          <w:rFonts w:ascii="Calibri" w:hAnsi="Calibri" w:cs="Calibri"/>
          <w:bCs/>
        </w:rPr>
        <w:t xml:space="preserve">que </w:t>
      </w:r>
      <w:r w:rsidRPr="009D532F" w:rsidR="002D3B99">
        <w:rPr>
          <w:rFonts w:ascii="Calibri" w:hAnsi="Calibri" w:cs="Calibri"/>
          <w:i/>
          <w:szCs w:val="24"/>
        </w:rPr>
        <w:t>“Dispõe</w:t>
      </w:r>
      <w:r w:rsidRPr="009D532F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9D532F" w:rsidR="002D3B99">
        <w:rPr>
          <w:rFonts w:ascii="Calibri" w:hAnsi="Calibri" w:cs="Calibri"/>
          <w:i/>
        </w:rPr>
        <w:t>linhos e dá outras providências</w:t>
      </w:r>
      <w:r w:rsidRPr="009D532F" w:rsidR="0071039A">
        <w:rPr>
          <w:rFonts w:ascii="Calibri" w:eastAsia="Calibri" w:hAnsi="Calibri" w:cs="Calibri"/>
          <w:szCs w:val="24"/>
        </w:rPr>
        <w:t>”</w:t>
      </w:r>
      <w:r w:rsidRPr="009D532F">
        <w:rPr>
          <w:rFonts w:ascii="Calibri" w:eastAsia="Calibri" w:hAnsi="Calibri" w:cs="Calibri"/>
          <w:szCs w:val="24"/>
        </w:rPr>
        <w:t>.</w:t>
      </w:r>
    </w:p>
    <w:p w:rsidR="00A779B8" w:rsidRPr="009D532F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9D532F">
        <w:rPr>
          <w:rFonts w:ascii="Calibri" w:hAnsi="Calibri" w:cs="Calibri"/>
          <w:b/>
          <w:bCs/>
        </w:rPr>
        <w:t>Emenda de a</w:t>
      </w:r>
      <w:r w:rsidRPr="009D532F" w:rsidR="0023693B">
        <w:rPr>
          <w:rFonts w:ascii="Calibri" w:hAnsi="Calibri" w:cs="Calibri"/>
          <w:b/>
          <w:bCs/>
          <w:szCs w:val="24"/>
        </w:rPr>
        <w:t xml:space="preserve">utoria </w:t>
      </w:r>
      <w:r w:rsidRPr="009D532F" w:rsidR="00200A82">
        <w:rPr>
          <w:rFonts w:ascii="Calibri" w:hAnsi="Calibri" w:cs="Calibri"/>
          <w:b/>
          <w:bCs/>
          <w:szCs w:val="24"/>
        </w:rPr>
        <w:t>da Comissão de Sistematização</w:t>
      </w:r>
    </w:p>
    <w:p w:rsidR="00A779B8" w:rsidRPr="009D532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D532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D532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9D532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D532F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9D532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D532F">
        <w:rPr>
          <w:rFonts w:ascii="Calibri" w:hAnsi="Calibri" w:cs="Calibri"/>
          <w:b/>
          <w:i/>
          <w:color w:val="auto"/>
        </w:rPr>
        <w:t xml:space="preserve">Exmo. </w:t>
      </w:r>
      <w:r w:rsidRPr="009D532F" w:rsidR="00473A76">
        <w:rPr>
          <w:rFonts w:ascii="Calibri" w:hAnsi="Calibri" w:cs="Calibri"/>
          <w:b/>
          <w:i/>
          <w:color w:val="auto"/>
        </w:rPr>
        <w:t>Sr.</w:t>
      </w:r>
      <w:r w:rsidRPr="009D532F" w:rsidR="00473A76">
        <w:rPr>
          <w:rFonts w:ascii="Calibri" w:hAnsi="Calibri" w:cs="Calibri"/>
          <w:b/>
          <w:i/>
          <w:color w:val="auto"/>
        </w:rPr>
        <w:t xml:space="preserve"> </w:t>
      </w:r>
      <w:r w:rsidRPr="009D532F">
        <w:rPr>
          <w:rFonts w:ascii="Calibri" w:hAnsi="Calibri" w:cs="Calibri"/>
          <w:b/>
          <w:i/>
          <w:color w:val="auto"/>
        </w:rPr>
        <w:t>Presidente</w:t>
      </w:r>
      <w:r w:rsidRPr="009D532F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9D532F">
        <w:rPr>
          <w:rFonts w:ascii="Calibri" w:hAnsi="Calibri" w:cs="Calibri"/>
          <w:b/>
          <w:i/>
          <w:color w:val="auto"/>
        </w:rPr>
        <w:t>.</w:t>
      </w:r>
    </w:p>
    <w:p w:rsidR="00A779B8" w:rsidRPr="009D532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D532F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9D532F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1800C8" w:rsidRPr="009D532F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RPr="009D532F" w:rsidP="002D3B99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D532F">
        <w:rPr>
          <w:rFonts w:ascii="Calibri" w:hAnsi="Calibri" w:cs="Calibri"/>
          <w:color w:val="auto"/>
        </w:rPr>
        <w:t>Trata-se de parecer jurídico relativo à emenda em epígrafe que</w:t>
      </w:r>
      <w:r w:rsidRPr="009D532F" w:rsidR="00473A76">
        <w:rPr>
          <w:rFonts w:ascii="Calibri" w:hAnsi="Calibri" w:cs="Calibri"/>
          <w:color w:val="auto"/>
        </w:rPr>
        <w:t xml:space="preserve"> tenciona</w:t>
      </w:r>
      <w:r w:rsidRPr="009D532F" w:rsidR="000368DD">
        <w:rPr>
          <w:rFonts w:ascii="Calibri" w:hAnsi="Calibri" w:cs="Calibri"/>
          <w:color w:val="auto"/>
        </w:rPr>
        <w:t xml:space="preserve"> </w:t>
      </w:r>
      <w:r w:rsidRPr="009D532F" w:rsidR="002D3B99">
        <w:rPr>
          <w:rFonts w:ascii="Calibri" w:hAnsi="Calibri" w:cs="Calibri"/>
          <w:color w:val="auto"/>
        </w:rPr>
        <w:t xml:space="preserve">alterar os parâmetros da MDO4 do Quadro </w:t>
      </w:r>
      <w:r w:rsidRPr="009D532F" w:rsidR="002D3B99">
        <w:rPr>
          <w:rFonts w:ascii="Calibri" w:hAnsi="Calibri" w:cs="Calibri"/>
          <w:color w:val="auto"/>
        </w:rPr>
        <w:t>2</w:t>
      </w:r>
      <w:r w:rsidRPr="009D532F" w:rsidR="002D3B99">
        <w:rPr>
          <w:rFonts w:ascii="Calibri" w:hAnsi="Calibri" w:cs="Calibri"/>
          <w:color w:val="auto"/>
        </w:rPr>
        <w:t xml:space="preserve"> do Anexo III </w:t>
      </w:r>
      <w:r w:rsidRPr="009D532F" w:rsidR="000368DD">
        <w:rPr>
          <w:rFonts w:ascii="Calibri" w:hAnsi="Calibri" w:cs="Calibri"/>
          <w:color w:val="auto"/>
        </w:rPr>
        <w:t xml:space="preserve">do Projeto de Lei </w:t>
      </w:r>
      <w:r w:rsidRPr="009D532F" w:rsidR="00D7536E">
        <w:rPr>
          <w:rFonts w:ascii="Calibri" w:hAnsi="Calibri" w:cs="Calibri"/>
          <w:color w:val="auto"/>
        </w:rPr>
        <w:t>18</w:t>
      </w:r>
      <w:r w:rsidRPr="009D532F" w:rsidR="002D3B99">
        <w:rPr>
          <w:rFonts w:ascii="Calibri" w:hAnsi="Calibri" w:cs="Calibri"/>
          <w:color w:val="auto"/>
        </w:rPr>
        <w:t>6</w:t>
      </w:r>
      <w:r w:rsidRPr="009D532F" w:rsidR="000368DD">
        <w:rPr>
          <w:rFonts w:ascii="Calibri" w:hAnsi="Calibri" w:cs="Calibri"/>
          <w:color w:val="auto"/>
        </w:rPr>
        <w:t>/202</w:t>
      </w:r>
      <w:r w:rsidRPr="009D532F" w:rsidR="00D7536E">
        <w:rPr>
          <w:rFonts w:ascii="Calibri" w:hAnsi="Calibri" w:cs="Calibri"/>
          <w:color w:val="auto"/>
        </w:rPr>
        <w:t>2</w:t>
      </w:r>
      <w:r w:rsidRPr="009D532F" w:rsidR="000368DD">
        <w:rPr>
          <w:rFonts w:ascii="Calibri" w:hAnsi="Calibri" w:cs="Calibri"/>
          <w:color w:val="auto"/>
        </w:rPr>
        <w:t xml:space="preserve">, que </w:t>
      </w:r>
      <w:r w:rsidRPr="009D532F" w:rsidR="000368DD">
        <w:rPr>
          <w:rFonts w:ascii="Calibri" w:hAnsi="Calibri" w:cs="Calibri"/>
          <w:i/>
          <w:color w:val="auto"/>
        </w:rPr>
        <w:t>“</w:t>
      </w:r>
      <w:r w:rsidRPr="009D532F" w:rsidR="002D3B99">
        <w:rPr>
          <w:rFonts w:ascii="Calibri" w:hAnsi="Calibri" w:cs="Calibri"/>
          <w:i/>
          <w:color w:val="auto"/>
        </w:rPr>
        <w:t xml:space="preserve">Dispõe sobre a Lei de Uso e Ocupação do Solo de Valinhos e dá outras </w:t>
      </w:r>
      <w:r w:rsidRPr="009D532F" w:rsidR="002D3B99">
        <w:rPr>
          <w:rFonts w:ascii="Calibri" w:hAnsi="Calibri" w:cs="Calibri"/>
          <w:i/>
          <w:color w:val="auto"/>
        </w:rPr>
        <w:t>providências</w:t>
      </w:r>
      <w:r w:rsidRPr="009D532F" w:rsidR="002D3B99">
        <w:rPr>
          <w:rFonts w:ascii="Calibri" w:hAnsi="Calibri" w:cs="Calibri"/>
          <w:i/>
          <w:color w:val="auto"/>
        </w:rPr>
        <w:t>”</w:t>
      </w:r>
      <w:r w:rsidRPr="009D532F" w:rsidR="00473A76">
        <w:rPr>
          <w:rFonts w:ascii="Calibri" w:hAnsi="Calibri" w:cs="Calibri"/>
          <w:i/>
          <w:color w:val="auto"/>
        </w:rPr>
        <w:t>,</w:t>
      </w:r>
      <w:r w:rsidRPr="009D532F" w:rsidR="00B33EC1">
        <w:rPr>
          <w:rFonts w:ascii="Calibri" w:hAnsi="Calibri" w:cs="Calibri"/>
          <w:i/>
          <w:color w:val="auto"/>
        </w:rPr>
        <w:t xml:space="preserve"> </w:t>
      </w:r>
      <w:r w:rsidRPr="009D532F" w:rsidR="00473A76">
        <w:rPr>
          <w:rFonts w:ascii="Calibri" w:hAnsi="Calibri" w:cs="Calibri"/>
          <w:color w:val="auto"/>
        </w:rPr>
        <w:t>nos seguintes termos:</w:t>
      </w:r>
    </w:p>
    <w:p w:rsidR="002D3B99" w:rsidRPr="009D532F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9D532F">
        <w:rPr>
          <w:rFonts w:ascii="Calibri" w:hAnsi="Calibri" w:cs="Calibri"/>
          <w:i/>
          <w:color w:val="auto"/>
          <w:sz w:val="22"/>
          <w:szCs w:val="22"/>
        </w:rPr>
        <w:t xml:space="preserve">Art. 1° Altera o item Categoria de Uso Permitida da MDO4 do Quadro </w:t>
      </w:r>
      <w:r w:rsidRPr="009D532F">
        <w:rPr>
          <w:rFonts w:ascii="Calibri" w:hAnsi="Calibri" w:cs="Calibri"/>
          <w:i/>
          <w:color w:val="auto"/>
          <w:sz w:val="22"/>
          <w:szCs w:val="22"/>
        </w:rPr>
        <w:t>2</w:t>
      </w:r>
      <w:r w:rsidRPr="009D532F">
        <w:rPr>
          <w:rFonts w:ascii="Calibri" w:hAnsi="Calibri" w:cs="Calibri"/>
          <w:i/>
          <w:color w:val="auto"/>
          <w:sz w:val="22"/>
          <w:szCs w:val="22"/>
        </w:rPr>
        <w:t xml:space="preserve"> do Anexo III (Parâmetros de Uso e Ocupação do Solo) da Lei 186/2022, excluindo a possibilidade de ocupações Ru (residencial urbano) e nR4 (7) (não residencial 4), ficando com as seguintes categorias de uso permitidas: nR1, nR2 e nR3.</w:t>
      </w:r>
    </w:p>
    <w:p w:rsidR="005D4CFE" w:rsidRPr="009D532F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1962C1" w:rsidRPr="009D532F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D532F">
        <w:rPr>
          <w:rFonts w:ascii="Calibri" w:hAnsi="Calibri" w:cs="Calibri"/>
          <w:color w:val="auto"/>
        </w:rPr>
        <w:t>Consta da justificativa do projeto:</w:t>
      </w:r>
    </w:p>
    <w:p w:rsidR="00FB0DF5" w:rsidRPr="009D532F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 xml:space="preserve">Transforma a MDO4 em estritamente industrial, criando </w:t>
      </w:r>
      <w:r w:rsidRPr="009D532F">
        <w:rPr>
          <w:rFonts w:ascii="Calibri" w:eastAsia="Calibri" w:hAnsi="Calibri" w:cs="Calibri"/>
          <w:i/>
          <w:sz w:val="22"/>
          <w:szCs w:val="22"/>
        </w:rPr>
        <w:t>assim</w:t>
      </w:r>
    </w:p>
    <w:p w:rsidR="001800C8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>uma</w:t>
      </w:r>
      <w:r w:rsidRPr="009D532F">
        <w:rPr>
          <w:rFonts w:ascii="Calibri" w:eastAsia="Calibri" w:hAnsi="Calibri" w:cs="Calibri"/>
          <w:i/>
          <w:sz w:val="22"/>
          <w:szCs w:val="22"/>
        </w:rPr>
        <w:t xml:space="preserve"> Zona de Expansão Orientada ao Desenvolvimento Econômico do Município, possibilitando ainda, atrair novas empresas e investimentos econômicos, seguindo os objetivos do Art. 4º do Projeto de Lei 186/2022.</w:t>
      </w:r>
    </w:p>
    <w:p w:rsidR="001800C8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367E05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 xml:space="preserve">“TÍTULO II – DO ZONEAMENTO </w:t>
      </w:r>
    </w:p>
    <w:p w:rsidR="00367E05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 xml:space="preserve">Art. 4º O zoneamento de Valinhos institui as regras gerais de uso e ocupação do solo para as áreas urbanas, por meio da subdivisão da Macrozona de Consolidação Urbana (MCU), e para as áreas expansão urbana, inseridas nas Macrozonas </w:t>
      </w:r>
      <w:r w:rsidRPr="009D532F">
        <w:rPr>
          <w:rFonts w:ascii="Calibri" w:eastAsia="Calibri" w:hAnsi="Calibri" w:cs="Calibri"/>
          <w:i/>
          <w:sz w:val="22"/>
          <w:szCs w:val="22"/>
        </w:rPr>
        <w:t>de</w:t>
      </w:r>
    </w:p>
    <w:p w:rsidR="00367E05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 xml:space="preserve">Desenvolvimento Orientado (MDO </w:t>
      </w:r>
      <w:r w:rsidRPr="009D532F">
        <w:rPr>
          <w:rFonts w:ascii="Calibri" w:eastAsia="Calibri" w:hAnsi="Calibri" w:cs="Calibri"/>
          <w:i/>
          <w:sz w:val="22"/>
          <w:szCs w:val="22"/>
        </w:rPr>
        <w:t>1</w:t>
      </w:r>
      <w:r w:rsidRPr="009D532F">
        <w:rPr>
          <w:rFonts w:ascii="Calibri" w:eastAsia="Calibri" w:hAnsi="Calibri" w:cs="Calibri"/>
          <w:i/>
          <w:sz w:val="22"/>
          <w:szCs w:val="22"/>
        </w:rPr>
        <w:t>, MDO 2, MDO 3 e MDO 4), conforme estabelece o Plano Diretor, cujos objetivos são:</w:t>
      </w:r>
    </w:p>
    <w:p w:rsidR="00367E05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>I - Simplificar a leitura e o entendimento da legislação urbana;</w:t>
      </w:r>
    </w:p>
    <w:p w:rsidR="00367E05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 xml:space="preserve">II - Ordenar o território, bem como seus usos, ocupações e vocações, com vistas ao desenvolvimento de uma cidade funcional, inclusiva, ambientalmente responsável e produtiva, que promova qualidade de vida a seus habitantes; </w:t>
      </w:r>
      <w:r w:rsidRPr="009D532F">
        <w:rPr>
          <w:rFonts w:ascii="Calibri" w:eastAsia="Calibri" w:hAnsi="Calibri" w:cs="Calibri"/>
          <w:i/>
          <w:sz w:val="22"/>
          <w:szCs w:val="22"/>
        </w:rPr>
        <w:t>e</w:t>
      </w:r>
      <w:r w:rsidRPr="009D532F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367E05" w:rsidRPr="009D532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9D532F">
        <w:rPr>
          <w:rFonts w:ascii="Calibri" w:eastAsia="Calibri" w:hAnsi="Calibri" w:cs="Calibri"/>
          <w:i/>
          <w:sz w:val="22"/>
          <w:szCs w:val="22"/>
        </w:rPr>
        <w:t>III - Orientar o Poder Público no sentido de direcionar os investimentos em infraestrutura e serviços urbanos, garantindo o equilíbrio e igualdade territorial.”</w:t>
      </w:r>
    </w:p>
    <w:p w:rsidR="001800C8" w:rsidRPr="009D532F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79B8" w:rsidRPr="009D532F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D532F">
        <w:rPr>
          <w:rFonts w:ascii="Calibri" w:hAnsi="Calibri" w:cs="Calibri"/>
          <w:i/>
          <w:color w:val="auto"/>
        </w:rPr>
        <w:t>Ab initio</w:t>
      </w:r>
      <w:r w:rsidRPr="009D532F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9D532F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9D532F">
        <w:rPr>
          <w:rFonts w:ascii="Calibri" w:hAnsi="Calibri" w:cs="Calibri"/>
          <w:szCs w:val="24"/>
        </w:rPr>
        <w:t>Outrossim</w:t>
      </w:r>
      <w:r w:rsidRPr="009D532F">
        <w:rPr>
          <w:rFonts w:ascii="Calibri" w:hAnsi="Calibri" w:cs="Calibri"/>
          <w:szCs w:val="24"/>
        </w:rPr>
        <w:t xml:space="preserve">, ressalta-se que a opinião jurídica exarada neste parecer </w:t>
      </w:r>
      <w:r w:rsidRPr="009D532F">
        <w:rPr>
          <w:rFonts w:ascii="Calibri" w:hAnsi="Calibri" w:cs="Calibri"/>
          <w:b/>
          <w:szCs w:val="24"/>
        </w:rPr>
        <w:t>não tem força vinculante,</w:t>
      </w:r>
      <w:r w:rsidRPr="009D532F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9D532F" w:rsidR="0008325B">
        <w:rPr>
          <w:rFonts w:ascii="Calibri" w:hAnsi="Calibri" w:cs="Calibri"/>
        </w:rPr>
        <w:t xml:space="preserve"> </w:t>
      </w:r>
      <w:r w:rsidRPr="009D532F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9D532F" w:rsidR="0008325B">
        <w:rPr>
          <w:rFonts w:ascii="Calibri" w:hAnsi="Calibri" w:cs="Calibri"/>
          <w:szCs w:val="24"/>
        </w:rPr>
        <w:t>.</w:t>
      </w:r>
      <w:r w:rsidRPr="009D532F">
        <w:rPr>
          <w:rFonts w:ascii="Calibri" w:hAnsi="Calibri" w:cs="Calibri"/>
        </w:rPr>
        <w:t xml:space="preserve"> </w:t>
      </w:r>
    </w:p>
    <w:p w:rsidR="00A779B8" w:rsidRPr="009D532F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9D532F">
        <w:rPr>
          <w:rFonts w:ascii="Calibri" w:eastAsia="Calibri" w:hAnsi="Calibri" w:cs="Calibri"/>
          <w:szCs w:val="24"/>
        </w:rPr>
        <w:t>Desta feita, considerando os aspectos jurídicos</w:t>
      </w:r>
      <w:r w:rsidRPr="009D532F" w:rsidR="001604ED">
        <w:rPr>
          <w:rFonts w:ascii="Calibri" w:eastAsia="Calibri" w:hAnsi="Calibri" w:cs="Calibri"/>
          <w:szCs w:val="24"/>
        </w:rPr>
        <w:t xml:space="preserve"> passamos para</w:t>
      </w:r>
      <w:r w:rsidRPr="009D532F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9D532F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9D532F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Art. 140. </w:t>
      </w:r>
      <w:r w:rsidRPr="009D532F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  <w:r w:rsidRPr="009D532F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9D532F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Art. 141. </w:t>
      </w:r>
      <w:r w:rsidRPr="009D532F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9D532F">
        <w:rPr>
          <w:rFonts w:ascii="Calibri" w:hAnsi="Calibri" w:cs="Calibri"/>
          <w:i/>
          <w:sz w:val="22"/>
          <w:szCs w:val="22"/>
        </w:rPr>
        <w:t>emenda estranhos</w:t>
      </w:r>
      <w:r w:rsidRPr="009D532F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9D532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9D532F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9D532F">
        <w:rPr>
          <w:rFonts w:ascii="Calibri" w:hAnsi="Calibri" w:cs="Calibri"/>
          <w:szCs w:val="24"/>
        </w:rPr>
        <w:t xml:space="preserve">Destarte, verifica-se que o projeto de emenda atende aos dispositivos do Regimento Interno da Câmara, </w:t>
      </w:r>
      <w:r w:rsidRPr="009D532F" w:rsidR="00E86B5F">
        <w:rPr>
          <w:rFonts w:ascii="Calibri" w:hAnsi="Calibri" w:eastAsiaTheme="minorHAnsi" w:cs="Calibri"/>
          <w:bCs/>
          <w:lang w:eastAsia="en-US"/>
        </w:rPr>
        <w:t>tratando-se de emenda que tem relação direta com a matéria da proposição principal,</w:t>
      </w:r>
      <w:r w:rsidRPr="009D532F" w:rsidR="00E86B5F">
        <w:rPr>
          <w:rFonts w:ascii="Calibri" w:hAnsi="Calibri" w:cs="Calibri"/>
        </w:rPr>
        <w:t xml:space="preserve"> não havendo óbice na sua tramitação.</w:t>
      </w:r>
    </w:p>
    <w:p w:rsidR="00104A4D" w:rsidRPr="009D532F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9D532F">
        <w:rPr>
          <w:rFonts w:ascii="Calibri" w:hAnsi="Calibri" w:cs="Calibri"/>
          <w:szCs w:val="24"/>
        </w:rPr>
        <w:t>Noutro giro, cumpre ressaltar que no Parecer Técnico</w:t>
      </w:r>
      <w:r>
        <w:rPr>
          <w:rStyle w:val="FootnoteReference"/>
          <w:rFonts w:ascii="Calibri" w:hAnsi="Calibri" w:cs="Calibri"/>
          <w:szCs w:val="24"/>
        </w:rPr>
        <w:footnoteReference w:id="3"/>
      </w:r>
      <w:r w:rsidRPr="009D532F">
        <w:rPr>
          <w:rFonts w:ascii="Calibri" w:hAnsi="Calibri" w:cs="Calibri"/>
          <w:szCs w:val="24"/>
        </w:rPr>
        <w:t xml:space="preserve"> do CAEX – Centro de Apoio Operacional à Execução, exarado nos autos do Procedimento Administrativo de Acompanhamento nº 62.0466.0432/2019-3, constaram as seguintes ponderações:</w:t>
      </w:r>
    </w:p>
    <w:p w:rsidR="00920379" w:rsidRPr="009D532F" w:rsidP="00920379">
      <w:pPr>
        <w:autoSpaceDE w:val="0"/>
        <w:autoSpaceDN w:val="0"/>
        <w:adjustRightInd w:val="0"/>
        <w:spacing w:before="120" w:after="12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D532F">
        <w:rPr>
          <w:rFonts w:ascii="Calibri" w:hAnsi="Calibri" w:cs="Calibri"/>
          <w:b/>
          <w:i/>
          <w:sz w:val="22"/>
          <w:szCs w:val="22"/>
        </w:rPr>
        <w:t xml:space="preserve">4.3. CONFLITO INDUSTRIAL x RURAL </w:t>
      </w:r>
    </w:p>
    <w:p w:rsidR="00920379" w:rsidRPr="009D532F" w:rsidP="00920379">
      <w:pPr>
        <w:autoSpaceDE w:val="0"/>
        <w:autoSpaceDN w:val="0"/>
        <w:adjustRightInd w:val="0"/>
        <w:spacing w:before="120"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Na região sudoeste de Valinhos, nos bairros do Macuco e Capivari, ocorreram transformações apresentada pela Câmara com a justificativa de “dinamizar os usos das regiões do Macuco e Capivari, garantindo usos econômicos mais vantajosos ao município”. Contudo, essas alterações nos parecem preocupantes do ponto de vista ambiental, urbanístico, social e agrícola do município. </w:t>
      </w:r>
    </w:p>
    <w:p w:rsidR="00920379" w:rsidRPr="009D532F" w:rsidP="00920379">
      <w:pPr>
        <w:autoSpaceDE w:val="0"/>
        <w:autoSpaceDN w:val="0"/>
        <w:adjustRightInd w:val="0"/>
        <w:spacing w:before="120" w:after="12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 xml:space="preserve">No Macuco foi proposta a criação de uma MDO </w:t>
      </w:r>
      <w:r w:rsidRPr="009D532F">
        <w:rPr>
          <w:rFonts w:ascii="Calibri" w:hAnsi="Calibri" w:cs="Calibri"/>
          <w:i/>
          <w:sz w:val="22"/>
          <w:szCs w:val="22"/>
        </w:rPr>
        <w:t>4</w:t>
      </w:r>
      <w:r w:rsidRPr="009D532F">
        <w:rPr>
          <w:rFonts w:ascii="Calibri" w:hAnsi="Calibri" w:cs="Calibri"/>
          <w:i/>
          <w:sz w:val="22"/>
          <w:szCs w:val="22"/>
        </w:rPr>
        <w:t xml:space="preserve">, onde antes estava classificada como MDRS. Esta é uma região tradicionalmente ocupada por agricultores, em sua maioria de fruticultura, que concentra boa parte da produção agrícola do município. </w:t>
      </w:r>
      <w:r w:rsidRPr="009D532F">
        <w:rPr>
          <w:rFonts w:ascii="Calibri" w:hAnsi="Calibri" w:cs="Calibri"/>
          <w:b/>
          <w:i/>
          <w:sz w:val="22"/>
          <w:szCs w:val="22"/>
        </w:rPr>
        <w:t xml:space="preserve">Desta forma, alterar esta área para uma MDO </w:t>
      </w:r>
      <w:r w:rsidRPr="009D532F">
        <w:rPr>
          <w:rFonts w:ascii="Calibri" w:hAnsi="Calibri" w:cs="Calibri"/>
          <w:b/>
          <w:i/>
          <w:sz w:val="22"/>
          <w:szCs w:val="22"/>
        </w:rPr>
        <w:t>4</w:t>
      </w:r>
      <w:r w:rsidRPr="009D532F">
        <w:rPr>
          <w:rFonts w:ascii="Calibri" w:hAnsi="Calibri" w:cs="Calibri"/>
          <w:b/>
          <w:i/>
          <w:sz w:val="22"/>
          <w:szCs w:val="22"/>
        </w:rPr>
        <w:t xml:space="preserve"> (que favorece o uso industrial), além de corroborar para a diminuição drástica da produção agrícola do município, predispõem a região a riscos de contaminação do ar, solo e </w:t>
      </w:r>
      <w:r w:rsidRPr="009D532F">
        <w:rPr>
          <w:rFonts w:ascii="Calibri" w:hAnsi="Calibri" w:cs="Calibri"/>
          <w:b/>
          <w:i/>
          <w:sz w:val="22"/>
          <w:szCs w:val="22"/>
        </w:rPr>
        <w:t>água, com prejuízo a agricultura remanescente na região. Esta situação foi detalhada no Parecer Técnico n° 8027473, às fls. 78 a 80.</w:t>
      </w:r>
    </w:p>
    <w:p w:rsidR="00920379" w:rsidRPr="009D532F" w:rsidP="00920379">
      <w:pPr>
        <w:autoSpaceDE w:val="0"/>
        <w:autoSpaceDN w:val="0"/>
        <w:adjustRightInd w:val="0"/>
        <w:spacing w:before="120"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D532F">
        <w:rPr>
          <w:rFonts w:ascii="Calibri" w:hAnsi="Calibri" w:cs="Calibri"/>
          <w:i/>
          <w:sz w:val="22"/>
          <w:szCs w:val="22"/>
        </w:rPr>
        <w:t>(...)</w:t>
      </w:r>
    </w:p>
    <w:p w:rsidR="0086064C" w:rsidRPr="009D532F" w:rsidP="0086064C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9D532F">
        <w:rPr>
          <w:rFonts w:ascii="Calibri" w:hAnsi="Calibri" w:cs="Calibri"/>
          <w:szCs w:val="24"/>
        </w:rPr>
        <w:t xml:space="preserve">Quanto ao aspecto gramatical e lógico o projeto atende aos preceitos da Lei Complementar nº 95 de 1998 que dispõe sobre a elaboração, redação, alteração e consolidação das leis. </w:t>
      </w:r>
    </w:p>
    <w:p w:rsidR="0086064C" w:rsidRPr="009D532F" w:rsidP="0086064C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9D532F">
        <w:rPr>
          <w:rFonts w:ascii="Calibri" w:hAnsi="Calibri" w:cs="Calibri"/>
          <w:szCs w:val="24"/>
        </w:rPr>
        <w:t xml:space="preserve">Ante o exposto, conforme entendimento do órgão técnico do D. MP/SP (CAEX), a criação de uma MDO </w:t>
      </w:r>
      <w:r w:rsidRPr="009D532F">
        <w:rPr>
          <w:rFonts w:ascii="Calibri" w:hAnsi="Calibri" w:cs="Calibri"/>
          <w:szCs w:val="24"/>
        </w:rPr>
        <w:t>4</w:t>
      </w:r>
      <w:r w:rsidRPr="009D532F">
        <w:rPr>
          <w:rFonts w:ascii="Calibri" w:hAnsi="Calibri" w:cs="Calibri"/>
          <w:szCs w:val="24"/>
        </w:rPr>
        <w:t xml:space="preserve"> representam possível retrocesso ambiental. Sobre o mérito, manifestar-se-á o Soberano Plenário.</w:t>
      </w:r>
    </w:p>
    <w:p w:rsidR="00F50ADA" w:rsidRPr="009D532F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D532F">
        <w:rPr>
          <w:rFonts w:ascii="Calibri" w:hAnsi="Calibri" w:cs="Calibri"/>
          <w:szCs w:val="24"/>
        </w:rPr>
        <w:t>É o parecer, a superior consideração.</w:t>
      </w:r>
    </w:p>
    <w:p w:rsidR="00A779B8" w:rsidRPr="009D532F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D532F">
        <w:rPr>
          <w:rFonts w:ascii="Calibri" w:hAnsi="Calibri" w:cs="Calibri"/>
          <w:szCs w:val="24"/>
        </w:rPr>
        <w:t xml:space="preserve">Procuradoria, </w:t>
      </w:r>
      <w:r w:rsidR="004F7F90">
        <w:rPr>
          <w:rFonts w:ascii="Calibri" w:hAnsi="Calibri" w:cs="Calibri"/>
          <w:szCs w:val="24"/>
        </w:rPr>
        <w:t>22</w:t>
      </w:r>
      <w:bookmarkStart w:id="0" w:name="_GoBack"/>
      <w:bookmarkEnd w:id="0"/>
      <w:r w:rsidRPr="009D532F">
        <w:rPr>
          <w:rFonts w:ascii="Calibri" w:hAnsi="Calibri" w:cs="Calibri"/>
          <w:szCs w:val="24"/>
        </w:rPr>
        <w:t xml:space="preserve"> de </w:t>
      </w:r>
      <w:r w:rsidRPr="009D532F" w:rsidR="00D7536E">
        <w:rPr>
          <w:rFonts w:ascii="Calibri" w:hAnsi="Calibri" w:cs="Calibri"/>
          <w:szCs w:val="24"/>
        </w:rPr>
        <w:t>novembro</w:t>
      </w:r>
      <w:r w:rsidRPr="009D532F">
        <w:rPr>
          <w:rFonts w:ascii="Calibri" w:hAnsi="Calibri" w:cs="Calibri"/>
          <w:szCs w:val="24"/>
        </w:rPr>
        <w:t xml:space="preserve"> de 202</w:t>
      </w:r>
      <w:r w:rsidRPr="009D532F" w:rsidR="000368DD">
        <w:rPr>
          <w:rFonts w:ascii="Calibri" w:hAnsi="Calibri" w:cs="Calibri"/>
          <w:szCs w:val="24"/>
        </w:rPr>
        <w:t>3</w:t>
      </w:r>
      <w:r w:rsidRPr="009D532F">
        <w:rPr>
          <w:rFonts w:ascii="Calibri" w:hAnsi="Calibri" w:cs="Calibri"/>
          <w:szCs w:val="24"/>
        </w:rPr>
        <w:t>.</w:t>
      </w:r>
    </w:p>
    <w:p w:rsidR="00766226" w:rsidRPr="009D532F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6E73FA" w:rsidRPr="009D532F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D7536E" w:rsidRPr="009D532F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9D532F" w:rsidP="00D7536E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D532F">
        <w:rPr>
          <w:rFonts w:asciiTheme="minorHAnsi" w:hAnsiTheme="minorHAnsi" w:cstheme="minorHAnsi"/>
          <w:b/>
          <w:szCs w:val="24"/>
        </w:rPr>
        <w:t>Rosemeire de Souza Cardoso Barbosa                                 Tiago Fadel Malghosian</w:t>
      </w:r>
    </w:p>
    <w:p w:rsidR="00D7536E" w:rsidRPr="009D532F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D532F">
        <w:rPr>
          <w:rFonts w:asciiTheme="minorHAnsi" w:hAnsiTheme="minorHAnsi" w:cstheme="minorHAnsi"/>
          <w:b/>
          <w:szCs w:val="24"/>
        </w:rPr>
        <w:t>Procuradora – OAB/SP 308.298                               Procurador- OAB/SP 319.159</w:t>
      </w:r>
    </w:p>
    <w:p w:rsidR="00D7536E" w:rsidRPr="009D532F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9D532F">
        <w:rPr>
          <w:rFonts w:asciiTheme="minorHAnsi" w:hAnsiTheme="minorHAnsi" w:cstheme="minorHAnsi"/>
          <w:szCs w:val="24"/>
        </w:rPr>
        <w:t>Assinatura eletrônica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D58B4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D58B4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D58B4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D58B4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D58B4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F7F90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F7F90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58B4">
      <w:pPr>
        <w:spacing w:after="0" w:line="240" w:lineRule="auto"/>
      </w:pPr>
      <w:r>
        <w:separator/>
      </w:r>
    </w:p>
  </w:footnote>
  <w:footnote w:type="continuationSeparator" w:id="1">
    <w:p w:rsidR="00BD58B4">
      <w:pPr>
        <w:spacing w:after="0" w:line="240" w:lineRule="auto"/>
      </w:pPr>
      <w:r>
        <w:continuationSeparator/>
      </w:r>
    </w:p>
  </w:footnote>
  <w:footnote w:id="2">
    <w:p w:rsidR="0008325B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6E73FA">
        <w:rPr>
          <w:rFonts w:asciiTheme="minorHAnsi" w:hAnsiTheme="minorHAnsi"/>
          <w:sz w:val="20"/>
        </w:rPr>
        <w:t xml:space="preserve"> </w:t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</w:t>
      </w:r>
      <w:r w:rsidRPr="0008325B">
        <w:rPr>
          <w:rFonts w:asciiTheme="minorHAnsi" w:hAnsiTheme="minorHAnsi" w:cs="Calibri"/>
          <w:i/>
          <w:sz w:val="20"/>
        </w:rPr>
        <w:t xml:space="preserve"> </w:t>
      </w:r>
      <w:r w:rsidRPr="0008325B">
        <w:rPr>
          <w:rFonts w:asciiTheme="minorHAnsi" w:hAnsiTheme="minorHAnsi" w:cs="Calibri"/>
          <w:i/>
          <w:sz w:val="20"/>
        </w:rPr>
        <w:t>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6E73FA">
        <w:rPr>
          <w:rFonts w:asciiTheme="minorHAnsi" w:hAnsiTheme="minorHAnsi" w:cs="Calibri"/>
          <w:i/>
          <w:sz w:val="20"/>
        </w:rPr>
        <w:t xml:space="preserve"> </w:t>
      </w:r>
    </w:p>
  </w:footnote>
  <w:footnote w:id="3">
    <w:p w:rsidR="00104A4D" w:rsidP="00104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856DF">
          <w:rPr>
            <w:rStyle w:val="Hyperlink"/>
          </w:rPr>
          <w:t>https://www.camaravalinhos.sp.gov.br/content/relatorio/plano_diretor/Parecer%20CAEX.pdf</w:t>
        </w:r>
      </w:hyperlink>
    </w:p>
    <w:p w:rsidR="00104A4D" w:rsidP="00104A4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8B4" w:rsidP="00E86B5F">
    <w:pPr>
      <w:pStyle w:val="Header"/>
      <w:jc w:val="center"/>
      <w:rPr>
        <w:b/>
        <w:sz w:val="26"/>
        <w:lang w:val="pt-PT"/>
      </w:rPr>
    </w:pPr>
  </w:p>
  <w:p w:rsidR="00BD58B4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B4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0217133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890107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215848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D58B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06215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614866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D58B4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D58B4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6560"/>
    <w:rsid w:val="000368DD"/>
    <w:rsid w:val="00074468"/>
    <w:rsid w:val="0008325B"/>
    <w:rsid w:val="000E2AF4"/>
    <w:rsid w:val="000F259D"/>
    <w:rsid w:val="00104A4D"/>
    <w:rsid w:val="001604ED"/>
    <w:rsid w:val="001672D5"/>
    <w:rsid w:val="001800C8"/>
    <w:rsid w:val="001962C1"/>
    <w:rsid w:val="00200A82"/>
    <w:rsid w:val="0020224C"/>
    <w:rsid w:val="0023101E"/>
    <w:rsid w:val="0023693B"/>
    <w:rsid w:val="002D3B99"/>
    <w:rsid w:val="00336C41"/>
    <w:rsid w:val="00367E05"/>
    <w:rsid w:val="003A49AF"/>
    <w:rsid w:val="003B0568"/>
    <w:rsid w:val="00435E91"/>
    <w:rsid w:val="00473A76"/>
    <w:rsid w:val="0048374A"/>
    <w:rsid w:val="004856DF"/>
    <w:rsid w:val="004F7F90"/>
    <w:rsid w:val="005723D1"/>
    <w:rsid w:val="005D4CFE"/>
    <w:rsid w:val="00621D83"/>
    <w:rsid w:val="00646BC4"/>
    <w:rsid w:val="006E73FA"/>
    <w:rsid w:val="006F2E14"/>
    <w:rsid w:val="0071039A"/>
    <w:rsid w:val="00766226"/>
    <w:rsid w:val="0086064C"/>
    <w:rsid w:val="00881B13"/>
    <w:rsid w:val="0089277F"/>
    <w:rsid w:val="008B3C6F"/>
    <w:rsid w:val="008E128F"/>
    <w:rsid w:val="008F46D2"/>
    <w:rsid w:val="00920379"/>
    <w:rsid w:val="009550F0"/>
    <w:rsid w:val="009610FC"/>
    <w:rsid w:val="009A07D0"/>
    <w:rsid w:val="009D532F"/>
    <w:rsid w:val="00A36A7A"/>
    <w:rsid w:val="00A56E27"/>
    <w:rsid w:val="00A779B8"/>
    <w:rsid w:val="00A87ED2"/>
    <w:rsid w:val="00A94458"/>
    <w:rsid w:val="00AD055D"/>
    <w:rsid w:val="00B33EC1"/>
    <w:rsid w:val="00B62E93"/>
    <w:rsid w:val="00BC5BCF"/>
    <w:rsid w:val="00BD58B4"/>
    <w:rsid w:val="00C669D7"/>
    <w:rsid w:val="00D34B79"/>
    <w:rsid w:val="00D6369B"/>
    <w:rsid w:val="00D7536E"/>
    <w:rsid w:val="00D75ECD"/>
    <w:rsid w:val="00E86B5F"/>
    <w:rsid w:val="00F50ADA"/>
    <w:rsid w:val="00F53BEF"/>
    <w:rsid w:val="00FA1470"/>
    <w:rsid w:val="00FB0DF5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camaravalinhos.sp.gov.br/content/relatorio/plano_diretor/Parecer%20CAEX.pdf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BC27-C5FB-497F-BD3C-F6AFD71A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13</cp:revision>
  <dcterms:created xsi:type="dcterms:W3CDTF">2023-10-30T16:33:00Z</dcterms:created>
  <dcterms:modified xsi:type="dcterms:W3CDTF">2023-11-22T14:42:00Z</dcterms:modified>
</cp:coreProperties>
</file>