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CB48AC" w:rsidP="00A779B8">
      <w:pPr>
        <w:pStyle w:val="Default"/>
        <w:jc w:val="both"/>
        <w:rPr>
          <w:rFonts w:ascii="Calibri" w:hAnsi="Calibri" w:cs="Calibri"/>
          <w:b/>
          <w:color w:val="auto"/>
        </w:rPr>
      </w:pPr>
      <w:bookmarkStart w:id="0" w:name="_GoBack"/>
    </w:p>
    <w:p w:rsidR="00A779B8" w:rsidRPr="00CB48AC" w:rsidP="00A779B8">
      <w:pPr>
        <w:pStyle w:val="Default"/>
        <w:jc w:val="both"/>
        <w:rPr>
          <w:rFonts w:ascii="Calibri" w:eastAsia="Times New Roman" w:hAnsi="Calibri" w:cs="Calibri"/>
          <w:bCs/>
          <w:color w:val="auto"/>
        </w:rPr>
      </w:pPr>
      <w:r w:rsidRPr="00CB48AC">
        <w:rPr>
          <w:rFonts w:ascii="Calibri" w:hAnsi="Calibri" w:cs="Calibri"/>
          <w:b/>
          <w:color w:val="auto"/>
        </w:rPr>
        <w:t>Parecer Jurídico nº</w:t>
      </w:r>
      <w:r w:rsidRPr="00CB48AC" w:rsidR="00F50ADA">
        <w:rPr>
          <w:rFonts w:ascii="Calibri" w:hAnsi="Calibri" w:cs="Calibri"/>
          <w:b/>
          <w:color w:val="auto"/>
        </w:rPr>
        <w:t xml:space="preserve"> </w:t>
      </w:r>
      <w:r w:rsidRPr="00CB48AC" w:rsidR="00CB48AC">
        <w:rPr>
          <w:rFonts w:ascii="Calibri" w:hAnsi="Calibri" w:cs="Calibri"/>
          <w:b/>
          <w:color w:val="auto"/>
        </w:rPr>
        <w:t>467</w:t>
      </w:r>
      <w:r w:rsidRPr="00CB48AC">
        <w:rPr>
          <w:rFonts w:ascii="Calibri" w:hAnsi="Calibri" w:cs="Calibri"/>
          <w:b/>
          <w:color w:val="auto"/>
        </w:rPr>
        <w:t>/202</w:t>
      </w:r>
      <w:r w:rsidRPr="00CB48AC" w:rsidR="00473A76">
        <w:rPr>
          <w:rFonts w:ascii="Calibri" w:hAnsi="Calibri" w:cs="Calibri"/>
          <w:b/>
          <w:color w:val="auto"/>
        </w:rPr>
        <w:t>3</w:t>
      </w:r>
      <w:r w:rsidRPr="00CB48AC">
        <w:rPr>
          <w:rFonts w:ascii="Calibri" w:hAnsi="Calibri" w:cs="Calibri"/>
          <w:b/>
          <w:color w:val="auto"/>
        </w:rPr>
        <w:t>.</w:t>
      </w:r>
    </w:p>
    <w:p w:rsidR="00200A82" w:rsidRPr="00CB48AC" w:rsidP="00473A76">
      <w:pPr>
        <w:spacing w:after="0" w:line="240" w:lineRule="auto"/>
        <w:jc w:val="both"/>
        <w:rPr>
          <w:rFonts w:ascii="Calibri" w:eastAsia="Calibri" w:hAnsi="Calibri" w:cs="Calibri"/>
          <w:szCs w:val="24"/>
        </w:rPr>
      </w:pPr>
      <w:r w:rsidRPr="00CB48AC">
        <w:rPr>
          <w:rFonts w:ascii="Calibri" w:hAnsi="Calibri" w:cs="Calibri"/>
          <w:b/>
          <w:bCs/>
          <w:szCs w:val="24"/>
        </w:rPr>
        <w:t xml:space="preserve">Assunto: Emenda </w:t>
      </w:r>
      <w:r w:rsidRPr="00CB48AC" w:rsidR="00237C72">
        <w:rPr>
          <w:rFonts w:ascii="Calibri" w:hAnsi="Calibri" w:cs="Calibri"/>
          <w:b/>
          <w:bCs/>
          <w:szCs w:val="24"/>
        </w:rPr>
        <w:t>52</w:t>
      </w:r>
      <w:r w:rsidRPr="00CB48AC" w:rsidR="00A779B8">
        <w:rPr>
          <w:rFonts w:ascii="Calibri" w:hAnsi="Calibri" w:cs="Calibri"/>
          <w:b/>
          <w:bCs/>
          <w:szCs w:val="24"/>
        </w:rPr>
        <w:t xml:space="preserve"> ao</w:t>
      </w:r>
      <w:r w:rsidRPr="00CB48AC" w:rsidR="00FC140B">
        <w:rPr>
          <w:rFonts w:ascii="Calibri" w:hAnsi="Calibri" w:cs="Calibri"/>
          <w:b/>
          <w:bCs/>
          <w:szCs w:val="24"/>
        </w:rPr>
        <w:t xml:space="preserve"> </w:t>
      </w:r>
      <w:r w:rsidRPr="00CB48AC" w:rsidR="00FC140B">
        <w:rPr>
          <w:rFonts w:ascii="Calibri" w:hAnsi="Calibri" w:cs="Calibri"/>
          <w:b/>
          <w:bCs/>
        </w:rPr>
        <w:t xml:space="preserve">Projeto de Lei nº </w:t>
      </w:r>
      <w:r w:rsidRPr="00CB48AC">
        <w:rPr>
          <w:rFonts w:ascii="Calibri" w:hAnsi="Calibri" w:cs="Calibri"/>
          <w:b/>
          <w:bCs/>
        </w:rPr>
        <w:t>185</w:t>
      </w:r>
      <w:r w:rsidRPr="00CB48AC" w:rsidR="001604ED">
        <w:rPr>
          <w:rFonts w:ascii="Calibri" w:hAnsi="Calibri" w:cs="Calibri"/>
          <w:b/>
          <w:bCs/>
        </w:rPr>
        <w:t>/202</w:t>
      </w:r>
      <w:r w:rsidRPr="00CB48AC">
        <w:rPr>
          <w:rFonts w:ascii="Calibri" w:hAnsi="Calibri" w:cs="Calibri"/>
          <w:b/>
          <w:bCs/>
        </w:rPr>
        <w:t>2</w:t>
      </w:r>
      <w:r w:rsidRPr="00CB48AC" w:rsidR="0023693B">
        <w:rPr>
          <w:rFonts w:ascii="Calibri" w:hAnsi="Calibri" w:cs="Calibri"/>
          <w:b/>
          <w:bCs/>
        </w:rPr>
        <w:t xml:space="preserve"> </w:t>
      </w:r>
      <w:r w:rsidRPr="00CB48AC" w:rsidR="000368DD">
        <w:rPr>
          <w:rFonts w:ascii="Calibri" w:hAnsi="Calibri" w:cs="Calibri"/>
          <w:bCs/>
        </w:rPr>
        <w:t xml:space="preserve">que </w:t>
      </w:r>
      <w:r w:rsidRPr="00CB48AC" w:rsidR="000368DD">
        <w:rPr>
          <w:rFonts w:ascii="Calibri" w:eastAsia="Calibri" w:hAnsi="Calibri" w:cs="Calibri"/>
          <w:szCs w:val="24"/>
        </w:rPr>
        <w:t>“</w:t>
      </w:r>
      <w:r w:rsidRPr="00CB48AC">
        <w:rPr>
          <w:rFonts w:ascii="Calibri" w:eastAsia="Calibri" w:hAnsi="Calibri" w:cs="Calibri"/>
          <w:szCs w:val="24"/>
        </w:rPr>
        <w:t>Institui o Plano Diretor Municipal de Valinhos e dá outras providências</w:t>
      </w:r>
      <w:r w:rsidRPr="00CB48AC" w:rsidR="0071039A">
        <w:rPr>
          <w:rFonts w:ascii="Calibri" w:eastAsia="Calibri" w:hAnsi="Calibri" w:cs="Calibri"/>
          <w:szCs w:val="24"/>
        </w:rPr>
        <w:t>”</w:t>
      </w:r>
      <w:r w:rsidRPr="00CB48AC">
        <w:rPr>
          <w:rFonts w:ascii="Calibri" w:eastAsia="Calibri" w:hAnsi="Calibri" w:cs="Calibri"/>
          <w:szCs w:val="24"/>
        </w:rPr>
        <w:t>.</w:t>
      </w:r>
    </w:p>
    <w:p w:rsidR="00A779B8" w:rsidRPr="00CB48AC" w:rsidP="0023693B">
      <w:pPr>
        <w:spacing w:after="0" w:line="240" w:lineRule="auto"/>
        <w:jc w:val="both"/>
        <w:rPr>
          <w:rFonts w:ascii="Calibri" w:hAnsi="Calibri" w:cs="Calibri"/>
          <w:b/>
          <w:bCs/>
          <w:szCs w:val="24"/>
        </w:rPr>
      </w:pPr>
      <w:r w:rsidRPr="00CB48AC">
        <w:rPr>
          <w:rFonts w:ascii="Calibri" w:hAnsi="Calibri" w:cs="Calibri"/>
          <w:b/>
          <w:bCs/>
        </w:rPr>
        <w:t>Emenda de a</w:t>
      </w:r>
      <w:r w:rsidRPr="00CB48AC" w:rsidR="0023693B">
        <w:rPr>
          <w:rFonts w:ascii="Calibri" w:hAnsi="Calibri" w:cs="Calibri"/>
          <w:b/>
          <w:bCs/>
          <w:szCs w:val="24"/>
        </w:rPr>
        <w:t xml:space="preserve">utoria </w:t>
      </w:r>
      <w:r w:rsidRPr="00CB48AC" w:rsidR="00200A82">
        <w:rPr>
          <w:rFonts w:ascii="Calibri" w:hAnsi="Calibri" w:cs="Calibri"/>
          <w:b/>
          <w:bCs/>
          <w:szCs w:val="24"/>
        </w:rPr>
        <w:t>da Comissão de Sistematização</w:t>
      </w:r>
    </w:p>
    <w:p w:rsidR="00A779B8" w:rsidRPr="00CB48AC" w:rsidP="00A779B8">
      <w:pPr>
        <w:pStyle w:val="Default"/>
        <w:jc w:val="both"/>
        <w:rPr>
          <w:rFonts w:ascii="Calibri" w:hAnsi="Calibri" w:cs="Calibri"/>
          <w:b/>
          <w:i/>
          <w:color w:val="auto"/>
        </w:rPr>
      </w:pPr>
    </w:p>
    <w:p w:rsidR="000F259D" w:rsidRPr="00CB48AC" w:rsidP="00A779B8">
      <w:pPr>
        <w:pStyle w:val="Default"/>
        <w:jc w:val="both"/>
        <w:rPr>
          <w:rFonts w:ascii="Calibri" w:hAnsi="Calibri" w:cs="Calibri"/>
          <w:b/>
          <w:i/>
          <w:color w:val="auto"/>
        </w:rPr>
      </w:pPr>
    </w:p>
    <w:p w:rsidR="000F259D" w:rsidRPr="00CB48AC" w:rsidP="00A779B8">
      <w:pPr>
        <w:pStyle w:val="Default"/>
        <w:jc w:val="both"/>
        <w:rPr>
          <w:rFonts w:ascii="Calibri" w:hAnsi="Calibri" w:cs="Calibri"/>
          <w:b/>
          <w:i/>
          <w:color w:val="auto"/>
        </w:rPr>
      </w:pPr>
    </w:p>
    <w:p w:rsidR="00A779B8" w:rsidRPr="00CB48AC" w:rsidP="00A779B8">
      <w:pPr>
        <w:pStyle w:val="Default"/>
        <w:jc w:val="both"/>
        <w:rPr>
          <w:rFonts w:ascii="Calibri" w:hAnsi="Calibri" w:cs="Calibri"/>
          <w:b/>
          <w:i/>
          <w:color w:val="auto"/>
        </w:rPr>
      </w:pPr>
      <w:r w:rsidRPr="00CB48AC">
        <w:rPr>
          <w:rFonts w:ascii="Calibri" w:hAnsi="Calibri" w:cs="Calibri"/>
          <w:b/>
          <w:i/>
          <w:color w:val="auto"/>
        </w:rPr>
        <w:t>À Comissão de Justiça e Redação,</w:t>
      </w:r>
    </w:p>
    <w:p w:rsidR="00A779B8" w:rsidRPr="00CB48AC" w:rsidP="00A779B8">
      <w:pPr>
        <w:pStyle w:val="Default"/>
        <w:jc w:val="both"/>
        <w:rPr>
          <w:rFonts w:ascii="Calibri" w:hAnsi="Calibri" w:cs="Calibri"/>
          <w:b/>
          <w:i/>
          <w:color w:val="auto"/>
        </w:rPr>
      </w:pPr>
      <w:r w:rsidRPr="00CB48AC">
        <w:rPr>
          <w:rFonts w:ascii="Calibri" w:hAnsi="Calibri" w:cs="Calibri"/>
          <w:b/>
          <w:i/>
          <w:color w:val="auto"/>
        </w:rPr>
        <w:t xml:space="preserve">Exmo. </w:t>
      </w:r>
      <w:r w:rsidRPr="00CB48AC" w:rsidR="00473A76">
        <w:rPr>
          <w:rFonts w:ascii="Calibri" w:hAnsi="Calibri" w:cs="Calibri"/>
          <w:b/>
          <w:i/>
          <w:color w:val="auto"/>
        </w:rPr>
        <w:t>Sr.</w:t>
      </w:r>
      <w:r w:rsidRPr="00CB48AC" w:rsidR="00473A76">
        <w:rPr>
          <w:rFonts w:ascii="Calibri" w:hAnsi="Calibri" w:cs="Calibri"/>
          <w:b/>
          <w:i/>
          <w:color w:val="auto"/>
        </w:rPr>
        <w:t xml:space="preserve"> </w:t>
      </w:r>
      <w:r w:rsidRPr="00CB48AC">
        <w:rPr>
          <w:rFonts w:ascii="Calibri" w:hAnsi="Calibri" w:cs="Calibri"/>
          <w:b/>
          <w:i/>
          <w:color w:val="auto"/>
        </w:rPr>
        <w:t>Presidente</w:t>
      </w:r>
      <w:r w:rsidRPr="00CB48AC" w:rsidR="00473A76">
        <w:rPr>
          <w:rFonts w:ascii="Calibri" w:hAnsi="Calibri" w:cs="Calibri"/>
          <w:b/>
          <w:i/>
          <w:color w:val="auto"/>
        </w:rPr>
        <w:t xml:space="preserve"> Vereador Gabriel Bueno</w:t>
      </w:r>
      <w:r w:rsidRPr="00CB48AC">
        <w:rPr>
          <w:rFonts w:ascii="Calibri" w:hAnsi="Calibri" w:cs="Calibri"/>
          <w:b/>
          <w:i/>
          <w:color w:val="auto"/>
        </w:rPr>
        <w:t>.</w:t>
      </w:r>
    </w:p>
    <w:p w:rsidR="00A779B8" w:rsidRPr="00CB48AC" w:rsidP="00A779B8">
      <w:pPr>
        <w:pStyle w:val="Default"/>
        <w:jc w:val="both"/>
        <w:rPr>
          <w:rFonts w:ascii="Calibri" w:hAnsi="Calibri" w:cs="Calibri"/>
          <w:b/>
          <w:i/>
          <w:color w:val="auto"/>
        </w:rPr>
      </w:pPr>
    </w:p>
    <w:p w:rsidR="00A779B8" w:rsidRPr="00CB48AC" w:rsidP="00A779B8">
      <w:pPr>
        <w:pStyle w:val="Default"/>
        <w:spacing w:after="120" w:line="360" w:lineRule="auto"/>
        <w:jc w:val="both"/>
        <w:rPr>
          <w:rFonts w:ascii="Calibri" w:hAnsi="Calibri" w:cs="Calibri"/>
          <w:color w:val="auto"/>
          <w:sz w:val="12"/>
          <w:szCs w:val="12"/>
        </w:rPr>
      </w:pPr>
    </w:p>
    <w:p w:rsidR="000F259D" w:rsidRPr="00CB48AC" w:rsidP="00A779B8">
      <w:pPr>
        <w:pStyle w:val="Default"/>
        <w:spacing w:after="120" w:line="360" w:lineRule="auto"/>
        <w:jc w:val="both"/>
        <w:rPr>
          <w:rFonts w:ascii="Calibri" w:hAnsi="Calibri" w:cs="Calibri"/>
          <w:color w:val="auto"/>
          <w:sz w:val="12"/>
          <w:szCs w:val="12"/>
        </w:rPr>
      </w:pPr>
    </w:p>
    <w:p w:rsidR="0023693B" w:rsidRPr="00CB48AC" w:rsidP="000368DD">
      <w:pPr>
        <w:pStyle w:val="Default"/>
        <w:spacing w:after="240" w:line="360" w:lineRule="auto"/>
        <w:ind w:firstLine="2268"/>
        <w:jc w:val="both"/>
        <w:rPr>
          <w:rFonts w:ascii="Calibri" w:hAnsi="Calibri" w:cs="Calibri"/>
          <w:i/>
          <w:color w:val="auto"/>
        </w:rPr>
      </w:pPr>
      <w:r w:rsidRPr="00CB48AC">
        <w:rPr>
          <w:rFonts w:ascii="Calibri" w:hAnsi="Calibri" w:cs="Calibri"/>
          <w:color w:val="auto"/>
        </w:rPr>
        <w:t>Trata-se de parecer jurídico relativo à emenda em epígrafe que</w:t>
      </w:r>
      <w:r w:rsidRPr="00CB48AC" w:rsidR="00473A76">
        <w:rPr>
          <w:rFonts w:ascii="Calibri" w:hAnsi="Calibri" w:cs="Calibri"/>
          <w:color w:val="auto"/>
        </w:rPr>
        <w:t xml:space="preserve"> </w:t>
      </w:r>
      <w:r w:rsidRPr="00CB48AC" w:rsidR="00473A76">
        <w:rPr>
          <w:rFonts w:asciiTheme="minorHAnsi" w:hAnsiTheme="minorHAnsi" w:cs="Calibri"/>
          <w:color w:val="auto"/>
        </w:rPr>
        <w:t>tenciona</w:t>
      </w:r>
      <w:r w:rsidRPr="00CB48AC" w:rsidR="00810ED4">
        <w:rPr>
          <w:rFonts w:asciiTheme="minorHAnsi" w:hAnsiTheme="minorHAnsi" w:cs="Calibri"/>
          <w:color w:val="auto"/>
        </w:rPr>
        <w:t xml:space="preserve"> incluir</w:t>
      </w:r>
      <w:r w:rsidRPr="00CB48AC" w:rsidR="00237C72">
        <w:rPr>
          <w:rFonts w:asciiTheme="minorHAnsi" w:hAnsiTheme="minorHAnsi" w:cs="Calibri"/>
          <w:color w:val="auto"/>
        </w:rPr>
        <w:t xml:space="preserve"> </w:t>
      </w:r>
      <w:r w:rsidRPr="00CB48AC" w:rsidR="00237C72">
        <w:rPr>
          <w:rFonts w:asciiTheme="minorHAnsi" w:hAnsiTheme="minorHAnsi"/>
          <w:color w:val="auto"/>
        </w:rPr>
        <w:t>o inciso V no art. 58</w:t>
      </w:r>
      <w:r w:rsidRPr="00CB48AC" w:rsidR="00810ED4">
        <w:rPr>
          <w:rFonts w:asciiTheme="minorHAnsi" w:hAnsiTheme="minorHAnsi" w:cs="Calibri"/>
          <w:color w:val="auto"/>
        </w:rPr>
        <w:t xml:space="preserve"> </w:t>
      </w:r>
      <w:r w:rsidRPr="00CB48AC" w:rsidR="000368DD">
        <w:rPr>
          <w:rFonts w:asciiTheme="minorHAnsi" w:hAnsiTheme="minorHAnsi" w:cs="Calibri"/>
          <w:color w:val="auto"/>
        </w:rPr>
        <w:t xml:space="preserve">do Projeto de Lei </w:t>
      </w:r>
      <w:r w:rsidRPr="00CB48AC" w:rsidR="00D7536E">
        <w:rPr>
          <w:rFonts w:asciiTheme="minorHAnsi" w:hAnsiTheme="minorHAnsi" w:cs="Calibri"/>
          <w:color w:val="auto"/>
        </w:rPr>
        <w:t>185</w:t>
      </w:r>
      <w:r w:rsidRPr="00CB48AC" w:rsidR="000368DD">
        <w:rPr>
          <w:rFonts w:asciiTheme="minorHAnsi" w:hAnsiTheme="minorHAnsi" w:cs="Calibri"/>
          <w:color w:val="auto"/>
        </w:rPr>
        <w:t>/202</w:t>
      </w:r>
      <w:r w:rsidRPr="00CB48AC" w:rsidR="00D7536E">
        <w:rPr>
          <w:rFonts w:asciiTheme="minorHAnsi" w:hAnsiTheme="minorHAnsi" w:cs="Calibri"/>
          <w:color w:val="auto"/>
        </w:rPr>
        <w:t>2</w:t>
      </w:r>
      <w:r w:rsidRPr="00CB48AC" w:rsidR="000368DD">
        <w:rPr>
          <w:rFonts w:ascii="Calibri" w:hAnsi="Calibri" w:cs="Calibri"/>
          <w:color w:val="auto"/>
        </w:rPr>
        <w:t xml:space="preserve">, que </w:t>
      </w:r>
      <w:r w:rsidRPr="00CB48AC" w:rsidR="000368DD">
        <w:rPr>
          <w:rFonts w:ascii="Calibri" w:hAnsi="Calibri" w:cs="Calibri"/>
          <w:i/>
          <w:color w:val="auto"/>
        </w:rPr>
        <w:t>“</w:t>
      </w:r>
      <w:r w:rsidRPr="00CB48AC" w:rsidR="00D7536E">
        <w:rPr>
          <w:rFonts w:ascii="Calibri" w:hAnsi="Calibri" w:cs="Calibri"/>
          <w:i/>
          <w:color w:val="auto"/>
        </w:rPr>
        <w:t>Institui o Plano Diretor Municipal de Valinhos e dá outras providências”</w:t>
      </w:r>
      <w:r w:rsidRPr="00CB48AC" w:rsidR="00473A76">
        <w:rPr>
          <w:rFonts w:ascii="Calibri" w:hAnsi="Calibri" w:cs="Calibri"/>
          <w:i/>
          <w:color w:val="auto"/>
        </w:rPr>
        <w:t>,</w:t>
      </w:r>
      <w:r w:rsidRPr="00CB48AC" w:rsidR="00B33EC1">
        <w:rPr>
          <w:rFonts w:ascii="Calibri" w:hAnsi="Calibri" w:cs="Calibri"/>
          <w:i/>
          <w:color w:val="auto"/>
        </w:rPr>
        <w:t xml:space="preserve"> </w:t>
      </w:r>
      <w:r w:rsidRPr="00CB48AC" w:rsidR="00473A76">
        <w:rPr>
          <w:rFonts w:ascii="Calibri" w:hAnsi="Calibri" w:cs="Calibri"/>
          <w:color w:val="auto"/>
        </w:rPr>
        <w:t>nos seguintes termos:</w:t>
      </w:r>
    </w:p>
    <w:tbl>
      <w:tblPr>
        <w:tblStyle w:val="TableGrid"/>
        <w:tblW w:w="8897" w:type="dxa"/>
        <w:tblLayout w:type="fixed"/>
        <w:tblLook w:val="04A0"/>
      </w:tblPr>
      <w:tblGrid>
        <w:gridCol w:w="4219"/>
        <w:gridCol w:w="4678"/>
      </w:tblGrid>
      <w:tr w:rsidTr="00EE741C">
        <w:tblPrEx>
          <w:tblW w:w="8897" w:type="dxa"/>
          <w:tblLayout w:type="fixed"/>
          <w:tblLook w:val="04A0"/>
        </w:tblPrEx>
        <w:tc>
          <w:tcPr>
            <w:tcW w:w="4219" w:type="dxa"/>
            <w:vAlign w:val="center"/>
          </w:tcPr>
          <w:p w:rsidR="000368DD" w:rsidRPr="00CB48AC" w:rsidP="00473A76">
            <w:pPr>
              <w:pStyle w:val="Default"/>
              <w:tabs>
                <w:tab w:val="left" w:pos="2055"/>
              </w:tabs>
              <w:spacing w:line="276" w:lineRule="auto"/>
              <w:jc w:val="center"/>
              <w:rPr>
                <w:rFonts w:ascii="Calibri" w:eastAsia="Times New Roman" w:hAnsi="Calibri" w:cs="Calibri"/>
                <w:b/>
                <w:color w:val="auto"/>
              </w:rPr>
            </w:pPr>
          </w:p>
          <w:p w:rsidR="000368DD" w:rsidRPr="00CB48AC" w:rsidP="00473A76">
            <w:pPr>
              <w:pStyle w:val="Default"/>
              <w:tabs>
                <w:tab w:val="left" w:pos="2055"/>
              </w:tabs>
              <w:spacing w:line="276" w:lineRule="auto"/>
              <w:jc w:val="center"/>
              <w:rPr>
                <w:rFonts w:ascii="Calibri" w:eastAsia="Times New Roman" w:hAnsi="Calibri" w:cs="Calibri"/>
                <w:b/>
                <w:color w:val="auto"/>
              </w:rPr>
            </w:pPr>
            <w:r w:rsidRPr="00CB48AC">
              <w:rPr>
                <w:rFonts w:ascii="Calibri" w:eastAsia="Times New Roman" w:hAnsi="Calibri" w:cs="Calibri"/>
                <w:b/>
                <w:color w:val="auto"/>
              </w:rPr>
              <w:t xml:space="preserve">Projeto de Lei </w:t>
            </w:r>
            <w:r w:rsidRPr="00CB48AC" w:rsidR="00D7536E">
              <w:rPr>
                <w:rFonts w:ascii="Calibri" w:eastAsia="Times New Roman" w:hAnsi="Calibri" w:cs="Calibri"/>
                <w:b/>
                <w:color w:val="auto"/>
              </w:rPr>
              <w:t>185</w:t>
            </w:r>
            <w:r w:rsidRPr="00CB48AC">
              <w:rPr>
                <w:rFonts w:ascii="Calibri" w:eastAsia="Times New Roman" w:hAnsi="Calibri" w:cs="Calibri"/>
                <w:b/>
                <w:color w:val="auto"/>
              </w:rPr>
              <w:t>/202</w:t>
            </w:r>
            <w:r w:rsidRPr="00CB48AC" w:rsidR="00636403">
              <w:rPr>
                <w:rFonts w:ascii="Calibri" w:eastAsia="Times New Roman" w:hAnsi="Calibri" w:cs="Calibri"/>
                <w:b/>
                <w:color w:val="auto"/>
              </w:rPr>
              <w:t>2</w:t>
            </w:r>
          </w:p>
          <w:p w:rsidR="000368DD" w:rsidRPr="00CB48AC" w:rsidP="00473A76">
            <w:pPr>
              <w:pStyle w:val="Default"/>
              <w:tabs>
                <w:tab w:val="left" w:pos="2055"/>
              </w:tabs>
              <w:spacing w:line="276" w:lineRule="auto"/>
              <w:jc w:val="center"/>
              <w:rPr>
                <w:rFonts w:ascii="Calibri" w:eastAsia="Times New Roman" w:hAnsi="Calibri" w:cs="Calibri"/>
                <w:b/>
                <w:color w:val="auto"/>
              </w:rPr>
            </w:pPr>
          </w:p>
        </w:tc>
        <w:tc>
          <w:tcPr>
            <w:tcW w:w="4678" w:type="dxa"/>
          </w:tcPr>
          <w:p w:rsidR="000368DD" w:rsidRPr="00CB48AC" w:rsidP="00473A76">
            <w:pPr>
              <w:pStyle w:val="Default"/>
              <w:tabs>
                <w:tab w:val="left" w:pos="2055"/>
              </w:tabs>
              <w:spacing w:line="276" w:lineRule="auto"/>
              <w:jc w:val="center"/>
              <w:rPr>
                <w:rFonts w:ascii="Calibri" w:eastAsia="Times New Roman" w:hAnsi="Calibri" w:cs="Calibri"/>
                <w:b/>
                <w:color w:val="auto"/>
              </w:rPr>
            </w:pPr>
          </w:p>
          <w:p w:rsidR="000368DD" w:rsidRPr="00CB48AC" w:rsidP="00237C72">
            <w:pPr>
              <w:pStyle w:val="Default"/>
              <w:tabs>
                <w:tab w:val="left" w:pos="2055"/>
              </w:tabs>
              <w:spacing w:line="276" w:lineRule="auto"/>
              <w:jc w:val="center"/>
              <w:rPr>
                <w:rFonts w:ascii="Calibri" w:eastAsia="Times New Roman" w:hAnsi="Calibri" w:cs="Calibri"/>
                <w:b/>
                <w:color w:val="auto"/>
              </w:rPr>
            </w:pPr>
            <w:r w:rsidRPr="00CB48AC">
              <w:rPr>
                <w:rFonts w:ascii="Calibri" w:eastAsia="Times New Roman" w:hAnsi="Calibri" w:cs="Calibri"/>
                <w:b/>
                <w:color w:val="auto"/>
              </w:rPr>
              <w:t xml:space="preserve">Emenda nº </w:t>
            </w:r>
            <w:r w:rsidRPr="00CB48AC" w:rsidR="00237C72">
              <w:rPr>
                <w:rFonts w:ascii="Calibri" w:eastAsia="Times New Roman" w:hAnsi="Calibri" w:cs="Calibri"/>
                <w:b/>
                <w:color w:val="auto"/>
              </w:rPr>
              <w:t>52</w:t>
            </w:r>
            <w:r w:rsidRPr="00CB48AC">
              <w:rPr>
                <w:rFonts w:ascii="Calibri" w:eastAsia="Times New Roman" w:hAnsi="Calibri" w:cs="Calibri"/>
                <w:b/>
                <w:color w:val="auto"/>
              </w:rPr>
              <w:t xml:space="preserve"> ao PL </w:t>
            </w:r>
            <w:r w:rsidRPr="00CB48AC" w:rsidR="00D7536E">
              <w:rPr>
                <w:rFonts w:ascii="Calibri" w:eastAsia="Times New Roman" w:hAnsi="Calibri" w:cs="Calibri"/>
                <w:b/>
                <w:color w:val="auto"/>
              </w:rPr>
              <w:t>185</w:t>
            </w:r>
            <w:r w:rsidRPr="00CB48AC">
              <w:rPr>
                <w:rFonts w:ascii="Calibri" w:eastAsia="Times New Roman" w:hAnsi="Calibri" w:cs="Calibri"/>
                <w:b/>
                <w:color w:val="auto"/>
              </w:rPr>
              <w:t>/202</w:t>
            </w:r>
            <w:r w:rsidRPr="00CB48AC" w:rsidR="00D7536E">
              <w:rPr>
                <w:rFonts w:ascii="Calibri" w:eastAsia="Times New Roman" w:hAnsi="Calibri" w:cs="Calibri"/>
                <w:b/>
                <w:color w:val="auto"/>
              </w:rPr>
              <w:t>2</w:t>
            </w:r>
          </w:p>
        </w:tc>
      </w:tr>
      <w:tr w:rsidTr="00EE741C">
        <w:tblPrEx>
          <w:tblW w:w="8897" w:type="dxa"/>
          <w:tblLayout w:type="fixed"/>
          <w:tblLook w:val="04A0"/>
        </w:tblPrEx>
        <w:tc>
          <w:tcPr>
            <w:tcW w:w="4219" w:type="dxa"/>
          </w:tcPr>
          <w:p w:rsidR="00237C72" w:rsidRPr="00CB48AC" w:rsidP="00473A76">
            <w:pPr>
              <w:pStyle w:val="Default"/>
              <w:tabs>
                <w:tab w:val="left" w:pos="2055"/>
              </w:tabs>
              <w:jc w:val="both"/>
              <w:rPr>
                <w:rFonts w:asciiTheme="minorHAnsi" w:hAnsiTheme="minorHAnsi"/>
                <w:i/>
                <w:color w:val="auto"/>
                <w:sz w:val="22"/>
                <w:szCs w:val="22"/>
              </w:rPr>
            </w:pPr>
            <w:r w:rsidRPr="00CB48AC">
              <w:rPr>
                <w:rFonts w:asciiTheme="minorHAnsi" w:hAnsiTheme="minorHAnsi"/>
                <w:b/>
                <w:i/>
                <w:color w:val="auto"/>
                <w:sz w:val="22"/>
                <w:szCs w:val="22"/>
              </w:rPr>
              <w:t>Art. 58.</w:t>
            </w:r>
            <w:r w:rsidRPr="00CB48AC">
              <w:rPr>
                <w:rFonts w:asciiTheme="minorHAnsi" w:hAnsiTheme="minorHAnsi"/>
                <w:i/>
                <w:color w:val="auto"/>
                <w:sz w:val="22"/>
                <w:szCs w:val="22"/>
              </w:rPr>
              <w:t xml:space="preserve"> São medidas urbanísticas previstas para o objetivo de condicionar a ocupação urbana à instalação de infraestrutura e serviços públicos, de modo a atender as demandas dos futuros moradores, em consonância com as diretrizes dos planos setoriais: </w:t>
            </w:r>
          </w:p>
          <w:p w:rsidR="00237C72" w:rsidRPr="00CB48AC" w:rsidP="00473A76">
            <w:pPr>
              <w:pStyle w:val="Default"/>
              <w:tabs>
                <w:tab w:val="left" w:pos="2055"/>
              </w:tabs>
              <w:jc w:val="both"/>
              <w:rPr>
                <w:rFonts w:asciiTheme="minorHAnsi" w:hAnsiTheme="minorHAnsi"/>
                <w:i/>
                <w:color w:val="auto"/>
                <w:sz w:val="12"/>
                <w:szCs w:val="12"/>
              </w:rPr>
            </w:pPr>
          </w:p>
          <w:p w:rsidR="00237C72" w:rsidRPr="00CB48AC" w:rsidP="00473A76">
            <w:pPr>
              <w:pStyle w:val="Default"/>
              <w:tabs>
                <w:tab w:val="left" w:pos="2055"/>
              </w:tabs>
              <w:jc w:val="both"/>
              <w:rPr>
                <w:rFonts w:asciiTheme="minorHAnsi" w:hAnsiTheme="minorHAnsi"/>
                <w:i/>
                <w:color w:val="auto"/>
                <w:sz w:val="22"/>
                <w:szCs w:val="22"/>
              </w:rPr>
            </w:pPr>
            <w:r w:rsidRPr="00CB48AC">
              <w:rPr>
                <w:rFonts w:asciiTheme="minorHAnsi" w:hAnsiTheme="minorHAnsi"/>
                <w:i/>
                <w:color w:val="auto"/>
                <w:sz w:val="22"/>
                <w:szCs w:val="22"/>
              </w:rPr>
              <w:t xml:space="preserve">I - Prever diretrizes viárias integradas à malha urbana do município; </w:t>
            </w:r>
          </w:p>
          <w:p w:rsidR="00237C72" w:rsidRPr="00CB48AC" w:rsidP="00473A76">
            <w:pPr>
              <w:pStyle w:val="Default"/>
              <w:tabs>
                <w:tab w:val="left" w:pos="2055"/>
              </w:tabs>
              <w:jc w:val="both"/>
              <w:rPr>
                <w:rFonts w:asciiTheme="minorHAnsi" w:hAnsiTheme="minorHAnsi"/>
                <w:i/>
                <w:color w:val="auto"/>
                <w:sz w:val="12"/>
                <w:szCs w:val="12"/>
              </w:rPr>
            </w:pPr>
          </w:p>
          <w:p w:rsidR="00237C72" w:rsidRPr="00CB48AC" w:rsidP="00473A76">
            <w:pPr>
              <w:pStyle w:val="Default"/>
              <w:tabs>
                <w:tab w:val="left" w:pos="2055"/>
              </w:tabs>
              <w:jc w:val="both"/>
              <w:rPr>
                <w:rFonts w:asciiTheme="minorHAnsi" w:hAnsiTheme="minorHAnsi"/>
                <w:i/>
                <w:color w:val="auto"/>
                <w:sz w:val="22"/>
                <w:szCs w:val="22"/>
              </w:rPr>
            </w:pPr>
            <w:r w:rsidRPr="00CB48AC">
              <w:rPr>
                <w:rFonts w:asciiTheme="minorHAnsi" w:hAnsiTheme="minorHAnsi"/>
                <w:i/>
                <w:color w:val="auto"/>
                <w:sz w:val="22"/>
                <w:szCs w:val="22"/>
              </w:rPr>
              <w:t xml:space="preserve">II - Fiscalizar a instalação das infraestruturas de saneamento básico nos loteamentos, condomínios, </w:t>
            </w:r>
            <w:r w:rsidRPr="00CB48AC">
              <w:rPr>
                <w:rFonts w:asciiTheme="minorHAnsi" w:hAnsiTheme="minorHAnsi"/>
                <w:i/>
                <w:color w:val="auto"/>
                <w:sz w:val="22"/>
                <w:szCs w:val="22"/>
              </w:rPr>
              <w:t>ecovilas</w:t>
            </w:r>
            <w:r w:rsidRPr="00CB48AC">
              <w:rPr>
                <w:rFonts w:asciiTheme="minorHAnsi" w:hAnsiTheme="minorHAnsi"/>
                <w:i/>
                <w:color w:val="auto"/>
                <w:sz w:val="22"/>
                <w:szCs w:val="22"/>
              </w:rPr>
              <w:t xml:space="preserve"> e agrovilas, conforme diretrizes do Departamento de Águas de Valinhos - DAEV, condicionando sua aprovação à apresentação de instrumento de garantia de execução das obras; </w:t>
            </w:r>
          </w:p>
          <w:p w:rsidR="00EE741C" w:rsidRPr="00CB48AC" w:rsidP="00473A76">
            <w:pPr>
              <w:pStyle w:val="Default"/>
              <w:tabs>
                <w:tab w:val="left" w:pos="2055"/>
              </w:tabs>
              <w:jc w:val="both"/>
              <w:rPr>
                <w:rFonts w:asciiTheme="minorHAnsi" w:hAnsiTheme="minorHAnsi"/>
                <w:i/>
                <w:color w:val="auto"/>
                <w:sz w:val="12"/>
                <w:szCs w:val="12"/>
              </w:rPr>
            </w:pPr>
          </w:p>
          <w:p w:rsidR="00237C72" w:rsidRPr="00CB48AC" w:rsidP="00473A76">
            <w:pPr>
              <w:pStyle w:val="Default"/>
              <w:tabs>
                <w:tab w:val="left" w:pos="2055"/>
              </w:tabs>
              <w:jc w:val="both"/>
              <w:rPr>
                <w:rFonts w:asciiTheme="minorHAnsi" w:hAnsiTheme="minorHAnsi"/>
                <w:i/>
                <w:color w:val="auto"/>
                <w:sz w:val="22"/>
                <w:szCs w:val="22"/>
              </w:rPr>
            </w:pPr>
            <w:r w:rsidRPr="00CB48AC">
              <w:rPr>
                <w:rFonts w:asciiTheme="minorHAnsi" w:hAnsiTheme="minorHAnsi"/>
                <w:i/>
                <w:color w:val="auto"/>
                <w:sz w:val="22"/>
                <w:szCs w:val="22"/>
              </w:rPr>
              <w:t xml:space="preserve">III - Regulamentar a Outorga Onerosa de Alteração de Uso do Solo (OOAUS), como critério de contrapartida financeira para </w:t>
            </w:r>
            <w:r w:rsidRPr="00CB48AC">
              <w:rPr>
                <w:rFonts w:asciiTheme="minorHAnsi" w:hAnsiTheme="minorHAnsi"/>
                <w:i/>
                <w:color w:val="auto"/>
                <w:sz w:val="22"/>
                <w:szCs w:val="22"/>
              </w:rPr>
              <w:t xml:space="preserve">alteração da destinação da propriedade rural para urbana; </w:t>
            </w:r>
            <w:r w:rsidRPr="00CB48AC">
              <w:rPr>
                <w:rFonts w:asciiTheme="minorHAnsi" w:hAnsiTheme="minorHAnsi"/>
                <w:i/>
                <w:color w:val="auto"/>
                <w:sz w:val="22"/>
                <w:szCs w:val="22"/>
              </w:rPr>
              <w:t>e</w:t>
            </w:r>
            <w:r w:rsidRPr="00CB48AC">
              <w:rPr>
                <w:rFonts w:asciiTheme="minorHAnsi" w:hAnsiTheme="minorHAnsi"/>
                <w:i/>
                <w:color w:val="auto"/>
                <w:sz w:val="22"/>
                <w:szCs w:val="22"/>
              </w:rPr>
              <w:t xml:space="preserve"> </w:t>
            </w:r>
          </w:p>
          <w:p w:rsidR="00237C72" w:rsidRPr="00CB48AC" w:rsidP="00473A76">
            <w:pPr>
              <w:pStyle w:val="Default"/>
              <w:tabs>
                <w:tab w:val="left" w:pos="2055"/>
              </w:tabs>
              <w:jc w:val="both"/>
              <w:rPr>
                <w:rFonts w:asciiTheme="minorHAnsi" w:hAnsiTheme="minorHAnsi"/>
                <w:i/>
                <w:color w:val="auto"/>
                <w:sz w:val="22"/>
                <w:szCs w:val="22"/>
              </w:rPr>
            </w:pPr>
          </w:p>
          <w:p w:rsidR="000368DD" w:rsidRPr="00CB48AC" w:rsidP="00473A76">
            <w:pPr>
              <w:pStyle w:val="Default"/>
              <w:tabs>
                <w:tab w:val="left" w:pos="2055"/>
              </w:tabs>
              <w:jc w:val="both"/>
              <w:rPr>
                <w:rFonts w:asciiTheme="minorHAnsi" w:hAnsiTheme="minorHAnsi"/>
                <w:i/>
                <w:color w:val="auto"/>
                <w:sz w:val="22"/>
                <w:szCs w:val="22"/>
              </w:rPr>
            </w:pPr>
            <w:r w:rsidRPr="00CB48AC">
              <w:rPr>
                <w:rFonts w:asciiTheme="minorHAnsi" w:hAnsiTheme="minorHAnsi"/>
                <w:i/>
                <w:color w:val="auto"/>
                <w:sz w:val="22"/>
                <w:szCs w:val="22"/>
              </w:rPr>
              <w:t xml:space="preserve">IV - Vincular a análise técnica de futuros empreendimentos, situados ao sul da SP-330, à previsão projetos e medidas sistêmicas, ordenadas, sustentáveis e integradas, notadamente ao sistema viário regional (Rodovias Miguel </w:t>
            </w:r>
            <w:r w:rsidRPr="00CB48AC">
              <w:rPr>
                <w:rFonts w:asciiTheme="minorHAnsi" w:hAnsiTheme="minorHAnsi"/>
                <w:i/>
                <w:color w:val="auto"/>
                <w:sz w:val="22"/>
                <w:szCs w:val="22"/>
              </w:rPr>
              <w:t>Melhado</w:t>
            </w:r>
            <w:r w:rsidRPr="00CB48AC">
              <w:rPr>
                <w:rFonts w:asciiTheme="minorHAnsi" w:hAnsiTheme="minorHAnsi"/>
                <w:i/>
                <w:color w:val="auto"/>
                <w:sz w:val="22"/>
                <w:szCs w:val="22"/>
              </w:rPr>
              <w:t xml:space="preserve"> Campos (SP-324) e Anhanguera), a serem custeados pelo interessado.</w:t>
            </w:r>
          </w:p>
        </w:tc>
        <w:tc>
          <w:tcPr>
            <w:tcW w:w="4678" w:type="dxa"/>
          </w:tcPr>
          <w:p w:rsidR="00237C72" w:rsidRPr="00CB48AC" w:rsidP="005513B1">
            <w:pPr>
              <w:pStyle w:val="Default"/>
              <w:tabs>
                <w:tab w:val="left" w:pos="2055"/>
              </w:tabs>
              <w:jc w:val="both"/>
              <w:rPr>
                <w:rFonts w:asciiTheme="minorHAnsi" w:hAnsiTheme="minorHAnsi"/>
                <w:i/>
                <w:color w:val="auto"/>
                <w:sz w:val="22"/>
                <w:szCs w:val="22"/>
              </w:rPr>
            </w:pPr>
            <w:r w:rsidRPr="00CB48AC">
              <w:rPr>
                <w:rFonts w:asciiTheme="minorHAnsi" w:hAnsiTheme="minorHAnsi"/>
                <w:i/>
                <w:color w:val="auto"/>
                <w:sz w:val="22"/>
                <w:szCs w:val="22"/>
              </w:rPr>
              <w:t>Art. 1° Inclui o inciso V no Art. 58 do Projeto de Lei 185/2022, com a seguinte redação:</w:t>
            </w:r>
          </w:p>
          <w:p w:rsidR="00237C72" w:rsidRPr="00CB48AC" w:rsidP="005513B1">
            <w:pPr>
              <w:pStyle w:val="Default"/>
              <w:tabs>
                <w:tab w:val="left" w:pos="2055"/>
              </w:tabs>
              <w:jc w:val="both"/>
              <w:rPr>
                <w:rFonts w:asciiTheme="minorHAnsi" w:hAnsiTheme="minorHAnsi"/>
                <w:i/>
                <w:color w:val="auto"/>
                <w:sz w:val="22"/>
                <w:szCs w:val="22"/>
              </w:rPr>
            </w:pPr>
          </w:p>
          <w:p w:rsidR="00237C72" w:rsidRPr="00CB48AC" w:rsidP="005513B1">
            <w:pPr>
              <w:pStyle w:val="Default"/>
              <w:tabs>
                <w:tab w:val="left" w:pos="2055"/>
              </w:tabs>
              <w:jc w:val="both"/>
              <w:rPr>
                <w:rFonts w:asciiTheme="minorHAnsi" w:hAnsiTheme="minorHAnsi"/>
                <w:i/>
                <w:color w:val="auto"/>
                <w:sz w:val="22"/>
                <w:szCs w:val="22"/>
              </w:rPr>
            </w:pPr>
            <w:r w:rsidRPr="00CB48AC">
              <w:rPr>
                <w:rFonts w:asciiTheme="minorHAnsi" w:hAnsiTheme="minorHAnsi"/>
                <w:i/>
                <w:color w:val="auto"/>
                <w:sz w:val="22"/>
                <w:szCs w:val="22"/>
              </w:rPr>
              <w:t xml:space="preserve"> I</w:t>
            </w:r>
            <w:r w:rsidRPr="00CB48AC">
              <w:rPr>
                <w:rFonts w:asciiTheme="minorHAnsi" w:hAnsiTheme="minorHAnsi"/>
                <w:i/>
                <w:color w:val="auto"/>
                <w:sz w:val="22"/>
                <w:szCs w:val="22"/>
              </w:rPr>
              <w:t>………………………………………..........</w:t>
            </w:r>
            <w:r w:rsidRPr="00CB48AC">
              <w:rPr>
                <w:rFonts w:asciiTheme="minorHAnsi" w:hAnsiTheme="minorHAnsi"/>
                <w:i/>
                <w:color w:val="auto"/>
                <w:sz w:val="22"/>
                <w:szCs w:val="22"/>
              </w:rPr>
              <w:t xml:space="preserve">………………………….. </w:t>
            </w:r>
          </w:p>
          <w:p w:rsidR="00237C72" w:rsidRPr="00CB48AC" w:rsidP="005513B1">
            <w:pPr>
              <w:pStyle w:val="Default"/>
              <w:tabs>
                <w:tab w:val="left" w:pos="2055"/>
              </w:tabs>
              <w:jc w:val="both"/>
              <w:rPr>
                <w:rFonts w:asciiTheme="minorHAnsi" w:hAnsiTheme="minorHAnsi"/>
                <w:i/>
                <w:color w:val="auto"/>
                <w:sz w:val="22"/>
                <w:szCs w:val="22"/>
              </w:rPr>
            </w:pPr>
          </w:p>
          <w:p w:rsidR="000368DD" w:rsidRPr="00CB48AC" w:rsidP="005513B1">
            <w:pPr>
              <w:pStyle w:val="Default"/>
              <w:tabs>
                <w:tab w:val="left" w:pos="2055"/>
              </w:tabs>
              <w:jc w:val="both"/>
              <w:rPr>
                <w:rFonts w:asciiTheme="minorHAnsi" w:hAnsiTheme="minorHAnsi" w:cs="Calibri"/>
                <w:b/>
                <w:i/>
                <w:color w:val="auto"/>
                <w:sz w:val="22"/>
                <w:szCs w:val="22"/>
              </w:rPr>
            </w:pPr>
            <w:r w:rsidRPr="00CB48AC">
              <w:rPr>
                <w:rFonts w:asciiTheme="minorHAnsi" w:hAnsiTheme="minorHAnsi"/>
                <w:i/>
                <w:color w:val="auto"/>
                <w:sz w:val="22"/>
                <w:szCs w:val="22"/>
              </w:rPr>
              <w:t xml:space="preserve">V - Exigir dos empreendimentos a </w:t>
            </w:r>
            <w:r w:rsidRPr="00CB48AC">
              <w:rPr>
                <w:rFonts w:asciiTheme="minorHAnsi" w:hAnsiTheme="minorHAnsi"/>
                <w:i/>
                <w:color w:val="auto"/>
                <w:sz w:val="22"/>
                <w:szCs w:val="22"/>
              </w:rPr>
              <w:t>serem</w:t>
            </w:r>
            <w:r w:rsidRPr="00CB48AC">
              <w:rPr>
                <w:rFonts w:asciiTheme="minorHAnsi" w:hAnsiTheme="minorHAnsi"/>
                <w:i/>
                <w:color w:val="auto"/>
                <w:sz w:val="22"/>
                <w:szCs w:val="22"/>
              </w:rPr>
              <w:t xml:space="preserve"> implantados nas áreas designadas como MDO 1,2 e 3, a obrigação de promover a restauração dos recursos hídricos (recuperação dos mananciais), com ênfase naqueles que contribuem para o sistema público de abastecimento, bem como o desassoreamento, dragagem e desobstrução das represas de captação de água bruta existentes em suas imediações.</w:t>
            </w:r>
          </w:p>
        </w:tc>
      </w:tr>
    </w:tbl>
    <w:p w:rsidR="00473A76" w:rsidRPr="00CB48AC" w:rsidP="0023693B">
      <w:pPr>
        <w:pStyle w:val="Default"/>
        <w:spacing w:after="240" w:line="360" w:lineRule="auto"/>
        <w:ind w:firstLine="2268"/>
        <w:jc w:val="both"/>
        <w:rPr>
          <w:rFonts w:ascii="Calibri" w:hAnsi="Calibri" w:cs="Calibri"/>
          <w:i/>
          <w:color w:val="auto"/>
          <w:sz w:val="12"/>
          <w:szCs w:val="12"/>
        </w:rPr>
      </w:pPr>
    </w:p>
    <w:p w:rsidR="001962C1" w:rsidRPr="00CB48AC" w:rsidP="00A779B8">
      <w:pPr>
        <w:pStyle w:val="Default"/>
        <w:spacing w:after="240" w:line="360" w:lineRule="auto"/>
        <w:ind w:firstLine="2268"/>
        <w:jc w:val="both"/>
        <w:rPr>
          <w:rFonts w:ascii="Calibri" w:hAnsi="Calibri" w:cs="Calibri"/>
          <w:color w:val="auto"/>
        </w:rPr>
      </w:pPr>
      <w:r w:rsidRPr="00CB48AC">
        <w:rPr>
          <w:rFonts w:ascii="Calibri" w:hAnsi="Calibri" w:cs="Calibri"/>
          <w:color w:val="auto"/>
        </w:rPr>
        <w:t>Consta da justificativa do projeto:</w:t>
      </w:r>
    </w:p>
    <w:p w:rsidR="001E1227" w:rsidRPr="00CB48AC" w:rsidP="00237C72">
      <w:pPr>
        <w:pStyle w:val="Default"/>
        <w:spacing w:after="240"/>
        <w:ind w:left="2835"/>
        <w:jc w:val="both"/>
        <w:rPr>
          <w:rFonts w:asciiTheme="minorHAnsi" w:hAnsiTheme="minorHAnsi"/>
          <w:i/>
          <w:color w:val="auto"/>
          <w:sz w:val="22"/>
          <w:szCs w:val="22"/>
        </w:rPr>
      </w:pPr>
      <w:r w:rsidRPr="00CB48AC">
        <w:rPr>
          <w:rFonts w:asciiTheme="minorHAnsi" w:hAnsiTheme="minorHAnsi"/>
          <w:i/>
          <w:color w:val="auto"/>
          <w:sz w:val="22"/>
          <w:szCs w:val="22"/>
        </w:rPr>
        <w:t xml:space="preserve">A presente emenda, que visa à inserção do Inciso V no Artigo 58 do Projeto de Lei 185/2022, fundamenta-se em uma série de considerações de ordem ambiental, além de levar em consideração apontamento feito pelo Ministério Público no novo documento protocolado junto à comissão de Sistematização do Plano Diretor, do CAEX na página 36, que cita um possível retrocesso urbanístico e ambiental. </w:t>
      </w:r>
    </w:p>
    <w:p w:rsidR="001E1227" w:rsidRPr="00CB48AC" w:rsidP="00237C72">
      <w:pPr>
        <w:pStyle w:val="Default"/>
        <w:spacing w:after="240"/>
        <w:ind w:left="2835"/>
        <w:jc w:val="both"/>
        <w:rPr>
          <w:rFonts w:asciiTheme="minorHAnsi" w:hAnsiTheme="minorHAnsi"/>
          <w:i/>
          <w:color w:val="auto"/>
          <w:sz w:val="22"/>
          <w:szCs w:val="22"/>
        </w:rPr>
      </w:pPr>
      <w:r w:rsidRPr="00CB48AC">
        <w:rPr>
          <w:rFonts w:asciiTheme="minorHAnsi" w:hAnsiTheme="minorHAnsi"/>
          <w:i/>
          <w:color w:val="auto"/>
          <w:sz w:val="22"/>
          <w:szCs w:val="22"/>
        </w:rPr>
        <w:t xml:space="preserve">Em primeiro lugar, a emenda proposta está fundamentada na necessidade de proteger e preservar os recursos hídricos em áreas estrategicamente designadas como Macrozona de Desenvolvimento Orientado (MDO) </w:t>
      </w:r>
      <w:r w:rsidRPr="00CB48AC">
        <w:rPr>
          <w:rFonts w:asciiTheme="minorHAnsi" w:hAnsiTheme="minorHAnsi"/>
          <w:i/>
          <w:color w:val="auto"/>
          <w:sz w:val="22"/>
          <w:szCs w:val="22"/>
        </w:rPr>
        <w:t>1</w:t>
      </w:r>
      <w:r w:rsidRPr="00CB48AC">
        <w:rPr>
          <w:rFonts w:asciiTheme="minorHAnsi" w:hAnsiTheme="minorHAnsi"/>
          <w:i/>
          <w:color w:val="auto"/>
          <w:sz w:val="22"/>
          <w:szCs w:val="22"/>
        </w:rPr>
        <w:t xml:space="preserve">, MDO 2 e MDO 3, conforme estipulado no referido projeto de lei. Tais áreas possuem um relevante potencial de crescimento urbano e desenvolvimento econômico, mas também podem abrigar mananciais que desempenham um papel crítico no fornecimento de água para o sistema público de abastecimento. </w:t>
      </w:r>
    </w:p>
    <w:p w:rsidR="001E1227" w:rsidRPr="00CB48AC" w:rsidP="00237C72">
      <w:pPr>
        <w:pStyle w:val="Default"/>
        <w:spacing w:after="240"/>
        <w:ind w:left="2835"/>
        <w:jc w:val="both"/>
        <w:rPr>
          <w:rFonts w:asciiTheme="minorHAnsi" w:hAnsiTheme="minorHAnsi"/>
          <w:i/>
          <w:color w:val="auto"/>
          <w:sz w:val="22"/>
          <w:szCs w:val="22"/>
        </w:rPr>
      </w:pPr>
      <w:r w:rsidRPr="00CB48AC">
        <w:rPr>
          <w:rFonts w:asciiTheme="minorHAnsi" w:hAnsiTheme="minorHAnsi"/>
          <w:i/>
          <w:color w:val="auto"/>
          <w:sz w:val="22"/>
          <w:szCs w:val="22"/>
        </w:rPr>
        <w:t xml:space="preserve">Adicionalmente, a emenda justifica-se pelo imperativo legal de assegurar a restauração desses mananciais, priorizando aqueles que têm uma influência direta no abastecimento público de água, bem como a eliminação de impedimentos nas barragens que captam água bruta nessas regiões. Isso está em consonância com o princípio da gestão integrada de recursos hídricos, um pilar do ordenamento jurídico ambiental. </w:t>
      </w:r>
    </w:p>
    <w:p w:rsidR="001E1227" w:rsidRPr="00CB48AC" w:rsidP="00237C72">
      <w:pPr>
        <w:pStyle w:val="Default"/>
        <w:spacing w:after="240"/>
        <w:ind w:left="2835"/>
        <w:jc w:val="both"/>
        <w:rPr>
          <w:rFonts w:asciiTheme="minorHAnsi" w:hAnsiTheme="minorHAnsi"/>
          <w:i/>
          <w:color w:val="auto"/>
          <w:sz w:val="22"/>
          <w:szCs w:val="22"/>
        </w:rPr>
      </w:pPr>
      <w:r w:rsidRPr="00CB48AC">
        <w:rPr>
          <w:rFonts w:asciiTheme="minorHAnsi" w:hAnsiTheme="minorHAnsi"/>
          <w:i/>
          <w:color w:val="auto"/>
          <w:sz w:val="22"/>
          <w:szCs w:val="22"/>
        </w:rPr>
        <w:t xml:space="preserve">O desassoreamento de barragens é uma medida necessária para garantir a eficácia dos sistemas de captação e tratamento </w:t>
      </w:r>
      <w:r w:rsidRPr="00CB48AC">
        <w:rPr>
          <w:rFonts w:asciiTheme="minorHAnsi" w:hAnsiTheme="minorHAnsi"/>
          <w:i/>
          <w:color w:val="auto"/>
          <w:sz w:val="22"/>
          <w:szCs w:val="22"/>
        </w:rPr>
        <w:t xml:space="preserve">de água, bem como para prevenir possíveis riscos de inundações decorrentes do acúmulo de sedimentos. </w:t>
      </w:r>
    </w:p>
    <w:p w:rsidR="001E1227" w:rsidRPr="00CB48AC" w:rsidP="00237C72">
      <w:pPr>
        <w:pStyle w:val="Default"/>
        <w:spacing w:after="240"/>
        <w:ind w:left="2835"/>
        <w:jc w:val="both"/>
        <w:rPr>
          <w:rFonts w:asciiTheme="minorHAnsi" w:hAnsiTheme="minorHAnsi"/>
          <w:i/>
          <w:color w:val="auto"/>
          <w:sz w:val="22"/>
          <w:szCs w:val="22"/>
        </w:rPr>
      </w:pPr>
      <w:r w:rsidRPr="00CB48AC">
        <w:rPr>
          <w:rFonts w:asciiTheme="minorHAnsi" w:hAnsiTheme="minorHAnsi"/>
          <w:i/>
          <w:color w:val="auto"/>
          <w:sz w:val="22"/>
          <w:szCs w:val="22"/>
        </w:rPr>
        <w:t xml:space="preserve">Além disso, a emenda pauta-se no princípio da responsabilidade ambiental dos empreendimentos que se estabelecem nessas áreas de desenvolvimento. A imposição de obrigações de restauração de recursos hídricos e desassoreamento de barragens é uma forma de garantir que esses empreendimentos contribuam de maneira adequada para a preservação dos recursos naturais e para o funcionamento eficiente das infraestruturas hídricas na região. </w:t>
      </w:r>
    </w:p>
    <w:p w:rsidR="00237C72" w:rsidRPr="00CB48AC" w:rsidP="00237C72">
      <w:pPr>
        <w:pStyle w:val="Default"/>
        <w:spacing w:after="240"/>
        <w:ind w:left="2835"/>
        <w:jc w:val="both"/>
        <w:rPr>
          <w:rFonts w:asciiTheme="minorHAnsi" w:hAnsiTheme="minorHAnsi" w:cs="Calibri"/>
          <w:i/>
          <w:color w:val="auto"/>
          <w:sz w:val="22"/>
          <w:szCs w:val="22"/>
        </w:rPr>
      </w:pPr>
      <w:r w:rsidRPr="00CB48AC">
        <w:rPr>
          <w:rFonts w:asciiTheme="minorHAnsi" w:hAnsiTheme="minorHAnsi"/>
          <w:i/>
          <w:color w:val="auto"/>
          <w:sz w:val="22"/>
          <w:szCs w:val="22"/>
        </w:rPr>
        <w:t xml:space="preserve">Por fim, a presente emenda está em total conformidade com as políticas públicas de sustentabilidade ambiental e gestão responsável dos recursos hídricos. Ela reflete o compromisso do legislador em equilibrar o desenvolvimento urbano com a proteção do meio ambiente e a segurança do abastecimento de água, tendo em vista o bem-estar da sociedade e a proteção dos interesses </w:t>
      </w:r>
      <w:r w:rsidRPr="00CB48AC">
        <w:rPr>
          <w:rFonts w:asciiTheme="minorHAnsi" w:hAnsiTheme="minorHAnsi"/>
          <w:i/>
          <w:color w:val="auto"/>
          <w:sz w:val="22"/>
          <w:szCs w:val="22"/>
        </w:rPr>
        <w:t>a longo prazo</w:t>
      </w:r>
      <w:r w:rsidRPr="00CB48AC">
        <w:rPr>
          <w:rFonts w:asciiTheme="minorHAnsi" w:hAnsiTheme="minorHAnsi"/>
          <w:i/>
          <w:color w:val="auto"/>
          <w:sz w:val="22"/>
          <w:szCs w:val="22"/>
        </w:rPr>
        <w:t>.</w:t>
      </w:r>
    </w:p>
    <w:p w:rsidR="00A779B8" w:rsidRPr="00CB48AC" w:rsidP="00A779B8">
      <w:pPr>
        <w:pStyle w:val="Default"/>
        <w:spacing w:after="240" w:line="360" w:lineRule="auto"/>
        <w:ind w:firstLine="2268"/>
        <w:jc w:val="both"/>
        <w:rPr>
          <w:rFonts w:ascii="Calibri" w:hAnsi="Calibri" w:cs="Calibri"/>
          <w:color w:val="auto"/>
        </w:rPr>
      </w:pPr>
      <w:r w:rsidRPr="00CB48AC">
        <w:rPr>
          <w:rFonts w:ascii="Calibri" w:hAnsi="Calibri" w:cs="Calibri"/>
          <w:i/>
          <w:color w:val="auto"/>
        </w:rPr>
        <w:t>Ab initio</w:t>
      </w:r>
      <w:r w:rsidRPr="00CB48AC">
        <w:rPr>
          <w:rFonts w:ascii="Calibri" w:hAnsi="Calibri" w:cs="Calibri"/>
          <w:color w:val="auto"/>
        </w:rPr>
        <w:t>, cumpre destacar a competência regimental da Comissão de Justiça e Redação, estabelecida no artigo 38.</w:t>
      </w:r>
    </w:p>
    <w:p w:rsidR="00A779B8" w:rsidRPr="00CB48AC" w:rsidP="00A36A7A">
      <w:pPr>
        <w:spacing w:after="120" w:line="360" w:lineRule="auto"/>
        <w:ind w:firstLine="2268"/>
        <w:jc w:val="both"/>
        <w:rPr>
          <w:rFonts w:ascii="Calibri" w:hAnsi="Calibri" w:cs="Calibri"/>
        </w:rPr>
      </w:pPr>
      <w:r w:rsidRPr="00CB48AC">
        <w:rPr>
          <w:rFonts w:ascii="Calibri" w:hAnsi="Calibri" w:cs="Calibri"/>
          <w:szCs w:val="24"/>
        </w:rPr>
        <w:t>Outrossim</w:t>
      </w:r>
      <w:r w:rsidRPr="00CB48AC">
        <w:rPr>
          <w:rFonts w:ascii="Calibri" w:hAnsi="Calibri" w:cs="Calibri"/>
          <w:szCs w:val="24"/>
        </w:rPr>
        <w:t xml:space="preserve">, ressalta-se que a opinião jurídica exarada neste parecer </w:t>
      </w:r>
      <w:r w:rsidRPr="00CB48AC">
        <w:rPr>
          <w:rFonts w:ascii="Calibri" w:hAnsi="Calibri" w:cs="Calibri"/>
          <w:b/>
          <w:szCs w:val="24"/>
        </w:rPr>
        <w:t>não tem força vinculante,</w:t>
      </w:r>
      <w:r w:rsidRPr="00CB48AC" w:rsidR="00A36A7A">
        <w:rPr>
          <w:rFonts w:ascii="Calibri" w:hAnsi="Calibri" w:cs="Calibri"/>
          <w:szCs w:val="24"/>
        </w:rPr>
        <w:t xml:space="preserve"> sendo meramente opinativa</w:t>
      </w:r>
      <w:r>
        <w:rPr>
          <w:rStyle w:val="FootnoteReference"/>
          <w:rFonts w:ascii="Calibri" w:hAnsi="Calibri" w:cs="Calibri"/>
        </w:rPr>
        <w:footnoteReference w:id="2"/>
      </w:r>
      <w:r w:rsidRPr="00CB48AC" w:rsidR="00DF22E1">
        <w:rPr>
          <w:rFonts w:ascii="Calibri" w:hAnsi="Calibri" w:cs="Calibri"/>
        </w:rPr>
        <w:t xml:space="preserve"> </w:t>
      </w:r>
      <w:r w:rsidRPr="00CB48AC">
        <w:rPr>
          <w:rFonts w:ascii="Calibri" w:hAnsi="Calibri" w:cs="Calibri"/>
          <w:szCs w:val="24"/>
        </w:rPr>
        <w:t xml:space="preserve"> não fundamentando decisão proferida pelas Comissões e/ou nobres vereadores.</w:t>
      </w:r>
      <w:r w:rsidRPr="00CB48AC" w:rsidR="00A36A7A">
        <w:rPr>
          <w:rFonts w:ascii="Calibri" w:hAnsi="Calibri" w:cs="Calibri"/>
          <w:szCs w:val="24"/>
        </w:rPr>
        <w:t xml:space="preserve"> </w:t>
      </w:r>
    </w:p>
    <w:p w:rsidR="00A779B8" w:rsidRPr="00CB48AC" w:rsidP="00A779B8">
      <w:pPr>
        <w:tabs>
          <w:tab w:val="left" w:pos="1701"/>
        </w:tabs>
        <w:spacing w:after="240" w:line="360" w:lineRule="auto"/>
        <w:ind w:firstLine="2268"/>
        <w:jc w:val="both"/>
        <w:rPr>
          <w:rFonts w:ascii="Calibri" w:eastAsia="Calibri" w:hAnsi="Calibri" w:cs="Calibri"/>
          <w:szCs w:val="24"/>
        </w:rPr>
      </w:pPr>
      <w:r w:rsidRPr="00CB48AC">
        <w:rPr>
          <w:rFonts w:ascii="Calibri" w:eastAsia="Calibri" w:hAnsi="Calibri" w:cs="Calibri"/>
          <w:szCs w:val="24"/>
        </w:rPr>
        <w:t>Desta feita, considerando os aspectos jurídicos</w:t>
      </w:r>
      <w:r w:rsidRPr="00CB48AC" w:rsidR="001604ED">
        <w:rPr>
          <w:rFonts w:ascii="Calibri" w:eastAsia="Calibri" w:hAnsi="Calibri" w:cs="Calibri"/>
          <w:szCs w:val="24"/>
        </w:rPr>
        <w:t xml:space="preserve"> passamos para</w:t>
      </w:r>
      <w:r w:rsidRPr="00CB48AC">
        <w:rPr>
          <w:rFonts w:ascii="Calibri" w:eastAsia="Calibri" w:hAnsi="Calibri" w:cs="Calibri"/>
          <w:szCs w:val="24"/>
        </w:rPr>
        <w:t xml:space="preserve"> análise técnica do projeto em epígrafe solicitado.</w:t>
      </w:r>
    </w:p>
    <w:p w:rsidR="00A779B8" w:rsidRPr="00CB48AC" w:rsidP="00A779B8">
      <w:pPr>
        <w:spacing w:before="240" w:after="240" w:line="360" w:lineRule="auto"/>
        <w:ind w:firstLine="2268"/>
        <w:jc w:val="both"/>
        <w:rPr>
          <w:rFonts w:ascii="Calibri" w:hAnsi="Calibri" w:cs="Calibri"/>
          <w:szCs w:val="24"/>
        </w:rPr>
      </w:pPr>
      <w:r w:rsidRPr="00CB48AC">
        <w:rPr>
          <w:rFonts w:ascii="Calibri" w:hAnsi="Calibri" w:cs="Calibri"/>
          <w:szCs w:val="24"/>
        </w:rPr>
        <w:t>No que tange aos projetos de emendas o Regimento Interno desta Casa de Leis assim estabelece:</w:t>
      </w:r>
    </w:p>
    <w:p w:rsidR="00A779B8" w:rsidRPr="00CB48AC" w:rsidP="001153BC">
      <w:pPr>
        <w:autoSpaceDE w:val="0"/>
        <w:autoSpaceDN w:val="0"/>
        <w:adjustRightInd w:val="0"/>
        <w:spacing w:after="80" w:line="240" w:lineRule="auto"/>
        <w:ind w:left="2835"/>
        <w:jc w:val="both"/>
        <w:rPr>
          <w:rFonts w:ascii="Calibri" w:hAnsi="Calibri" w:cs="Calibri"/>
          <w:i/>
          <w:sz w:val="22"/>
          <w:szCs w:val="22"/>
          <w:u w:val="single"/>
        </w:rPr>
      </w:pPr>
      <w:r w:rsidRPr="00CB48AC">
        <w:rPr>
          <w:rFonts w:ascii="Calibri" w:hAnsi="Calibri" w:cs="Calibri"/>
          <w:i/>
          <w:sz w:val="22"/>
          <w:szCs w:val="22"/>
        </w:rPr>
        <w:t xml:space="preserve">Art. 140. </w:t>
      </w:r>
      <w:r w:rsidRPr="00CB48AC">
        <w:rPr>
          <w:rFonts w:ascii="Calibri" w:hAnsi="Calibri" w:cs="Calibri"/>
          <w:b/>
          <w:i/>
          <w:sz w:val="22"/>
          <w:szCs w:val="22"/>
          <w:u w:val="single"/>
        </w:rPr>
        <w:t>Emenda é a correção apresentada a um dispositivo de projeto de lei ou de resolução.</w:t>
      </w:r>
      <w:r w:rsidRPr="00CB48AC">
        <w:rPr>
          <w:rFonts w:ascii="Calibri" w:hAnsi="Calibri" w:cs="Calibri"/>
          <w:i/>
          <w:sz w:val="22"/>
          <w:szCs w:val="22"/>
          <w:u w:val="single"/>
        </w:rPr>
        <w:t xml:space="preserve"> </w:t>
      </w:r>
    </w:p>
    <w:p w:rsidR="00A779B8" w:rsidRPr="00CB48AC" w:rsidP="001153BC">
      <w:pPr>
        <w:autoSpaceDE w:val="0"/>
        <w:autoSpaceDN w:val="0"/>
        <w:adjustRightInd w:val="0"/>
        <w:spacing w:after="80" w:line="240" w:lineRule="auto"/>
        <w:ind w:left="2835"/>
        <w:jc w:val="both"/>
        <w:rPr>
          <w:rFonts w:ascii="Calibri" w:hAnsi="Calibri" w:cs="Calibri"/>
          <w:i/>
          <w:sz w:val="22"/>
          <w:szCs w:val="22"/>
        </w:rPr>
      </w:pPr>
      <w:r w:rsidRPr="00CB48AC">
        <w:rPr>
          <w:rFonts w:ascii="Calibri" w:hAnsi="Calibri" w:cs="Calibri"/>
          <w:i/>
          <w:sz w:val="22"/>
          <w:szCs w:val="22"/>
        </w:rPr>
        <w:t xml:space="preserve">§ 1º. Emenda supressiva é a que manda suprimir, em parte ou no todo, o artigo do projeto. </w:t>
      </w:r>
    </w:p>
    <w:p w:rsidR="00A779B8" w:rsidRPr="00CB48AC" w:rsidP="001153BC">
      <w:pPr>
        <w:autoSpaceDE w:val="0"/>
        <w:autoSpaceDN w:val="0"/>
        <w:adjustRightInd w:val="0"/>
        <w:spacing w:after="80" w:line="240" w:lineRule="auto"/>
        <w:ind w:left="2835"/>
        <w:jc w:val="both"/>
        <w:rPr>
          <w:rFonts w:ascii="Calibri" w:hAnsi="Calibri" w:cs="Calibri"/>
          <w:i/>
          <w:sz w:val="22"/>
          <w:szCs w:val="22"/>
        </w:rPr>
      </w:pPr>
      <w:r w:rsidRPr="00CB48AC">
        <w:rPr>
          <w:rFonts w:ascii="Calibri" w:hAnsi="Calibri" w:cs="Calibri"/>
          <w:i/>
          <w:sz w:val="22"/>
          <w:szCs w:val="22"/>
        </w:rPr>
        <w:t xml:space="preserve">§ 2º. Emenda substitutiva é a que deve ser colocada no lugar do artigo. </w:t>
      </w:r>
    </w:p>
    <w:p w:rsidR="00A779B8" w:rsidRPr="00CB48AC" w:rsidP="001153BC">
      <w:pPr>
        <w:autoSpaceDE w:val="0"/>
        <w:autoSpaceDN w:val="0"/>
        <w:adjustRightInd w:val="0"/>
        <w:spacing w:after="80" w:line="240" w:lineRule="auto"/>
        <w:ind w:left="2835"/>
        <w:jc w:val="both"/>
        <w:rPr>
          <w:rFonts w:ascii="Calibri" w:hAnsi="Calibri" w:cs="Calibri"/>
          <w:b/>
          <w:i/>
          <w:sz w:val="22"/>
          <w:szCs w:val="22"/>
        </w:rPr>
      </w:pPr>
      <w:r w:rsidRPr="00CB48AC">
        <w:rPr>
          <w:rFonts w:ascii="Calibri" w:hAnsi="Calibri" w:cs="Calibri"/>
          <w:i/>
          <w:sz w:val="22"/>
          <w:szCs w:val="22"/>
        </w:rPr>
        <w:t>§ 3º. Emenda aditiva é a que deve ser acrescentada aos termos do artigo</w:t>
      </w:r>
      <w:r w:rsidRPr="00CB48AC">
        <w:rPr>
          <w:rFonts w:ascii="Calibri" w:hAnsi="Calibri" w:cs="Calibri"/>
          <w:b/>
          <w:i/>
          <w:sz w:val="22"/>
          <w:szCs w:val="22"/>
        </w:rPr>
        <w:t xml:space="preserve">. </w:t>
      </w:r>
    </w:p>
    <w:p w:rsidR="00A779B8" w:rsidRPr="00CB48AC" w:rsidP="001153BC">
      <w:pPr>
        <w:autoSpaceDE w:val="0"/>
        <w:autoSpaceDN w:val="0"/>
        <w:adjustRightInd w:val="0"/>
        <w:spacing w:after="80" w:line="240" w:lineRule="auto"/>
        <w:ind w:left="2835"/>
        <w:jc w:val="both"/>
        <w:rPr>
          <w:rFonts w:ascii="Calibri" w:hAnsi="Calibri" w:cs="Calibri"/>
          <w:i/>
          <w:sz w:val="22"/>
          <w:szCs w:val="22"/>
        </w:rPr>
      </w:pPr>
      <w:r w:rsidRPr="00CB48AC">
        <w:rPr>
          <w:rFonts w:ascii="Calibri" w:hAnsi="Calibri" w:cs="Calibri"/>
          <w:i/>
          <w:sz w:val="22"/>
          <w:szCs w:val="22"/>
        </w:rPr>
        <w:t xml:space="preserve">§ 4º. Emenda modificativa é a que se refere apenas à redação do artigo, sem alterar a sua substância. </w:t>
      </w:r>
    </w:p>
    <w:p w:rsidR="00A779B8" w:rsidRPr="00CB48AC" w:rsidP="001153BC">
      <w:pPr>
        <w:autoSpaceDE w:val="0"/>
        <w:autoSpaceDN w:val="0"/>
        <w:adjustRightInd w:val="0"/>
        <w:spacing w:after="80" w:line="240" w:lineRule="auto"/>
        <w:ind w:left="2835"/>
        <w:jc w:val="both"/>
        <w:rPr>
          <w:rFonts w:ascii="Calibri" w:hAnsi="Calibri" w:cs="Calibri"/>
          <w:i/>
          <w:sz w:val="22"/>
          <w:szCs w:val="22"/>
        </w:rPr>
      </w:pPr>
      <w:r w:rsidRPr="00CB48AC">
        <w:rPr>
          <w:rFonts w:ascii="Calibri" w:hAnsi="Calibri" w:cs="Calibri"/>
          <w:i/>
          <w:sz w:val="22"/>
          <w:szCs w:val="22"/>
        </w:rPr>
        <w:t xml:space="preserve">§ 5º. A emenda apresentada à outra emenda denomina-se subemenda. </w:t>
      </w:r>
    </w:p>
    <w:p w:rsidR="00A779B8" w:rsidRPr="00CB48AC" w:rsidP="001153BC">
      <w:pPr>
        <w:autoSpaceDE w:val="0"/>
        <w:autoSpaceDN w:val="0"/>
        <w:adjustRightInd w:val="0"/>
        <w:spacing w:after="80" w:line="240" w:lineRule="auto"/>
        <w:ind w:left="2835"/>
        <w:jc w:val="both"/>
        <w:rPr>
          <w:rFonts w:ascii="Calibri" w:hAnsi="Calibri" w:cs="Calibri"/>
          <w:b/>
          <w:i/>
          <w:sz w:val="22"/>
          <w:szCs w:val="22"/>
        </w:rPr>
      </w:pPr>
      <w:r w:rsidRPr="00CB48AC">
        <w:rPr>
          <w:rFonts w:ascii="Calibri" w:hAnsi="Calibri" w:cs="Calibri"/>
          <w:i/>
          <w:sz w:val="22"/>
          <w:szCs w:val="22"/>
        </w:rPr>
        <w:t xml:space="preserve">Art. 141. </w:t>
      </w:r>
      <w:r w:rsidRPr="00CB48AC">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CB48AC" w:rsidP="001153BC">
      <w:pPr>
        <w:autoSpaceDE w:val="0"/>
        <w:autoSpaceDN w:val="0"/>
        <w:adjustRightInd w:val="0"/>
        <w:spacing w:after="80" w:line="240" w:lineRule="auto"/>
        <w:ind w:left="2835"/>
        <w:jc w:val="both"/>
        <w:rPr>
          <w:rFonts w:ascii="Calibri" w:hAnsi="Calibri" w:cs="Calibri"/>
          <w:i/>
          <w:sz w:val="22"/>
          <w:szCs w:val="22"/>
        </w:rPr>
      </w:pPr>
      <w:r w:rsidRPr="00CB48AC">
        <w:rPr>
          <w:rFonts w:ascii="Calibri" w:hAnsi="Calibri" w:cs="Calibri"/>
          <w:i/>
          <w:sz w:val="22"/>
          <w:szCs w:val="22"/>
        </w:rPr>
        <w:t xml:space="preserve">§ 1º. O autor do projeto que receber substitutivo ou </w:t>
      </w:r>
      <w:r w:rsidRPr="00CB48AC">
        <w:rPr>
          <w:rFonts w:ascii="Calibri" w:hAnsi="Calibri" w:cs="Calibri"/>
          <w:i/>
          <w:sz w:val="22"/>
          <w:szCs w:val="22"/>
        </w:rPr>
        <w:t>emenda estranhos</w:t>
      </w:r>
      <w:r w:rsidRPr="00CB48AC">
        <w:rPr>
          <w:rFonts w:ascii="Calibri" w:hAnsi="Calibri" w:cs="Calibri"/>
          <w:i/>
          <w:sz w:val="22"/>
          <w:szCs w:val="22"/>
        </w:rPr>
        <w:t xml:space="preserve"> ao seu objetivo terá o direito de reclamar contra a sua admissão, competindo ao Presidente decidir sobre a reclamação. </w:t>
      </w:r>
    </w:p>
    <w:p w:rsidR="00A779B8" w:rsidRPr="00CB48AC" w:rsidP="001153BC">
      <w:pPr>
        <w:autoSpaceDE w:val="0"/>
        <w:autoSpaceDN w:val="0"/>
        <w:adjustRightInd w:val="0"/>
        <w:spacing w:after="80" w:line="240" w:lineRule="auto"/>
        <w:ind w:left="2835"/>
        <w:jc w:val="both"/>
        <w:rPr>
          <w:rFonts w:ascii="Calibri" w:hAnsi="Calibri" w:cs="Calibri"/>
          <w:i/>
          <w:sz w:val="22"/>
          <w:szCs w:val="22"/>
        </w:rPr>
      </w:pPr>
      <w:r w:rsidRPr="00CB48AC">
        <w:rPr>
          <w:rFonts w:ascii="Calibri" w:hAnsi="Calibri" w:cs="Calibri"/>
          <w:i/>
          <w:sz w:val="22"/>
          <w:szCs w:val="22"/>
        </w:rPr>
        <w:t>§ 2º. Da decisão do Presidente caberá recurso ao Plenário, a ser proposto pelo autor do projeto ou do substitutivo ou emenda.</w:t>
      </w:r>
    </w:p>
    <w:p w:rsidR="00A779B8" w:rsidRPr="00CB48AC" w:rsidP="00A779B8">
      <w:pPr>
        <w:autoSpaceDE w:val="0"/>
        <w:autoSpaceDN w:val="0"/>
        <w:adjustRightInd w:val="0"/>
        <w:spacing w:before="120"/>
        <w:ind w:left="2835"/>
        <w:jc w:val="both"/>
        <w:rPr>
          <w:rFonts w:ascii="Calibri" w:hAnsi="Calibri" w:cs="Calibri"/>
          <w:i/>
          <w:sz w:val="12"/>
          <w:szCs w:val="12"/>
        </w:rPr>
      </w:pPr>
    </w:p>
    <w:p w:rsidR="00026560" w:rsidRPr="00CB48AC" w:rsidP="00026560">
      <w:pPr>
        <w:autoSpaceDE w:val="0"/>
        <w:autoSpaceDN w:val="0"/>
        <w:adjustRightInd w:val="0"/>
        <w:spacing w:before="240" w:after="240" w:line="360" w:lineRule="auto"/>
        <w:ind w:firstLine="2268"/>
        <w:jc w:val="both"/>
        <w:rPr>
          <w:rFonts w:ascii="Calibri" w:hAnsi="Calibri" w:cs="Calibri"/>
        </w:rPr>
      </w:pPr>
      <w:r w:rsidRPr="00CB48AC">
        <w:rPr>
          <w:rFonts w:ascii="Calibri" w:hAnsi="Calibri" w:cs="Calibri"/>
          <w:szCs w:val="24"/>
        </w:rPr>
        <w:t xml:space="preserve">Destarte, verifica-se que o projeto de emenda atende aos dispositivos do Regimento Interno da Câmara, </w:t>
      </w:r>
      <w:r w:rsidRPr="00CB48AC" w:rsidR="00E86B5F">
        <w:rPr>
          <w:rFonts w:ascii="Calibri" w:hAnsi="Calibri" w:eastAsiaTheme="minorHAnsi" w:cs="Calibri"/>
          <w:bCs/>
          <w:lang w:eastAsia="en-US"/>
        </w:rPr>
        <w:t>tratando-se de emenda que tem relação direta com a matéria da proposição principal,</w:t>
      </w:r>
      <w:r w:rsidRPr="00CB48AC" w:rsidR="00E86B5F">
        <w:rPr>
          <w:rFonts w:ascii="Calibri" w:hAnsi="Calibri" w:cs="Calibri"/>
        </w:rPr>
        <w:t xml:space="preserve"> não havendo óbice na sua tramitação.</w:t>
      </w:r>
    </w:p>
    <w:p w:rsidR="00E86B5F" w:rsidRPr="00CB48AC"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CB48AC">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CB48AC">
        <w:rPr>
          <w:rFonts w:ascii="Calibri" w:hAnsi="Calibri" w:eastAsiaTheme="minorHAnsi" w:cs="Calibri"/>
          <w:b/>
          <w:szCs w:val="24"/>
          <w:u w:val="single"/>
          <w:lang w:eastAsia="en-US"/>
        </w:rPr>
        <w:t>desde que guardem pertinência temática com o projeto</w:t>
      </w:r>
      <w:r w:rsidRPr="00CB48AC">
        <w:rPr>
          <w:rFonts w:ascii="Calibri" w:hAnsi="Calibri" w:eastAsiaTheme="minorHAnsi" w:cs="Calibri"/>
          <w:b/>
          <w:szCs w:val="24"/>
          <w:lang w:eastAsia="en-US"/>
        </w:rPr>
        <w:t xml:space="preserve"> </w:t>
      </w:r>
      <w:r w:rsidRPr="00CB48AC">
        <w:rPr>
          <w:rFonts w:ascii="Calibri" w:hAnsi="Calibri" w:eastAsiaTheme="minorHAnsi" w:cs="Calibri"/>
          <w:b/>
          <w:szCs w:val="24"/>
          <w:u w:val="single"/>
          <w:lang w:eastAsia="en-US"/>
        </w:rPr>
        <w:t xml:space="preserve">e não </w:t>
      </w:r>
      <w:r w:rsidRPr="00CB48AC">
        <w:rPr>
          <w:rFonts w:ascii="Calibri" w:hAnsi="Calibri" w:eastAsiaTheme="minorHAnsi" w:cs="Calibri"/>
          <w:b/>
          <w:szCs w:val="24"/>
          <w:u w:val="single"/>
          <w:lang w:eastAsia="en-US"/>
        </w:rPr>
        <w:t>importem</w:t>
      </w:r>
      <w:r w:rsidRPr="00CB48AC">
        <w:rPr>
          <w:rFonts w:ascii="Calibri" w:hAnsi="Calibri" w:eastAsiaTheme="minorHAnsi" w:cs="Calibri"/>
          <w:b/>
          <w:szCs w:val="24"/>
          <w:u w:val="single"/>
          <w:lang w:eastAsia="en-US"/>
        </w:rPr>
        <w:t xml:space="preserve"> em aumento de despesas</w:t>
      </w:r>
      <w:r w:rsidRPr="00CB48AC" w:rsidR="000368DD">
        <w:rPr>
          <w:rFonts w:ascii="Calibri" w:hAnsi="Calibri" w:eastAsiaTheme="minorHAnsi" w:cs="Calibri"/>
          <w:b/>
          <w:szCs w:val="24"/>
          <w:u w:val="single"/>
          <w:lang w:eastAsia="en-US"/>
        </w:rPr>
        <w:t xml:space="preserve">, </w:t>
      </w:r>
      <w:r w:rsidRPr="00CB48AC" w:rsidR="000368DD">
        <w:rPr>
          <w:rFonts w:ascii="Calibri" w:hAnsi="Calibri" w:eastAsiaTheme="minorHAnsi" w:cs="Calibri"/>
          <w:szCs w:val="24"/>
          <w:lang w:eastAsia="en-US"/>
        </w:rPr>
        <w:t>o que desde já se observa na emenda em análise</w:t>
      </w:r>
      <w:r w:rsidRPr="00CB48AC">
        <w:rPr>
          <w:rFonts w:ascii="Calibri" w:hAnsi="Calibri" w:eastAsiaTheme="minorHAnsi" w:cs="Calibri"/>
          <w:szCs w:val="24"/>
          <w:lang w:eastAsia="en-US"/>
        </w:rPr>
        <w:t>:</w:t>
      </w:r>
    </w:p>
    <w:p w:rsidR="00E86B5F" w:rsidRPr="00CB48AC"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CB48AC">
        <w:rPr>
          <w:rFonts w:ascii="Calibri" w:hAnsi="Calibri" w:eastAsiaTheme="minorHAnsi" w:cs="Calibri"/>
          <w:i/>
          <w:sz w:val="22"/>
          <w:szCs w:val="22"/>
          <w:lang w:eastAsia="en-US"/>
        </w:rPr>
        <w:t xml:space="preserve">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w:t>
      </w:r>
      <w:r w:rsidRPr="00CB48AC">
        <w:rPr>
          <w:rFonts w:ascii="Calibri" w:hAnsi="Calibri" w:eastAsiaTheme="minorHAnsi" w:cs="Calibri"/>
          <w:i/>
          <w:sz w:val="22"/>
          <w:szCs w:val="22"/>
          <w:lang w:eastAsia="en-US"/>
        </w:rPr>
        <w:t>DA COMPETÊNCIA DO CHEFE DO PODER EXECUTIVO. AÇÃO DIRETA DE INCONSTITUCIONALIDADE JULGADA IMPROCEDENTE.</w:t>
      </w:r>
    </w:p>
    <w:p w:rsidR="00E86B5F" w:rsidRPr="00CB48AC"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CB48AC">
        <w:rPr>
          <w:rFonts w:ascii="Calibri" w:hAnsi="Calibri" w:eastAsiaTheme="minorHAnsi" w:cs="Calibri"/>
          <w:i/>
          <w:sz w:val="22"/>
          <w:szCs w:val="22"/>
          <w:lang w:eastAsia="en-US"/>
        </w:rPr>
        <w:t xml:space="preserve">1. </w:t>
      </w:r>
      <w:r w:rsidRPr="00CB48AC">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CB48AC"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CB48AC">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CB48AC"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CB48AC">
        <w:rPr>
          <w:rFonts w:ascii="Calibri" w:hAnsi="Calibri" w:eastAsiaTheme="minorHAnsi" w:cs="Calibri"/>
          <w:i/>
          <w:sz w:val="22"/>
          <w:szCs w:val="22"/>
          <w:lang w:eastAsia="en-US"/>
        </w:rPr>
        <w:t>3. Ação direta de inconstitucionalidade julgada improcedente.</w:t>
      </w:r>
    </w:p>
    <w:p w:rsidR="00E86B5F" w:rsidRPr="00CB48AC" w:rsidP="001153BC">
      <w:pPr>
        <w:shd w:val="clear" w:color="auto" w:fill="FFFFFF"/>
        <w:spacing w:before="120" w:after="120" w:line="240" w:lineRule="auto"/>
        <w:ind w:left="2835"/>
        <w:jc w:val="both"/>
        <w:rPr>
          <w:rFonts w:ascii="Calibri" w:hAnsi="Calibri" w:cs="Calibri"/>
          <w:i/>
        </w:rPr>
      </w:pPr>
      <w:r w:rsidRPr="00CB48AC">
        <w:rPr>
          <w:rFonts w:ascii="Calibri" w:hAnsi="Calibri" w:cs="Calibri"/>
          <w:i/>
        </w:rPr>
        <w:t>(STF. ADI 2583 RS. Plenário, 01.08.2011</w:t>
      </w:r>
      <w:r w:rsidRPr="00CB48AC">
        <w:rPr>
          <w:rFonts w:ascii="Calibri" w:hAnsi="Calibri" w:cs="Calibri"/>
          <w:i/>
        </w:rPr>
        <w:t>)</w:t>
      </w:r>
    </w:p>
    <w:p w:rsidR="00E86B5F" w:rsidRPr="00CB48AC" w:rsidP="00E86B5F">
      <w:pPr>
        <w:shd w:val="clear" w:color="auto" w:fill="FFFFFF"/>
        <w:ind w:left="2268"/>
        <w:jc w:val="both"/>
        <w:rPr>
          <w:rFonts w:ascii="Calibri" w:hAnsi="Calibri" w:cs="Calibri"/>
          <w:i/>
          <w:sz w:val="12"/>
          <w:szCs w:val="12"/>
        </w:rPr>
      </w:pPr>
    </w:p>
    <w:p w:rsidR="00E86B5F" w:rsidRPr="00CB48AC" w:rsidP="00F50ADA">
      <w:pPr>
        <w:spacing w:after="240" w:line="360" w:lineRule="auto"/>
        <w:ind w:firstLine="2268"/>
        <w:jc w:val="both"/>
        <w:rPr>
          <w:rFonts w:ascii="Calibri" w:hAnsi="Calibri" w:cs="Calibri"/>
          <w:szCs w:val="24"/>
        </w:rPr>
      </w:pPr>
      <w:r w:rsidRPr="00CB48AC">
        <w:rPr>
          <w:rFonts w:ascii="Calibri" w:hAnsi="Calibri" w:cs="Calibri"/>
          <w:szCs w:val="24"/>
        </w:rPr>
        <w:t>No mesmo sentido o Tribunal de Justiça do Estado de São Paulo:</w:t>
      </w:r>
    </w:p>
    <w:p w:rsidR="00E86B5F" w:rsidRPr="00CB48AC" w:rsidP="001153BC">
      <w:pPr>
        <w:spacing w:after="120" w:line="240" w:lineRule="auto"/>
        <w:ind w:left="2835"/>
        <w:jc w:val="both"/>
        <w:rPr>
          <w:rFonts w:ascii="Calibri" w:hAnsi="Calibri" w:cs="Calibri"/>
          <w:i/>
          <w:sz w:val="22"/>
          <w:szCs w:val="22"/>
        </w:rPr>
      </w:pPr>
      <w:r w:rsidRPr="00CB48AC">
        <w:rPr>
          <w:rFonts w:ascii="Calibri" w:hAnsi="Calibri" w:cs="Calibri"/>
          <w:i/>
          <w:sz w:val="22"/>
          <w:szCs w:val="22"/>
        </w:rPr>
        <w:t xml:space="preserve">PARÂMETRO DE CONSTITUCIONALIDADE. Compatibilidade entre a norma </w:t>
      </w:r>
      <w:r w:rsidRPr="00CB48AC">
        <w:rPr>
          <w:rFonts w:ascii="Calibri" w:hAnsi="Calibri" w:cs="Calibri"/>
          <w:i/>
          <w:sz w:val="22"/>
          <w:szCs w:val="22"/>
        </w:rPr>
        <w:t>impugnada e dispositivos da Lei Orgânica Municipal e do Regimento Interno da Câmara</w:t>
      </w:r>
      <w:r w:rsidRPr="00CB48AC">
        <w:rPr>
          <w:rFonts w:ascii="Calibri" w:hAnsi="Calibri" w:cs="Calibri"/>
          <w:i/>
          <w:sz w:val="22"/>
          <w:szCs w:val="22"/>
        </w:rPr>
        <w:t xml:space="preserve">. Inadmissibilidade. Aplicação dos artigos 125, § 2º, da CF, e 74, </w:t>
      </w:r>
      <w:r w:rsidRPr="00CB48AC">
        <w:rPr>
          <w:rFonts w:ascii="Calibri" w:hAnsi="Calibri" w:cs="Calibri"/>
          <w:i/>
          <w:sz w:val="22"/>
          <w:szCs w:val="22"/>
        </w:rPr>
        <w:t>VI</w:t>
      </w:r>
      <w:r w:rsidRPr="00CB48AC">
        <w:rPr>
          <w:rFonts w:ascii="Calibri" w:hAnsi="Calibri" w:cs="Calibri"/>
          <w:i/>
          <w:sz w:val="22"/>
          <w:szCs w:val="22"/>
        </w:rPr>
        <w:t xml:space="preserve">, da CE. Precedentes. Não conheço da ação quanto aos parâmetros apontados LOM e Regimento Interno da Câmara. </w:t>
      </w:r>
    </w:p>
    <w:p w:rsidR="00E86B5F" w:rsidRPr="00CB48AC" w:rsidP="001153BC">
      <w:pPr>
        <w:spacing w:after="120" w:line="240" w:lineRule="auto"/>
        <w:ind w:left="2835"/>
        <w:jc w:val="both"/>
        <w:rPr>
          <w:rFonts w:ascii="Calibri" w:hAnsi="Calibri" w:cs="Calibri"/>
          <w:i/>
          <w:sz w:val="22"/>
          <w:szCs w:val="22"/>
        </w:rPr>
      </w:pPr>
      <w:r w:rsidRPr="00CB48AC">
        <w:rPr>
          <w:rFonts w:ascii="Calibri" w:hAnsi="Calibri" w:cs="Calibri"/>
          <w:i/>
          <w:sz w:val="22"/>
          <w:szCs w:val="22"/>
        </w:rPr>
        <w:t xml:space="preserve">AÇÃO DIRETA DE INCONSTITUCIONALIDADE Art. 1º da LC nº 2.064, de 04.03.20, do Município de </w:t>
      </w:r>
      <w:r w:rsidRPr="00CB48AC">
        <w:rPr>
          <w:rFonts w:ascii="Calibri" w:hAnsi="Calibri" w:cs="Calibri"/>
          <w:i/>
          <w:sz w:val="22"/>
          <w:szCs w:val="22"/>
        </w:rPr>
        <w:t>Icém</w:t>
      </w:r>
      <w:r w:rsidRPr="00CB48AC">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CB48AC">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CB48AC">
        <w:rPr>
          <w:rFonts w:ascii="Calibri" w:hAnsi="Calibri" w:cs="Calibri"/>
          <w:b/>
          <w:i/>
          <w:sz w:val="22"/>
          <w:szCs w:val="22"/>
        </w:rPr>
        <w:t>ii</w:t>
      </w:r>
      <w:r w:rsidRPr="00CB48AC">
        <w:rPr>
          <w:rFonts w:ascii="Calibri" w:hAnsi="Calibri" w:cs="Calibri"/>
          <w:b/>
          <w:i/>
          <w:sz w:val="22"/>
          <w:szCs w:val="22"/>
        </w:rPr>
        <w:t>) não acarretem aumento de despesa.</w:t>
      </w:r>
      <w:r w:rsidRPr="00CB48AC">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w:t>
      </w:r>
      <w:r w:rsidRPr="00CB48AC">
        <w:rPr>
          <w:rFonts w:ascii="Calibri" w:hAnsi="Calibri" w:cs="Calibri"/>
          <w:i/>
          <w:sz w:val="22"/>
          <w:szCs w:val="22"/>
        </w:rPr>
        <w:t xml:space="preserve">necessárias </w:t>
      </w:r>
      <w:r w:rsidRPr="00CB48AC">
        <w:rPr>
          <w:rFonts w:ascii="Calibri" w:hAnsi="Calibri" w:cs="Calibri"/>
          <w:i/>
          <w:sz w:val="22"/>
          <w:szCs w:val="22"/>
        </w:rPr>
        <w:t>são</w:t>
      </w:r>
      <w:r w:rsidRPr="00CB48AC">
        <w:rPr>
          <w:rFonts w:ascii="Calibri" w:hAnsi="Calibri" w:cs="Calibri"/>
          <w:i/>
          <w:sz w:val="22"/>
          <w:szCs w:val="22"/>
        </w:rPr>
        <w:t xml:space="preserve"> decorrência lógica do teor da emenda. Princípio da isonomia. Ausente </w:t>
      </w:r>
      <w:r w:rsidRPr="00CB48AC">
        <w:rPr>
          <w:rFonts w:ascii="Calibri" w:hAnsi="Calibri" w:cs="Calibri"/>
          <w:i/>
          <w:sz w:val="22"/>
          <w:szCs w:val="22"/>
        </w:rPr>
        <w:t>a</w:t>
      </w:r>
      <w:r w:rsidRPr="00CB48AC">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CB48AC">
        <w:rPr>
          <w:rFonts w:ascii="Calibri" w:hAnsi="Calibri" w:cs="Calibri"/>
          <w:i/>
          <w:sz w:val="22"/>
          <w:szCs w:val="22"/>
        </w:rPr>
        <w:t>Eg</w:t>
      </w:r>
      <w:r w:rsidRPr="00CB48AC">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CB48AC" w:rsidR="00026560">
        <w:rPr>
          <w:rFonts w:ascii="Calibri" w:hAnsi="Calibri" w:cs="Calibri"/>
          <w:i/>
          <w:sz w:val="22"/>
          <w:szCs w:val="22"/>
        </w:rPr>
        <w:t xml:space="preserve"> </w:t>
      </w:r>
      <w:r w:rsidRPr="00CB48AC">
        <w:rPr>
          <w:rFonts w:ascii="Calibri" w:hAnsi="Calibri" w:cs="Calibri"/>
          <w:i/>
          <w:sz w:val="22"/>
          <w:szCs w:val="22"/>
        </w:rPr>
        <w:t>(TJSP. Adin nº 2044212-77.2020.8.26.0000. Rel. Des. Evaristo dos Santos. Data de Julgamento: 12/08/2020</w:t>
      </w:r>
      <w:r w:rsidRPr="00CB48AC">
        <w:rPr>
          <w:rFonts w:ascii="Calibri" w:hAnsi="Calibri" w:cs="Calibri"/>
          <w:i/>
          <w:sz w:val="22"/>
          <w:szCs w:val="22"/>
        </w:rPr>
        <w:t>)</w:t>
      </w:r>
    </w:p>
    <w:p w:rsidR="00F50ADA" w:rsidRPr="00CB48AC" w:rsidP="00E86B5F">
      <w:pPr>
        <w:spacing w:after="240" w:line="240" w:lineRule="auto"/>
        <w:ind w:left="2268"/>
        <w:jc w:val="both"/>
        <w:rPr>
          <w:rFonts w:ascii="Calibri" w:hAnsi="Calibri" w:cs="Calibri"/>
          <w:i/>
          <w:sz w:val="4"/>
          <w:szCs w:val="4"/>
        </w:rPr>
      </w:pPr>
    </w:p>
    <w:p w:rsidR="001962C1" w:rsidRPr="00CB48AC" w:rsidP="00074468">
      <w:pPr>
        <w:pStyle w:val="BodyText"/>
        <w:spacing w:after="240" w:line="360" w:lineRule="auto"/>
        <w:ind w:firstLine="2268"/>
        <w:jc w:val="both"/>
        <w:rPr>
          <w:rFonts w:ascii="Calibri" w:hAnsi="Calibri" w:cs="Calibri"/>
          <w:szCs w:val="24"/>
        </w:rPr>
      </w:pPr>
      <w:r w:rsidRPr="00CB48AC">
        <w:rPr>
          <w:rFonts w:ascii="Calibri" w:hAnsi="Calibri" w:cs="Calibri"/>
          <w:szCs w:val="24"/>
        </w:rPr>
        <w:t xml:space="preserve">Por fim, quanto ao aspecto gramatical e lógico </w:t>
      </w:r>
      <w:r w:rsidRPr="00CB48AC">
        <w:rPr>
          <w:rFonts w:ascii="Calibri" w:hAnsi="Calibri" w:cs="Calibri"/>
          <w:szCs w:val="24"/>
        </w:rPr>
        <w:t>o projeto atende aos</w:t>
      </w:r>
      <w:r w:rsidRPr="00CB48AC">
        <w:rPr>
          <w:rFonts w:ascii="Calibri" w:hAnsi="Calibri" w:cs="Calibri"/>
          <w:szCs w:val="24"/>
        </w:rPr>
        <w:t xml:space="preserve"> preceitos da Lei Complementar nº 95 de 1998 que dispõe sobre a elaboração, redação, alt</w:t>
      </w:r>
      <w:r w:rsidRPr="00CB48AC">
        <w:rPr>
          <w:rFonts w:ascii="Calibri" w:hAnsi="Calibri" w:cs="Calibri"/>
          <w:szCs w:val="24"/>
        </w:rPr>
        <w:t>eração e consolidação das leis.</w:t>
      </w:r>
    </w:p>
    <w:p w:rsidR="00F50ADA" w:rsidRPr="00CB48AC" w:rsidP="00074468">
      <w:pPr>
        <w:pStyle w:val="BodyText"/>
        <w:spacing w:after="240" w:line="360" w:lineRule="auto"/>
        <w:ind w:firstLine="2268"/>
        <w:jc w:val="both"/>
        <w:rPr>
          <w:rFonts w:ascii="Calibri" w:hAnsi="Calibri" w:cs="Calibri"/>
          <w:bCs/>
          <w:snapToGrid w:val="0"/>
          <w:szCs w:val="26"/>
        </w:rPr>
      </w:pPr>
      <w:r w:rsidRPr="00CB48AC">
        <w:rPr>
          <w:rFonts w:ascii="Calibri" w:hAnsi="Calibri" w:cs="Calibri"/>
          <w:szCs w:val="24"/>
        </w:rPr>
        <w:t xml:space="preserve">Ante o exposto, conclui-se pela constitucionalidade </w:t>
      </w:r>
      <w:r w:rsidRPr="00CB48AC" w:rsidR="001962C1">
        <w:rPr>
          <w:rFonts w:ascii="Calibri" w:hAnsi="Calibri" w:cs="Calibri"/>
          <w:szCs w:val="24"/>
        </w:rPr>
        <w:t xml:space="preserve">e legalidade </w:t>
      </w:r>
      <w:r w:rsidRPr="00CB48AC">
        <w:rPr>
          <w:rFonts w:ascii="Calibri" w:hAnsi="Calibri" w:cs="Calibri"/>
          <w:szCs w:val="24"/>
        </w:rPr>
        <w:t>do projeto de emenda</w:t>
      </w:r>
      <w:r w:rsidRPr="00CB48AC" w:rsidR="001962C1">
        <w:rPr>
          <w:rFonts w:ascii="Calibri" w:hAnsi="Calibri" w:cs="Calibri"/>
          <w:szCs w:val="24"/>
        </w:rPr>
        <w:t>.</w:t>
      </w:r>
      <w:r w:rsidRPr="00CB48AC">
        <w:rPr>
          <w:rFonts w:ascii="Calibri" w:hAnsi="Calibri" w:cs="Calibri"/>
          <w:szCs w:val="24"/>
        </w:rPr>
        <w:t xml:space="preserve"> </w:t>
      </w:r>
      <w:r w:rsidRPr="00CB48AC" w:rsidR="00A779B8">
        <w:rPr>
          <w:rFonts w:ascii="Calibri" w:hAnsi="Calibri" w:cs="Calibri"/>
          <w:szCs w:val="24"/>
        </w:rPr>
        <w:t>Sobre o mérito, manifestar-se-á o Soberano Plenário.</w:t>
      </w:r>
    </w:p>
    <w:p w:rsidR="00F50ADA" w:rsidRPr="00CB48AC" w:rsidP="00026560">
      <w:pPr>
        <w:autoSpaceDE w:val="0"/>
        <w:autoSpaceDN w:val="0"/>
        <w:adjustRightInd w:val="0"/>
        <w:spacing w:before="120" w:after="120" w:line="360" w:lineRule="auto"/>
        <w:ind w:firstLine="2268"/>
        <w:jc w:val="both"/>
        <w:rPr>
          <w:rFonts w:ascii="Calibri" w:hAnsi="Calibri" w:cs="Calibri"/>
          <w:szCs w:val="24"/>
        </w:rPr>
      </w:pPr>
      <w:r w:rsidRPr="00CB48AC">
        <w:rPr>
          <w:rFonts w:ascii="Calibri" w:hAnsi="Calibri" w:cs="Calibri"/>
          <w:szCs w:val="24"/>
        </w:rPr>
        <w:t>É o parecer, a superior consideração.</w:t>
      </w:r>
    </w:p>
    <w:p w:rsidR="00A779B8" w:rsidRPr="00CB48AC" w:rsidP="00026560">
      <w:pPr>
        <w:autoSpaceDE w:val="0"/>
        <w:autoSpaceDN w:val="0"/>
        <w:adjustRightInd w:val="0"/>
        <w:spacing w:before="120" w:after="120" w:line="360" w:lineRule="auto"/>
        <w:ind w:firstLine="2268"/>
        <w:jc w:val="both"/>
        <w:rPr>
          <w:rFonts w:ascii="Calibri" w:hAnsi="Calibri" w:cs="Calibri"/>
          <w:szCs w:val="24"/>
        </w:rPr>
      </w:pPr>
      <w:r w:rsidRPr="00CB48AC">
        <w:rPr>
          <w:rFonts w:ascii="Calibri" w:hAnsi="Calibri" w:cs="Calibri"/>
          <w:szCs w:val="24"/>
        </w:rPr>
        <w:t xml:space="preserve">Procuradoria, </w:t>
      </w:r>
      <w:r w:rsidRPr="00CB48AC" w:rsidR="00CB48AC">
        <w:rPr>
          <w:rFonts w:ascii="Calibri" w:hAnsi="Calibri" w:cs="Calibri"/>
          <w:szCs w:val="24"/>
        </w:rPr>
        <w:t>16</w:t>
      </w:r>
      <w:r w:rsidRPr="00CB48AC">
        <w:rPr>
          <w:rFonts w:ascii="Calibri" w:hAnsi="Calibri" w:cs="Calibri"/>
          <w:szCs w:val="24"/>
        </w:rPr>
        <w:t xml:space="preserve"> de </w:t>
      </w:r>
      <w:r w:rsidRPr="00CB48AC" w:rsidR="00D7536E">
        <w:rPr>
          <w:rFonts w:ascii="Calibri" w:hAnsi="Calibri" w:cs="Calibri"/>
          <w:szCs w:val="24"/>
        </w:rPr>
        <w:t>novembro</w:t>
      </w:r>
      <w:r w:rsidRPr="00CB48AC">
        <w:rPr>
          <w:rFonts w:ascii="Calibri" w:hAnsi="Calibri" w:cs="Calibri"/>
          <w:szCs w:val="24"/>
        </w:rPr>
        <w:t xml:space="preserve"> de 202</w:t>
      </w:r>
      <w:r w:rsidRPr="00CB48AC" w:rsidR="000368DD">
        <w:rPr>
          <w:rFonts w:ascii="Calibri" w:hAnsi="Calibri" w:cs="Calibri"/>
          <w:szCs w:val="24"/>
        </w:rPr>
        <w:t>3</w:t>
      </w:r>
      <w:r w:rsidRPr="00CB48AC">
        <w:rPr>
          <w:rFonts w:ascii="Calibri" w:hAnsi="Calibri" w:cs="Calibri"/>
          <w:szCs w:val="24"/>
        </w:rPr>
        <w:t>.</w:t>
      </w:r>
    </w:p>
    <w:p w:rsidR="00766226" w:rsidRPr="00CB48AC" w:rsidP="00F50ADA">
      <w:pPr>
        <w:pStyle w:val="BodyText"/>
        <w:spacing w:after="0" w:line="240" w:lineRule="auto"/>
        <w:jc w:val="center"/>
        <w:rPr>
          <w:rFonts w:ascii="Calibri" w:hAnsi="Calibri" w:cs="Calibri"/>
        </w:rPr>
      </w:pPr>
    </w:p>
    <w:p w:rsidR="00D7536E" w:rsidRPr="00CB48AC" w:rsidP="00D7536E">
      <w:pPr>
        <w:spacing w:after="0" w:line="360" w:lineRule="auto"/>
        <w:ind w:firstLine="1701"/>
        <w:jc w:val="both"/>
        <w:rPr>
          <w:rFonts w:asciiTheme="minorHAnsi" w:hAnsiTheme="minorHAnsi" w:cstheme="minorHAnsi"/>
          <w:szCs w:val="24"/>
        </w:rPr>
      </w:pPr>
    </w:p>
    <w:p w:rsidR="00D7536E" w:rsidRPr="00CB48AC" w:rsidP="00D7536E">
      <w:pPr>
        <w:tabs>
          <w:tab w:val="left" w:pos="2880"/>
        </w:tabs>
        <w:spacing w:after="0" w:line="240" w:lineRule="auto"/>
        <w:rPr>
          <w:rFonts w:asciiTheme="minorHAnsi" w:hAnsiTheme="minorHAnsi" w:cstheme="minorHAnsi"/>
          <w:b/>
          <w:szCs w:val="24"/>
        </w:rPr>
      </w:pPr>
      <w:r w:rsidRPr="00CB48AC">
        <w:rPr>
          <w:rFonts w:asciiTheme="minorHAnsi" w:hAnsiTheme="minorHAnsi" w:cstheme="minorHAnsi"/>
          <w:b/>
          <w:szCs w:val="24"/>
        </w:rPr>
        <w:t>Rosemeire de Souza Cardoso Barbosa                                 Tiago Fadel Malghosian</w:t>
      </w:r>
    </w:p>
    <w:p w:rsidR="00D7536E" w:rsidRPr="00CB48AC" w:rsidP="00D7536E">
      <w:pPr>
        <w:tabs>
          <w:tab w:val="left" w:pos="2880"/>
        </w:tabs>
        <w:spacing w:after="0" w:line="240" w:lineRule="auto"/>
        <w:jc w:val="center"/>
        <w:rPr>
          <w:rFonts w:asciiTheme="minorHAnsi" w:hAnsiTheme="minorHAnsi" w:cstheme="minorHAnsi"/>
          <w:b/>
          <w:szCs w:val="24"/>
        </w:rPr>
      </w:pPr>
      <w:r w:rsidRPr="00CB48AC">
        <w:rPr>
          <w:rFonts w:asciiTheme="minorHAnsi" w:hAnsiTheme="minorHAnsi" w:cstheme="minorHAnsi"/>
          <w:b/>
          <w:szCs w:val="24"/>
        </w:rPr>
        <w:t>Procuradora – OAB/SP 308.298                               Procurador- OAB/SP 319.159</w:t>
      </w:r>
    </w:p>
    <w:p w:rsidR="00D7536E" w:rsidRPr="00CB48AC" w:rsidP="00D7536E">
      <w:pPr>
        <w:pStyle w:val="BodyText"/>
        <w:spacing w:after="0" w:line="240" w:lineRule="auto"/>
        <w:jc w:val="center"/>
        <w:rPr>
          <w:rFonts w:ascii="Calibri" w:hAnsi="Calibri" w:cs="Calibri"/>
        </w:rPr>
      </w:pPr>
      <w:r w:rsidRPr="00CB48AC">
        <w:rPr>
          <w:rFonts w:asciiTheme="minorHAnsi" w:hAnsiTheme="minorHAnsi" w:cstheme="minorHAnsi"/>
          <w:szCs w:val="24"/>
        </w:rPr>
        <w:t>Assinatura eletrônica                                                 Assinatura eletrônica</w:t>
      </w:r>
      <w:bookmarkEnd w:id="0"/>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B48AC">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B48AC">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138412736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12659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293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7198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153BC"/>
    <w:rsid w:val="001604ED"/>
    <w:rsid w:val="001672D5"/>
    <w:rsid w:val="001962C1"/>
    <w:rsid w:val="001E1227"/>
    <w:rsid w:val="00200A82"/>
    <w:rsid w:val="0020224C"/>
    <w:rsid w:val="0023693B"/>
    <w:rsid w:val="00237C72"/>
    <w:rsid w:val="00336C41"/>
    <w:rsid w:val="003A49AF"/>
    <w:rsid w:val="00435E91"/>
    <w:rsid w:val="00473A76"/>
    <w:rsid w:val="005513B1"/>
    <w:rsid w:val="005723D1"/>
    <w:rsid w:val="005C5CFD"/>
    <w:rsid w:val="005E6247"/>
    <w:rsid w:val="00621D83"/>
    <w:rsid w:val="00636403"/>
    <w:rsid w:val="00646BC4"/>
    <w:rsid w:val="00684047"/>
    <w:rsid w:val="006F2E14"/>
    <w:rsid w:val="0071039A"/>
    <w:rsid w:val="00766226"/>
    <w:rsid w:val="00810ED4"/>
    <w:rsid w:val="0089277F"/>
    <w:rsid w:val="008C4EFD"/>
    <w:rsid w:val="008E128F"/>
    <w:rsid w:val="009550F0"/>
    <w:rsid w:val="009A07D0"/>
    <w:rsid w:val="009E1B57"/>
    <w:rsid w:val="00A36A7A"/>
    <w:rsid w:val="00A56E27"/>
    <w:rsid w:val="00A779B8"/>
    <w:rsid w:val="00A87ED2"/>
    <w:rsid w:val="00A94458"/>
    <w:rsid w:val="00AD055D"/>
    <w:rsid w:val="00B33EC1"/>
    <w:rsid w:val="00B62E93"/>
    <w:rsid w:val="00BC5BCF"/>
    <w:rsid w:val="00BD58B4"/>
    <w:rsid w:val="00C669D7"/>
    <w:rsid w:val="00CA0155"/>
    <w:rsid w:val="00CB48AC"/>
    <w:rsid w:val="00D34B79"/>
    <w:rsid w:val="00D6369B"/>
    <w:rsid w:val="00D7536E"/>
    <w:rsid w:val="00D75ECD"/>
    <w:rsid w:val="00DE7FFE"/>
    <w:rsid w:val="00DF22E1"/>
    <w:rsid w:val="00E86B5F"/>
    <w:rsid w:val="00EE741C"/>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D1A7-08CE-4C02-B42B-DE9624807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1657</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7</cp:revision>
  <dcterms:created xsi:type="dcterms:W3CDTF">2023-11-07T12:30:00Z</dcterms:created>
  <dcterms:modified xsi:type="dcterms:W3CDTF">2023-11-16T18:16:00Z</dcterms:modified>
</cp:coreProperties>
</file>