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5B6E57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16 de novembro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5B6E57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144C12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5B6E5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144C12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144C12">
        <w:rPr>
          <w:rFonts w:ascii="Times New Roman" w:hAnsi="Times New Roman"/>
          <w:snapToGrid w:val="0"/>
          <w:szCs w:val="24"/>
        </w:rPr>
        <w:t>14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novembro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5B6E5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B6E5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5B6E5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5B6E57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332/2023 - </w:t>
      </w:r>
      <w:r w:rsidRPr="00322C9F">
        <w:rPr>
          <w:rFonts w:ascii="Times New Roman" w:hAnsi="Times New Roman"/>
          <w:b/>
          <w:szCs w:val="24"/>
        </w:rPr>
        <w:t>Proc. leg. nº 7337/2023</w:t>
      </w:r>
    </w:p>
    <w:p w:rsidR="00322C9F" w:rsidRPr="00BB1EEA" w:rsidRDefault="005B6E57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</w:t>
      </w:r>
    </w:p>
    <w:p w:rsidR="00330085" w:rsidRDefault="005B6E57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à </w:t>
      </w:r>
      <w:r>
        <w:rPr>
          <w:rFonts w:ascii="Times New Roman" w:hAnsi="Times New Roman"/>
          <w:bCs/>
          <w:i/>
          <w:szCs w:val="24"/>
        </w:rPr>
        <w:t>Prefeita Municipal para que empenhe esforços juntamente a Secretaria competente, para que coloque Iluminação LED no Campo de Futebol, na Rua Vitório Gobatto, nº 727, Parque das Colinas.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44C12" w:rsidRDefault="00144C12" w:rsidP="00144C1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44C12" w:rsidRDefault="00144C12" w:rsidP="00144C12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144C12" w:rsidRDefault="00144C12" w:rsidP="00144C1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144C12" w:rsidRDefault="00144C12" w:rsidP="00144C12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144C12" w:rsidRDefault="00144C12" w:rsidP="00144C1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144C12" w:rsidP="00144C12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E57" w:rsidRDefault="005B6E57">
      <w:r>
        <w:separator/>
      </w:r>
    </w:p>
  </w:endnote>
  <w:endnote w:type="continuationSeparator" w:id="0">
    <w:p w:rsidR="005B6E57" w:rsidRDefault="005B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5B6E57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5B6E57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E57" w:rsidRDefault="005B6E57">
      <w:r>
        <w:separator/>
      </w:r>
    </w:p>
  </w:footnote>
  <w:footnote w:type="continuationSeparator" w:id="0">
    <w:p w:rsidR="005B6E57" w:rsidRDefault="005B6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5B6E5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59327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5B6E5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5B6E57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5B6E57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2602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5B6E57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728539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44C12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B6E57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700FF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700FF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C7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5F0DD-ED71-4266-96D9-C88806AFA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2023-11-16T18:45:00Z</dcterms:modified>
</cp:coreProperties>
</file>