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4FDF" w:rsidRPr="00FB4FDF" w:rsidRDefault="00FB4FDF" w:rsidP="00FB4FD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B4F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AUTÓGRAFO Nº 144/2023</w:t>
      </w:r>
    </w:p>
    <w:p w:rsidR="00FB4FDF" w:rsidRPr="00FB4FDF" w:rsidRDefault="00FB4FDF" w:rsidP="00FB4FD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B4F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158</w:t>
      </w:r>
      <w:r w:rsidRPr="00FB4FD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/2023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(Mens. 63/2023)</w:t>
      </w:r>
    </w:p>
    <w:p w:rsidR="00FB4FDF" w:rsidRPr="00FB4FDF" w:rsidRDefault="00FB4FDF" w:rsidP="00FB4FD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B3ED0" w:rsidRPr="00FB4FDF" w:rsidRDefault="00FB4FDF" w:rsidP="00FB4FD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FB4F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8E65AA" w:rsidRPr="00FB4FDF">
        <w:rPr>
          <w:rFonts w:ascii="Arial" w:hAnsi="Arial" w:cs="Arial"/>
          <w:b/>
          <w:color w:val="000000"/>
          <w:sz w:val="24"/>
          <w:szCs w:val="24"/>
        </w:rPr>
        <w:t>ispõe sobre os procedimentos e prazos para a operacionalização das emendas individuais impositivas no Município de Valinhos, na forma que especifica.</w:t>
      </w:r>
    </w:p>
    <w:p w:rsid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ab/>
      </w:r>
      <w:r w:rsidRPr="00FB4FDF">
        <w:rPr>
          <w:rFonts w:ascii="Arial" w:hAnsi="Arial" w:cs="Arial"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color w:val="000000"/>
          <w:sz w:val="24"/>
          <w:szCs w:val="24"/>
        </w:rPr>
        <w:t>A CÂMARA MUNICIPAL DE VALINHOS</w:t>
      </w:r>
      <w:r w:rsidRPr="00FB4FDF">
        <w:rPr>
          <w:rFonts w:ascii="Arial" w:hAnsi="Arial" w:cs="Arial"/>
          <w:color w:val="000000"/>
          <w:sz w:val="24"/>
          <w:szCs w:val="24"/>
        </w:rPr>
        <w:t xml:space="preserve">, Estado de São Paulo, no uso das atribuições que lhe são conferidas pelo artigo 8º da Lei Orgânica do Município, </w:t>
      </w:r>
      <w:r w:rsidRPr="00FB4FDF">
        <w:rPr>
          <w:rFonts w:ascii="Arial" w:hAnsi="Arial" w:cs="Arial"/>
          <w:b/>
          <w:color w:val="000000"/>
          <w:sz w:val="24"/>
          <w:szCs w:val="24"/>
        </w:rPr>
        <w:t xml:space="preserve">APROVOU </w:t>
      </w:r>
      <w:r w:rsidRPr="00FB4FDF">
        <w:rPr>
          <w:rFonts w:ascii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6C4AE7" w:rsidRPr="00FB4FDF" w:rsidRDefault="006C4AE7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B3ED0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b/>
          <w:bCs/>
          <w:color w:val="000000"/>
          <w:sz w:val="24"/>
          <w:szCs w:val="24"/>
        </w:rPr>
        <w:t xml:space="preserve">Art. 1º </w:t>
      </w:r>
      <w:r w:rsidR="008E65AA" w:rsidRPr="00FB4FDF">
        <w:rPr>
          <w:rFonts w:ascii="Arial" w:hAnsi="Arial" w:cs="Arial"/>
          <w:color w:val="000000"/>
          <w:sz w:val="24"/>
          <w:szCs w:val="24"/>
        </w:rPr>
        <w:t>Ficam instituídos os procedimentos e prazos para operacionalização e regulamentação das emendas impositivas, que passam a ser disciplinados mediante as disposições contidas no presente instrumento.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b/>
          <w:color w:val="000000"/>
          <w:sz w:val="24"/>
          <w:szCs w:val="24"/>
        </w:rPr>
        <w:t xml:space="preserve">Art. 2º </w:t>
      </w:r>
      <w:r w:rsidR="008E65AA" w:rsidRPr="00FB4FDF">
        <w:rPr>
          <w:rFonts w:ascii="Arial" w:hAnsi="Arial" w:cs="Arial"/>
          <w:color w:val="000000"/>
          <w:sz w:val="24"/>
          <w:szCs w:val="24"/>
        </w:rPr>
        <w:t xml:space="preserve">Nos termos do </w:t>
      </w:r>
      <w:r w:rsidR="008E65AA" w:rsidRPr="00FB4FDF">
        <w:rPr>
          <w:rFonts w:ascii="Arial" w:hAnsi="Arial" w:cs="Arial"/>
          <w:color w:val="000000"/>
          <w:sz w:val="24"/>
          <w:szCs w:val="24"/>
          <w:shd w:val="clear" w:color="auto" w:fill="FFFFFF"/>
        </w:rPr>
        <w:t>§ 2º do</w:t>
      </w:r>
      <w:r w:rsidR="008E65AA" w:rsidRPr="00FB4FD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="008E65AA" w:rsidRPr="00FB4FDF">
        <w:rPr>
          <w:rFonts w:ascii="Arial" w:hAnsi="Arial" w:cs="Arial"/>
          <w:color w:val="000000"/>
          <w:sz w:val="24"/>
          <w:szCs w:val="24"/>
        </w:rPr>
        <w:t xml:space="preserve">art. 152 da Lei Orgânica do Município, </w:t>
      </w:r>
      <w:r w:rsidR="00D67968" w:rsidRPr="00FB4FDF">
        <w:rPr>
          <w:rFonts w:ascii="Arial" w:hAnsi="Arial" w:cs="Arial"/>
          <w:color w:val="000000"/>
          <w:sz w:val="24"/>
          <w:szCs w:val="24"/>
        </w:rPr>
        <w:t>o Projeto de</w:t>
      </w:r>
      <w:r w:rsidR="008E65AA" w:rsidRPr="00FB4FDF">
        <w:rPr>
          <w:rFonts w:ascii="Arial" w:hAnsi="Arial" w:cs="Arial"/>
          <w:color w:val="000000"/>
          <w:sz w:val="24"/>
          <w:szCs w:val="24"/>
        </w:rPr>
        <w:t xml:space="preserve"> Lei Orçamentária Anual conterá dotação específica para atendimento de emendas parlamentares impositivas no limite de 1,2% (um inteiro e dois décimos por cento) da receita corrente líquida prevista no Projeto encaminhado pelo Poder Executivo.</w:t>
      </w:r>
    </w:p>
    <w:p w:rsidR="001B3ED0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 xml:space="preserve">Parágrafo </w:t>
      </w:r>
      <w:r w:rsidR="008E65AA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único.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8E65AA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 dotação específica a que alude o caput deste artigo constará do seguinte programa de trabalho: 99.999.9999.9.999 — Reserva de Contingência, Códigos de Aplicação </w:t>
      </w:r>
      <w:r w:rsidR="00E726BC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08.</w:t>
      </w:r>
      <w:r w:rsidR="008E65AA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100.</w:t>
      </w:r>
      <w:r w:rsidR="00E726BC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1120</w:t>
      </w:r>
      <w:r w:rsidR="008E65AA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.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B3ED0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b/>
          <w:color w:val="000000"/>
          <w:sz w:val="24"/>
          <w:szCs w:val="24"/>
        </w:rPr>
        <w:t xml:space="preserve">Art. 3º </w:t>
      </w:r>
      <w:r w:rsidR="008E65AA" w:rsidRPr="00FB4FDF">
        <w:rPr>
          <w:rFonts w:ascii="Arial" w:hAnsi="Arial" w:cs="Arial"/>
          <w:color w:val="000000"/>
          <w:sz w:val="24"/>
          <w:szCs w:val="24"/>
        </w:rPr>
        <w:t>Os recursos destinados às emendas individuais serão igualmente divididos pelo número de parlamentares da Câmara, sendo que cada parlamentar deverá destinar, no mínimo, 50% (cinquenta por cento) do valor para ações e serviços públicos de saúde.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</w:p>
    <w:p w:rsidR="001B3ED0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ab/>
      </w:r>
      <w:r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ab/>
      </w:r>
      <w:r w:rsidR="008E65AA"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Art. 4</w:t>
      </w:r>
      <w:r w:rsidR="008E65AA" w:rsidRPr="00FB4FDF">
        <w:rPr>
          <w:rFonts w:ascii="Arial" w:hAnsi="Arial" w:cs="Arial"/>
          <w:b/>
          <w:color w:val="000000"/>
          <w:sz w:val="24"/>
          <w:szCs w:val="24"/>
        </w:rPr>
        <w:t>º</w:t>
      </w:r>
      <w:r w:rsidR="008E65AA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As emendas parlamentares poderão ser executadas:</w:t>
      </w:r>
    </w:p>
    <w:p w:rsidR="001B3ED0" w:rsidRPr="00FB4FDF" w:rsidRDefault="008E65AA" w:rsidP="00FB4FDF">
      <w:pPr>
        <w:pStyle w:val="PargrafodaLista"/>
        <w:numPr>
          <w:ilvl w:val="0"/>
          <w:numId w:val="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diretamente pelo Município de Valinhos, mediante execução das ações de governo, respeitando os dispositivos legais que regem as licitações e compras públicas;</w:t>
      </w:r>
    </w:p>
    <w:p w:rsidR="00FB4FDF" w:rsidRPr="00FB4FDF" w:rsidRDefault="008E65AA" w:rsidP="00FB4FDF">
      <w:pPr>
        <w:pStyle w:val="PargrafodaLista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II -</w:t>
      </w:r>
      <w:r w:rsidR="005F3126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pelas entidades sem fins lucrativos, por meio de transferência voluntária e mediante a celebração de instrumento de parceria, para a execução de um objeto de interesse público, destinado</w:t>
      </w:r>
      <w:r w:rsidR="00823F93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somente</w:t>
      </w:r>
      <w:r w:rsidR="00823F93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a prestação de serviços e </w:t>
      </w:r>
      <w:r w:rsidR="00823F93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ob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ras, respeitando os dispositivos legais que regem a matéria.</w:t>
      </w:r>
    </w:p>
    <w:p w:rsidR="00FB4FDF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B3ED0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b/>
          <w:color w:val="000000"/>
          <w:sz w:val="24"/>
          <w:szCs w:val="24"/>
        </w:rPr>
        <w:t xml:space="preserve">Art. 5º </w:t>
      </w:r>
      <w:r w:rsidRPr="00FB4FDF">
        <w:rPr>
          <w:rFonts w:ascii="Arial" w:hAnsi="Arial" w:cs="Arial"/>
          <w:color w:val="000000"/>
          <w:sz w:val="24"/>
          <w:szCs w:val="24"/>
        </w:rPr>
        <w:t>No momento da elaboração da emenda, o parlamentar deverá informar</w:t>
      </w:r>
      <w:r w:rsidR="008E65AA" w:rsidRPr="00FB4FDF">
        <w:rPr>
          <w:rFonts w:ascii="Arial" w:hAnsi="Arial" w:cs="Arial"/>
          <w:color w:val="000000"/>
          <w:sz w:val="24"/>
          <w:szCs w:val="24"/>
        </w:rPr>
        <w:t>:</w:t>
      </w:r>
    </w:p>
    <w:p w:rsidR="001B3ED0" w:rsidRPr="00FB4FDF" w:rsidRDefault="008E65AA" w:rsidP="00FB4FDF">
      <w:pPr>
        <w:pStyle w:val="PargrafodaLista"/>
        <w:numPr>
          <w:ilvl w:val="0"/>
          <w:numId w:val="9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identificação do vereador;</w:t>
      </w:r>
    </w:p>
    <w:p w:rsidR="001B3ED0" w:rsidRPr="00FB4FDF" w:rsidRDefault="008E65AA" w:rsidP="00FB4FDF">
      <w:pPr>
        <w:pStyle w:val="PargrafodaLista"/>
        <w:numPr>
          <w:ilvl w:val="0"/>
          <w:numId w:val="9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nome do Órgão ou Secretaria diretamente responsável pela execução, repasse, implementação e/ou fiscalização, conforme o caso, e respectivo Programa de Trabalho ou Projeto, dotações correspondentes, observando sempre o Plano Plurianual (PPA);</w:t>
      </w:r>
    </w:p>
    <w:p w:rsidR="001B3ED0" w:rsidRPr="00FB4FDF" w:rsidRDefault="008E65AA" w:rsidP="00FB4FDF">
      <w:pPr>
        <w:pStyle w:val="PargrafodaLista"/>
        <w:numPr>
          <w:ilvl w:val="0"/>
          <w:numId w:val="9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razão social e CNPJ da entidade beneficiada, a qual deverá ter todas as certidões negativas válidas, observado que:</w:t>
      </w:r>
    </w:p>
    <w:p w:rsidR="001B3ED0" w:rsidRPr="00FB4FDF" w:rsidRDefault="008E65AA" w:rsidP="00FB4FDF">
      <w:pPr>
        <w:pStyle w:val="PargrafodaLista"/>
        <w:numPr>
          <w:ilvl w:val="0"/>
          <w:numId w:val="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os termos e acordos firmados com organizações da sociedade civil (</w:t>
      </w:r>
      <w:r w:rsidR="00DB249E" w:rsidRPr="00FB4FDF">
        <w:rPr>
          <w:rFonts w:ascii="Arial" w:hAnsi="Arial" w:cs="Arial"/>
          <w:color w:val="000000"/>
          <w:sz w:val="24"/>
          <w:szCs w:val="24"/>
        </w:rPr>
        <w:t>OSC) seguirão</w:t>
      </w:r>
      <w:r w:rsidRPr="00FB4FDF">
        <w:rPr>
          <w:rFonts w:ascii="Arial" w:hAnsi="Arial" w:cs="Arial"/>
          <w:color w:val="000000"/>
          <w:sz w:val="24"/>
          <w:szCs w:val="24"/>
        </w:rPr>
        <w:t xml:space="preserve"> as disposições previstas na Lei Federal nº 13.019, de 31 de julho de 2014;</w:t>
      </w:r>
    </w:p>
    <w:p w:rsidR="001B3ED0" w:rsidRPr="00FB4FDF" w:rsidRDefault="008E65AA" w:rsidP="00FB4FDF">
      <w:pPr>
        <w:pStyle w:val="PargrafodaLista"/>
        <w:numPr>
          <w:ilvl w:val="0"/>
          <w:numId w:val="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os contratos de gestão celebrados com organizações sociais (OS) seguirão as disposições previstas na Lei Federal nº 9.637, de 15 de maio de 1998;</w:t>
      </w:r>
    </w:p>
    <w:p w:rsidR="001B3ED0" w:rsidRPr="00FB4FDF" w:rsidRDefault="008E65AA" w:rsidP="00FB4FDF">
      <w:pPr>
        <w:pStyle w:val="PargrafodaLista"/>
        <w:numPr>
          <w:ilvl w:val="0"/>
          <w:numId w:val="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 xml:space="preserve">os convênios e contratos celebrados com entidades filantrópicas e sem fins lucrativos observarão o disposto no </w:t>
      </w:r>
      <w:r w:rsidRPr="00FB4FDF">
        <w:rPr>
          <w:rFonts w:ascii="Arial" w:hAnsi="Arial" w:cs="Arial"/>
          <w:bCs/>
          <w:iCs/>
          <w:color w:val="000000"/>
          <w:sz w:val="24"/>
          <w:szCs w:val="24"/>
        </w:rPr>
        <w:t>§ 1º</w:t>
      </w:r>
      <w:r w:rsidRPr="00FB4FD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FB4FDF">
        <w:rPr>
          <w:rFonts w:ascii="Arial" w:hAnsi="Arial" w:cs="Arial"/>
          <w:bCs/>
          <w:iCs/>
          <w:color w:val="000000"/>
          <w:sz w:val="24"/>
          <w:szCs w:val="24"/>
        </w:rPr>
        <w:t>do art. 199 da Constituição Federal;</w:t>
      </w:r>
    </w:p>
    <w:p w:rsidR="001B3ED0" w:rsidRPr="00FB4FDF" w:rsidRDefault="008E65AA" w:rsidP="00FB4FDF">
      <w:pPr>
        <w:pStyle w:val="PargrafodaLista"/>
        <w:numPr>
          <w:ilvl w:val="0"/>
          <w:numId w:val="5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bCs/>
          <w:iCs/>
          <w:color w:val="000000"/>
          <w:sz w:val="24"/>
          <w:szCs w:val="24"/>
        </w:rPr>
        <w:t xml:space="preserve">os termos de parceria celebrados com organizações da sociedade civil de interesse público (OSCIP), atenderão os requisitos previstos na Lei Federal </w:t>
      </w:r>
      <w:r w:rsidRPr="00FB4FDF">
        <w:rPr>
          <w:rFonts w:ascii="Arial" w:hAnsi="Arial" w:cs="Arial"/>
          <w:color w:val="000000"/>
          <w:sz w:val="24"/>
          <w:szCs w:val="24"/>
        </w:rPr>
        <w:t>nº 9.790, de 23 de março de 1999</w:t>
      </w:r>
      <w:r w:rsidR="00CB7898" w:rsidRPr="00FB4FDF">
        <w:rPr>
          <w:rFonts w:ascii="Arial" w:hAnsi="Arial" w:cs="Arial"/>
          <w:color w:val="000000"/>
          <w:sz w:val="24"/>
          <w:szCs w:val="24"/>
        </w:rPr>
        <w:t>.</w:t>
      </w:r>
    </w:p>
    <w:p w:rsidR="00DB249E" w:rsidRPr="00FB4FDF" w:rsidRDefault="008E65AA" w:rsidP="00FB4FDF">
      <w:pPr>
        <w:pStyle w:val="PargrafodaLista"/>
        <w:numPr>
          <w:ilvl w:val="0"/>
          <w:numId w:val="10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detalhamento do objeto a ser adquirido, contendo:</w:t>
      </w:r>
    </w:p>
    <w:p w:rsidR="00DB249E" w:rsidRPr="00FB4FDF" w:rsidRDefault="008E65AA" w:rsidP="00FB4FDF">
      <w:pPr>
        <w:pStyle w:val="PargrafodaLista"/>
        <w:numPr>
          <w:ilvl w:val="0"/>
          <w:numId w:val="14"/>
        </w:numPr>
        <w:shd w:val="clear" w:color="auto" w:fill="FFFFFF"/>
        <w:tabs>
          <w:tab w:val="left" w:pos="567"/>
          <w:tab w:val="left" w:pos="1134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85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descrição do objeto de forma precisa, suficiente e clara;</w:t>
      </w:r>
    </w:p>
    <w:p w:rsidR="00DB249E" w:rsidRPr="00FB4FDF" w:rsidRDefault="008E65AA" w:rsidP="00FB4FDF">
      <w:pPr>
        <w:pStyle w:val="PargrafodaLista"/>
        <w:numPr>
          <w:ilvl w:val="0"/>
          <w:numId w:val="14"/>
        </w:numPr>
        <w:shd w:val="clear" w:color="auto" w:fill="FFFFFF"/>
        <w:tabs>
          <w:tab w:val="left" w:pos="567"/>
          <w:tab w:val="left" w:pos="1134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85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lastRenderedPageBreak/>
        <w:t>material a ser utilizado (plástico/metal);</w:t>
      </w:r>
    </w:p>
    <w:p w:rsidR="00DB249E" w:rsidRPr="00FB4FDF" w:rsidRDefault="008E65AA" w:rsidP="00FB4FDF">
      <w:pPr>
        <w:pStyle w:val="PargrafodaLista"/>
        <w:numPr>
          <w:ilvl w:val="0"/>
          <w:numId w:val="14"/>
        </w:numPr>
        <w:shd w:val="clear" w:color="auto" w:fill="FFFFFF"/>
        <w:tabs>
          <w:tab w:val="left" w:pos="567"/>
          <w:tab w:val="left" w:pos="1134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85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tamanho (medida);</w:t>
      </w:r>
    </w:p>
    <w:p w:rsidR="001B3ED0" w:rsidRPr="00FB4FDF" w:rsidRDefault="008E65AA" w:rsidP="00FB4FDF">
      <w:pPr>
        <w:pStyle w:val="PargrafodaLista"/>
        <w:numPr>
          <w:ilvl w:val="0"/>
          <w:numId w:val="14"/>
        </w:numPr>
        <w:shd w:val="clear" w:color="auto" w:fill="FFFFFF"/>
        <w:tabs>
          <w:tab w:val="left" w:pos="567"/>
          <w:tab w:val="left" w:pos="1134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851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forma (retangular/oval) e especificações técnicas, tudo, para que haja a execução, controle e fiscalização adequadas, quando for o caso</w:t>
      </w:r>
      <w:r w:rsidR="00DB249E" w:rsidRPr="00FB4FDF">
        <w:rPr>
          <w:rFonts w:ascii="Arial" w:hAnsi="Arial" w:cs="Arial"/>
          <w:color w:val="000000"/>
          <w:sz w:val="24"/>
          <w:szCs w:val="24"/>
        </w:rPr>
        <w:t>.</w:t>
      </w:r>
    </w:p>
    <w:p w:rsidR="0092673C" w:rsidRPr="00FB4FDF" w:rsidRDefault="00FB4FDF" w:rsidP="00FB4FDF">
      <w:pPr>
        <w:pStyle w:val="PargrafodaLista"/>
        <w:numPr>
          <w:ilvl w:val="0"/>
          <w:numId w:val="10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para obras e serviços de engenharia, deverá ser apresentado o Projeto arquitetônico aprovado, com o respectivo memorial descritivo contendo todas as especificações técnicas, bem como, o cronograma físico-financeiro</w:t>
      </w:r>
      <w:r w:rsidR="00BB734C" w:rsidRPr="00FB4FDF">
        <w:rPr>
          <w:rFonts w:ascii="Arial" w:hAnsi="Arial" w:cs="Arial"/>
          <w:color w:val="000000"/>
          <w:sz w:val="24"/>
          <w:szCs w:val="24"/>
        </w:rPr>
        <w:t>;</w:t>
      </w:r>
    </w:p>
    <w:p w:rsidR="0092673C" w:rsidRPr="00FB4FDF" w:rsidRDefault="008E65AA" w:rsidP="00FB4FDF">
      <w:pPr>
        <w:pStyle w:val="PargrafodaLista"/>
        <w:numPr>
          <w:ilvl w:val="0"/>
          <w:numId w:val="10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justificativa apresentada pelo parlamentar para a destinação do recurso;</w:t>
      </w:r>
    </w:p>
    <w:p w:rsidR="001B3ED0" w:rsidRPr="00FB4FDF" w:rsidRDefault="008E65AA" w:rsidP="00FB4FDF">
      <w:pPr>
        <w:pStyle w:val="PargrafodaLista"/>
        <w:numPr>
          <w:ilvl w:val="0"/>
          <w:numId w:val="10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descrição fundamentada do público-alvo.</w:t>
      </w:r>
    </w:p>
    <w:p w:rsidR="00FB4FDF" w:rsidRPr="00FB4FDF" w:rsidRDefault="00FB4FDF" w:rsidP="00FB4FDF">
      <w:pPr>
        <w:pStyle w:val="PargrafodaLista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B3ED0" w:rsidRPr="00FB4FDF" w:rsidRDefault="00FB4FDF" w:rsidP="00FB4FDF">
      <w:pPr>
        <w:pStyle w:val="PargrafodaLista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8E65AA" w:rsidRPr="00FB4FDF">
        <w:rPr>
          <w:rFonts w:ascii="Arial" w:hAnsi="Arial" w:cs="Arial"/>
          <w:b/>
          <w:bCs/>
          <w:iCs/>
          <w:color w:val="000000"/>
          <w:sz w:val="24"/>
          <w:szCs w:val="24"/>
        </w:rPr>
        <w:t>6º</w:t>
      </w:r>
      <w:r w:rsidR="008E65AA" w:rsidRPr="00FB4FDF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AA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Para repasse ao Terceiro Setor, às Organizações da Sociedade Civil (OSCs) deverão obedecer aos seguintes requisitos:</w:t>
      </w:r>
    </w:p>
    <w:p w:rsidR="001B3ED0" w:rsidRPr="00FB4FDF" w:rsidRDefault="008E65AA" w:rsidP="00FB4FDF">
      <w:pPr>
        <w:pStyle w:val="PargrafodaLista"/>
        <w:numPr>
          <w:ilvl w:val="0"/>
          <w:numId w:val="6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estar vinculadas às Políticas Públicas de alguma das Secretarias Municipais, relacionado a uma política pública da pasta;</w:t>
      </w:r>
    </w:p>
    <w:p w:rsidR="001B3ED0" w:rsidRPr="00FB4FDF" w:rsidRDefault="008E65AA" w:rsidP="00FB4FDF">
      <w:pPr>
        <w:pStyle w:val="PargrafodaLista"/>
        <w:numPr>
          <w:ilvl w:val="0"/>
          <w:numId w:val="6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formalizar Termo de Colaboração</w:t>
      </w:r>
      <w:r w:rsidR="0092673C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ou fomento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mediante emissão de parecer jurídico</w:t>
      </w:r>
      <w:r w:rsidR="00CB7898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;</w:t>
      </w:r>
    </w:p>
    <w:p w:rsidR="001B3ED0" w:rsidRPr="00FB4FDF" w:rsidRDefault="008E65AA" w:rsidP="00FB4FDF">
      <w:pPr>
        <w:pStyle w:val="PargrafodaLista"/>
        <w:numPr>
          <w:ilvl w:val="0"/>
          <w:numId w:val="6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estar em dia com todas as suas obrigações, mediante apresentação de certidões;</w:t>
      </w:r>
    </w:p>
    <w:p w:rsidR="001B3ED0" w:rsidRPr="00FB4FDF" w:rsidRDefault="008E65AA" w:rsidP="00FB4FDF">
      <w:pPr>
        <w:pStyle w:val="PargrafodaLista"/>
        <w:numPr>
          <w:ilvl w:val="0"/>
          <w:numId w:val="6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estar inscrita no Conselho Municipal (da política pública relacionada);</w:t>
      </w:r>
    </w:p>
    <w:p w:rsidR="001B3ED0" w:rsidRPr="00FB4FDF" w:rsidRDefault="008E65AA" w:rsidP="00FB4FDF">
      <w:pPr>
        <w:pStyle w:val="PargrafodaLista"/>
        <w:numPr>
          <w:ilvl w:val="0"/>
          <w:numId w:val="6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apresentar Plano de Trabalho, </w:t>
      </w:r>
      <w:r w:rsidR="00BB734C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o 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Projeto e Cronograma Físico-Financeiro, </w:t>
      </w:r>
      <w:r w:rsidR="00C22E2B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 quantidade mínima de 3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C22E2B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(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três</w:t>
      </w:r>
      <w:r w:rsidR="00C22E2B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)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orçamentos, junt</w:t>
      </w:r>
      <w:r w:rsidR="00C22E2B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o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C22E2B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o protocolo da emenda;</w:t>
      </w:r>
    </w:p>
    <w:p w:rsidR="001B3ED0" w:rsidRPr="00FB4FDF" w:rsidRDefault="008E65AA" w:rsidP="00FB4FDF">
      <w:pPr>
        <w:pStyle w:val="PargrafodaLista"/>
        <w:numPr>
          <w:ilvl w:val="0"/>
          <w:numId w:val="6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para construção ou reforma, deverá ser apresentada no ato do protocolo da emenda, matrícula atualizada em nome da entidade ou termo de concessão</w:t>
      </w:r>
      <w:r w:rsidR="0092673C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BB734C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ou permissão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em caso de próprio municipal, sendo vetadas reformas e construções em prédios de terceiros;</w:t>
      </w:r>
    </w:p>
    <w:p w:rsidR="00FB4FDF" w:rsidRPr="00FB4FDF" w:rsidRDefault="008E65AA" w:rsidP="00FB4FDF">
      <w:pPr>
        <w:pStyle w:val="PargrafodaLista"/>
        <w:numPr>
          <w:ilvl w:val="0"/>
          <w:numId w:val="6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eventuais equipamentos </w:t>
      </w:r>
      <w:r w:rsidR="0092673C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e bens móveis 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destinados </w:t>
      </w:r>
      <w:r w:rsidR="00C22E2B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à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s Entidades, permanecerão </w:t>
      </w:r>
      <w:r w:rsidR="00C22E2B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cedidas 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em forma de Comodato</w:t>
      </w:r>
      <w:r w:rsidR="00E748A4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por um período de 05 (cinco) anos</w:t>
      </w:r>
      <w:r w:rsidR="00BB734C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ultrapassado </w:t>
      </w:r>
      <w:r w:rsidR="00E748A4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esse período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, </w:t>
      </w:r>
      <w:r w:rsidR="00E748A4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poderá ocorrer a doação às entidades, renovação dos contratos de comodato ou requisição dos bens pela municipalidade</w:t>
      </w:r>
      <w:r w:rsidR="00BB734C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e ca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so a Entidade seja extinta, os equipamentos deverão ser devolvidos a Municipalidade.</w:t>
      </w:r>
    </w:p>
    <w:p w:rsidR="00FB4FDF" w:rsidRPr="00FB4FDF" w:rsidRDefault="00FB4FDF" w:rsidP="00FB4FDF">
      <w:pPr>
        <w:pStyle w:val="PargrafodaLista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1B3ED0" w:rsidRPr="00FB4FDF" w:rsidRDefault="00FB4FDF" w:rsidP="00FB4FDF">
      <w:pPr>
        <w:pStyle w:val="PargrafodaLista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ab/>
      </w:r>
      <w:r w:rsidRPr="00FB4FDF">
        <w:rPr>
          <w:rFonts w:ascii="Arial" w:hAnsi="Arial" w:cs="Arial"/>
          <w:color w:val="000000"/>
          <w:sz w:val="24"/>
          <w:szCs w:val="24"/>
        </w:rPr>
        <w:tab/>
      </w:r>
      <w:r w:rsidR="00207BA0" w:rsidRPr="00FB4FDF">
        <w:rPr>
          <w:rFonts w:ascii="Arial" w:hAnsi="Arial" w:cs="Arial"/>
          <w:b/>
          <w:color w:val="000000"/>
          <w:sz w:val="24"/>
          <w:szCs w:val="24"/>
        </w:rPr>
        <w:t xml:space="preserve">Art. 7º </w:t>
      </w:r>
      <w:r w:rsidRPr="00FB4FDF">
        <w:rPr>
          <w:rFonts w:ascii="Arial" w:hAnsi="Arial" w:cs="Arial"/>
          <w:bCs/>
          <w:color w:val="000000"/>
          <w:sz w:val="24"/>
          <w:szCs w:val="24"/>
        </w:rPr>
        <w:t>As emendas impositivas individuais deverão ser apresentadas conforme modelo constante do Anexo Único desta lei, por meio do sistema eletrônico do Legislativo, observado a Lei de Diretrizes Orçamentária vigente</w:t>
      </w:r>
      <w:r w:rsidR="00207BA0" w:rsidRPr="00FB4FDF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FB4F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b/>
          <w:bCs/>
          <w:color w:val="000000"/>
          <w:sz w:val="24"/>
          <w:szCs w:val="24"/>
        </w:rPr>
        <w:t>Art. 8º</w:t>
      </w:r>
      <w:r w:rsidR="008E65AA" w:rsidRPr="00FB4FDF">
        <w:rPr>
          <w:rFonts w:ascii="Arial" w:hAnsi="Arial" w:cs="Arial"/>
          <w:color w:val="000000"/>
          <w:sz w:val="24"/>
          <w:szCs w:val="24"/>
        </w:rPr>
        <w:t xml:space="preserve"> As emendas parlamentares deverão respeitar as normas da Lei de Diretrizes Orçamentárias, bem como o limite máximo de proposições e o valor mínimo de cada uma delas, </w:t>
      </w:r>
      <w:r w:rsidR="008E65AA" w:rsidRPr="00FB4FDF">
        <w:rPr>
          <w:rFonts w:ascii="Arial" w:hAnsi="Arial" w:cs="Arial"/>
          <w:bCs/>
          <w:iCs/>
          <w:color w:val="000000"/>
          <w:sz w:val="24"/>
          <w:szCs w:val="24"/>
        </w:rPr>
        <w:t>respeitando a destinação prevista no art. 3º desta lei.</w:t>
      </w:r>
    </w:p>
    <w:p w:rsidR="008149FD" w:rsidRPr="00FB4FDF" w:rsidRDefault="00FB4FDF" w:rsidP="00FB4FDF">
      <w:pPr>
        <w:pStyle w:val="PargrafodaLista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B4FDF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Pr="00FB4FDF">
        <w:rPr>
          <w:rFonts w:ascii="Arial" w:hAnsi="Arial" w:cs="Arial"/>
          <w:bCs/>
          <w:iCs/>
          <w:color w:val="000000"/>
          <w:sz w:val="24"/>
          <w:szCs w:val="24"/>
        </w:rPr>
        <w:tab/>
        <w:t xml:space="preserve">Parágrafo </w:t>
      </w:r>
      <w:r w:rsidR="008E65AA" w:rsidRPr="00FB4FDF">
        <w:rPr>
          <w:rFonts w:ascii="Arial" w:hAnsi="Arial" w:cs="Arial"/>
          <w:bCs/>
          <w:iCs/>
          <w:color w:val="000000"/>
          <w:sz w:val="24"/>
          <w:szCs w:val="24"/>
        </w:rPr>
        <w:t>único.</w:t>
      </w:r>
      <w:r w:rsidR="008E65AA" w:rsidRPr="00FB4FDF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8E65AA" w:rsidRPr="00FB4FDF">
        <w:rPr>
          <w:rFonts w:ascii="Arial" w:hAnsi="Arial" w:cs="Arial"/>
          <w:bCs/>
          <w:iCs/>
          <w:color w:val="000000"/>
          <w:sz w:val="24"/>
          <w:szCs w:val="24"/>
        </w:rPr>
        <w:t>Cada emenda poderá ser destinada a diferentes objetos, desde que sejam para a mesma secretaria e ainda, estejam contemplados na mesma dotação.</w:t>
      </w:r>
    </w:p>
    <w:p w:rsidR="00FB4FDF" w:rsidRPr="00FB4FDF" w:rsidRDefault="00FB4FDF" w:rsidP="00FB4FDF">
      <w:pPr>
        <w:pStyle w:val="PargrafodaLista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B4FDF" w:rsidRPr="00FB4FDF" w:rsidRDefault="00FB4FDF" w:rsidP="00FB4FDF">
      <w:pPr>
        <w:pStyle w:val="PargrafodaLista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b/>
          <w:color w:val="000000"/>
          <w:sz w:val="24"/>
          <w:szCs w:val="24"/>
        </w:rPr>
        <w:t>Art. 9º</w:t>
      </w:r>
      <w:r w:rsidR="008E65AA" w:rsidRPr="00FB4FDF">
        <w:rPr>
          <w:rFonts w:ascii="Arial" w:hAnsi="Arial" w:cs="Arial"/>
          <w:bCs/>
          <w:iCs/>
          <w:color w:val="000000"/>
          <w:sz w:val="24"/>
          <w:szCs w:val="24"/>
        </w:rPr>
        <w:t xml:space="preserve"> As emendas deverão ser encaminhadas à Comissão de Finanças e Orçamentos, a qual fará análise prévia do objeto e valor respectivo.</w:t>
      </w:r>
    </w:p>
    <w:p w:rsidR="00FB4FDF" w:rsidRPr="00FB4FDF" w:rsidRDefault="00FB4FDF" w:rsidP="00FB4FDF">
      <w:pPr>
        <w:pStyle w:val="PargrafodaLista"/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FB4FDF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Pr="00FB4FDF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iCs/>
          <w:color w:val="000000"/>
          <w:sz w:val="24"/>
          <w:szCs w:val="24"/>
        </w:rPr>
        <w:t>§ 1º</w:t>
      </w:r>
      <w:r w:rsidR="008E65AA" w:rsidRPr="00FB4FDF">
        <w:rPr>
          <w:rFonts w:ascii="Arial" w:hAnsi="Arial" w:cs="Arial"/>
          <w:color w:val="000000"/>
          <w:sz w:val="24"/>
          <w:szCs w:val="24"/>
        </w:rPr>
        <w:t xml:space="preserve"> Havendo divergências nas emendas, a Comissão devolverá a mesma ao Parlamentar, no prazo de até 05 (cinco) dias, para as devidas correções, devendo ele corrigir as divergências em até 48h, reapresentando a emenda junto ao protocolo eletrônico</w:t>
      </w:r>
      <w:r w:rsidR="00FF2546" w:rsidRPr="00FB4FDF">
        <w:rPr>
          <w:rFonts w:ascii="Arial" w:hAnsi="Arial" w:cs="Arial"/>
          <w:color w:val="000000"/>
          <w:sz w:val="24"/>
          <w:szCs w:val="24"/>
        </w:rPr>
        <w:t>.</w:t>
      </w:r>
    </w:p>
    <w:p w:rsidR="001B3ED0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Pr="00FB4FDF">
        <w:rPr>
          <w:rFonts w:ascii="Arial" w:hAnsi="Arial" w:cs="Arial"/>
          <w:bCs/>
          <w:iCs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iCs/>
          <w:color w:val="000000"/>
          <w:sz w:val="24"/>
          <w:szCs w:val="24"/>
        </w:rPr>
        <w:t>§ 2º</w:t>
      </w:r>
      <w:r w:rsidR="008E65AA" w:rsidRPr="00FB4FDF">
        <w:rPr>
          <w:rFonts w:ascii="Arial" w:hAnsi="Arial" w:cs="Arial"/>
          <w:color w:val="000000"/>
          <w:sz w:val="24"/>
          <w:szCs w:val="24"/>
        </w:rPr>
        <w:t xml:space="preserve"> No caso de emendas impositivas iguais e indivisíveis, prosseguirá aquela que tiver sido protocolada primeira.</w:t>
      </w:r>
    </w:p>
    <w:p w:rsidR="00FB4FDF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B3ED0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b/>
          <w:color w:val="000000"/>
          <w:sz w:val="24"/>
          <w:szCs w:val="24"/>
        </w:rPr>
        <w:t xml:space="preserve">Art. 10. </w:t>
      </w:r>
      <w:r w:rsidR="008E65AA" w:rsidRPr="00FB4FDF">
        <w:rPr>
          <w:rFonts w:ascii="Arial" w:hAnsi="Arial" w:cs="Arial"/>
          <w:color w:val="000000"/>
          <w:sz w:val="24"/>
          <w:szCs w:val="24"/>
        </w:rPr>
        <w:t>Fica vedada a apresentação de emendas impositivas que:</w:t>
      </w:r>
    </w:p>
    <w:p w:rsidR="006210B0" w:rsidRPr="00FB4FDF" w:rsidRDefault="008E65AA" w:rsidP="00FB4FDF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se destinem ao pagamento de despesas de pessoal;</w:t>
      </w:r>
    </w:p>
    <w:p w:rsidR="00D02F15" w:rsidRPr="00FB4FDF" w:rsidRDefault="008E65AA" w:rsidP="00FB4FDF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contenham incompatibilidade do objeto proposto com o programa do órgão ou entidade executora em andamento;</w:t>
      </w:r>
    </w:p>
    <w:p w:rsidR="00D02F15" w:rsidRPr="00FB4FDF" w:rsidRDefault="008E65AA" w:rsidP="00FB4FDF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inadequação do objeto proposto às disposições da Lei Federal nº 13.019, de 31 de julho de 2014, quando for o caso;</w:t>
      </w:r>
    </w:p>
    <w:p w:rsidR="00D02F15" w:rsidRPr="00FB4FDF" w:rsidRDefault="008E65AA" w:rsidP="00FB4FDF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lastRenderedPageBreak/>
        <w:t>falta de razoabilidade do valor proposto, incompatibilidade desse valor com o cronograma de execução do projeto ou, ainda, proposta de valor que impeça a conclusão de uma etapa útil do projeto;</w:t>
      </w:r>
    </w:p>
    <w:p w:rsidR="00D02F15" w:rsidRPr="00FB4FDF" w:rsidRDefault="008E65AA" w:rsidP="00FB4FDF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ausência de pertinência temática entre o projeto proposto e a finalidade institucional da entidade beneficiária, quando for o caso;</w:t>
      </w:r>
    </w:p>
    <w:p w:rsidR="00D02F15" w:rsidRPr="00FB4FDF" w:rsidRDefault="008E65AA" w:rsidP="00FB4FDF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não indicação fundamentada do público-alvo</w:t>
      </w:r>
      <w:r w:rsidR="00AA7443" w:rsidRPr="00FB4FDF">
        <w:rPr>
          <w:rFonts w:ascii="Arial" w:hAnsi="Arial" w:cs="Arial"/>
          <w:color w:val="000000"/>
          <w:sz w:val="24"/>
          <w:szCs w:val="24"/>
        </w:rPr>
        <w:t>;</w:t>
      </w:r>
    </w:p>
    <w:p w:rsidR="00823F93" w:rsidRPr="00FB4FDF" w:rsidRDefault="008E65AA" w:rsidP="00FB4FDF">
      <w:pPr>
        <w:pStyle w:val="PargrafodaLista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VII - violem as normas constitucionais e legais;</w:t>
      </w:r>
    </w:p>
    <w:p w:rsidR="00823F93" w:rsidRPr="00FB4FDF" w:rsidRDefault="008E65AA" w:rsidP="00FB4FDF">
      <w:pPr>
        <w:pStyle w:val="PargrafodaLista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VIII - violem os princípios que norteiam a Administração Pública (CF, art. 37);</w:t>
      </w:r>
    </w:p>
    <w:p w:rsidR="00823F93" w:rsidRPr="00FB4FDF" w:rsidRDefault="008E65AA" w:rsidP="00FB4FDF">
      <w:pPr>
        <w:pStyle w:val="PargrafodaLista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IX – contenham impedimentos impostos pelos tribunais de contas, no caso de transferências a entidades do terceiro setor.</w:t>
      </w:r>
    </w:p>
    <w:p w:rsidR="00FB4FDF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B3ED0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b/>
          <w:color w:val="000000"/>
          <w:sz w:val="24"/>
          <w:szCs w:val="24"/>
        </w:rPr>
        <w:t>Art. 11.</w:t>
      </w:r>
      <w:r w:rsidR="008E65AA" w:rsidRPr="00FB4FDF">
        <w:rPr>
          <w:rFonts w:ascii="Arial" w:hAnsi="Arial" w:cs="Arial"/>
          <w:color w:val="000000"/>
          <w:sz w:val="24"/>
          <w:szCs w:val="24"/>
        </w:rPr>
        <w:t xml:space="preserve"> Após análise, a Comissão de Finanças e Orçamentos apresentará as emendas ao Legislativo, </w:t>
      </w:r>
      <w:r w:rsidR="00E748A4" w:rsidRPr="00FB4FDF">
        <w:rPr>
          <w:rFonts w:ascii="Arial" w:hAnsi="Arial" w:cs="Arial"/>
          <w:bCs/>
          <w:color w:val="000000"/>
          <w:sz w:val="24"/>
          <w:szCs w:val="24"/>
          <w:lang w:eastAsia="pt-BR"/>
        </w:rPr>
        <w:t>incorporá-los no autógrafo da Lei Orçamentária Anual.</w:t>
      </w:r>
    </w:p>
    <w:p w:rsidR="00FB4FDF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02F15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b/>
          <w:color w:val="000000"/>
          <w:sz w:val="24"/>
          <w:szCs w:val="24"/>
        </w:rPr>
        <w:t>Art. 12.</w:t>
      </w:r>
      <w:r w:rsidR="008E65AA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Caso o recurso correspondente à emenda parlamentar seja alocado em órgão e unidade orçamentária da LOA que não tenha competência para executá-la, ou em grupo de natureza da despesa que impossibilite a sua utilização, fica o Poder Executivo autorizado, cientificado o autor da emenda, a remanejar o respectivo valor para o programa de trabalho do órgão e unidade orçamentária na LOA com atribuição para a execução da iniciativa ou transferi-lo de grupo de natureza da despesa.</w:t>
      </w:r>
    </w:p>
    <w:p w:rsidR="00FB4FDF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</w:p>
    <w:p w:rsidR="00D02F15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ab/>
      </w:r>
      <w:r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ab/>
      </w:r>
      <w:r w:rsidR="008E65AA"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Art. 13.</w:t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8E65AA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Caberá a Secretaria responsável pela execução da emenda parlamentar a verificação de sua viabilidade técnica, bem como o pagamento dos valores decorrentes da execução do programa de trabalho e a sua respectiva prestação de contas.</w:t>
      </w:r>
    </w:p>
    <w:p w:rsidR="00FB4FDF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</w:p>
    <w:p w:rsidR="00D02F15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ab/>
      </w:r>
      <w:r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ab/>
      </w:r>
      <w:r w:rsidR="008E65AA"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Art. 14.</w:t>
      </w:r>
      <w:r w:rsidR="008E65AA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O acompanhamento da tramitação e execução das emendas parlamentares dar-se-á por meio do Portal da Transparência do Município.</w:t>
      </w:r>
    </w:p>
    <w:p w:rsidR="00FB4FDF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</w:p>
    <w:p w:rsidR="00FB4FDF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lastRenderedPageBreak/>
        <w:tab/>
      </w:r>
      <w:r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ab/>
      </w:r>
      <w:r w:rsidR="008E65AA"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Art. 15. </w:t>
      </w:r>
      <w:r w:rsidR="008E65AA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É obrigatória a execução orçamentária e financeira, observados os limites constitucionais, das programações a que se refere o </w:t>
      </w:r>
      <w:r w:rsidR="008E65AA" w:rsidRPr="00FB4FDF">
        <w:rPr>
          <w:rFonts w:ascii="Arial" w:hAnsi="Arial" w:cs="Arial"/>
          <w:bCs/>
          <w:iCs/>
          <w:color w:val="000000"/>
          <w:sz w:val="24"/>
          <w:szCs w:val="24"/>
        </w:rPr>
        <w:t>§ 2º</w:t>
      </w:r>
      <w:r w:rsidR="008E65AA" w:rsidRPr="00FB4FDF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AA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do art. 152 da Lei Orgânica do Município de Valinhos.</w:t>
      </w:r>
    </w:p>
    <w:p w:rsidR="00D02F15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  <w:t xml:space="preserve">Parágrafo </w:t>
      </w:r>
      <w:r w:rsidR="008E65AA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único. O dever de execução orçamentária e financeira de que trata o caput deste artigo compreende, cumulativamente, o empenho, a liquidação e o pagamento, admitida a inscrição em restos a pagar.</w:t>
      </w:r>
    </w:p>
    <w:p w:rsidR="00FB4FDF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</w:p>
    <w:p w:rsidR="00FB4FDF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ab/>
      </w:r>
      <w:r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ab/>
      </w:r>
      <w:r w:rsidR="008E65AA"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Art. 16.</w:t>
      </w:r>
      <w:r w:rsidR="008E65AA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O dever de execução orçamentária e financeira, não impõe a execução de despesa no caso de impedimento de ordem técnica.</w:t>
      </w:r>
    </w:p>
    <w:p w:rsidR="00FB4FDF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B4FDF">
        <w:rPr>
          <w:rFonts w:ascii="Arial" w:hAnsi="Arial" w:cs="Arial"/>
          <w:iCs/>
          <w:color w:val="000000"/>
          <w:sz w:val="24"/>
          <w:szCs w:val="24"/>
        </w:rPr>
        <w:tab/>
      </w:r>
      <w:r w:rsidRPr="00FB4FDF">
        <w:rPr>
          <w:rFonts w:ascii="Arial" w:hAnsi="Arial" w:cs="Arial"/>
          <w:iCs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iCs/>
          <w:color w:val="000000"/>
          <w:sz w:val="24"/>
          <w:szCs w:val="24"/>
        </w:rPr>
        <w:t>§ 1</w:t>
      </w:r>
      <w:r w:rsidR="008E65AA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º Para os fins deste artigo, entende-se como impedimento de ordem técnica a situação ou o evento de ordem fática ou legal que obsta ou suspende a execução da programação orçamentária.</w:t>
      </w:r>
    </w:p>
    <w:p w:rsidR="00D67968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FB4FDF">
        <w:rPr>
          <w:rFonts w:ascii="Arial" w:hAnsi="Arial" w:cs="Arial"/>
          <w:iCs/>
          <w:color w:val="000000"/>
          <w:sz w:val="24"/>
          <w:szCs w:val="24"/>
        </w:rPr>
        <w:tab/>
      </w:r>
      <w:r w:rsidRPr="00FB4FDF">
        <w:rPr>
          <w:rFonts w:ascii="Arial" w:hAnsi="Arial" w:cs="Arial"/>
          <w:iCs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iCs/>
          <w:color w:val="000000"/>
          <w:sz w:val="24"/>
          <w:szCs w:val="24"/>
        </w:rPr>
        <w:t>§ 2º</w:t>
      </w:r>
      <w:r w:rsidR="008E65AA" w:rsidRPr="00FB4FDF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AA" w:rsidRPr="00FB4FDF">
        <w:rPr>
          <w:rFonts w:ascii="Arial" w:hAnsi="Arial" w:cs="Arial"/>
          <w:color w:val="000000"/>
          <w:sz w:val="24"/>
          <w:szCs w:val="24"/>
          <w:lang w:eastAsia="pt-BR"/>
        </w:rPr>
        <w:t>São consideradas hipóteses de impedimentos de ordem técnica, sem prejuízo de outras identificadas em ato do Poder Executivo:</w:t>
      </w:r>
    </w:p>
    <w:p w:rsidR="00D67968" w:rsidRPr="00FB4FDF" w:rsidRDefault="008E65AA" w:rsidP="00FB4FDF">
      <w:pPr>
        <w:pStyle w:val="PargrafodaLista"/>
        <w:numPr>
          <w:ilvl w:val="2"/>
          <w:numId w:val="1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ausência de projeto de engenharia aprovado pelo órgão e unidade orçamentária responsável pela execução da emenda parlamentar, nos casos em que for necessário;</w:t>
      </w:r>
    </w:p>
    <w:p w:rsidR="00D67968" w:rsidRPr="00FB4FDF" w:rsidRDefault="008E65AA" w:rsidP="00FB4FDF">
      <w:pPr>
        <w:pStyle w:val="PargrafodaLista"/>
        <w:numPr>
          <w:ilvl w:val="2"/>
          <w:numId w:val="1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ausência de licença ambiental prévia, nos casos em que for necessária;</w:t>
      </w:r>
    </w:p>
    <w:p w:rsidR="00D67968" w:rsidRPr="00FB4FDF" w:rsidRDefault="008E65AA" w:rsidP="00FB4FDF">
      <w:pPr>
        <w:pStyle w:val="PargrafodaLista"/>
        <w:numPr>
          <w:ilvl w:val="2"/>
          <w:numId w:val="1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ausência de comprovação de que os recursos orçamentários e financeiros sejam suficientes para a conclusão do projeto ou de etapa útil, com funcionalidade que permita o imediato usufruto dos benefícios pela sociedade;</w:t>
      </w:r>
    </w:p>
    <w:p w:rsidR="00D67968" w:rsidRPr="00FB4FDF" w:rsidRDefault="008E65AA" w:rsidP="00FB4FDF">
      <w:pPr>
        <w:pStyle w:val="PargrafodaLista"/>
        <w:numPr>
          <w:ilvl w:val="2"/>
          <w:numId w:val="1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incompatibilidade com a política pública aprovada no âmbito do órgão ou unidade orçamentária responsável pela execução da emenda parlamentar;</w:t>
      </w:r>
    </w:p>
    <w:p w:rsidR="00D67968" w:rsidRPr="00FB4FDF" w:rsidRDefault="008E65AA" w:rsidP="00FB4FDF">
      <w:pPr>
        <w:pStyle w:val="PargrafodaLista"/>
        <w:numPr>
          <w:ilvl w:val="2"/>
          <w:numId w:val="18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incompatibilidade do objeto da despesa com os atributos da ação orçamentária;</w:t>
      </w:r>
    </w:p>
    <w:p w:rsidR="00FB4FDF" w:rsidRPr="00FB4FDF" w:rsidRDefault="008E65AA" w:rsidP="00FB4FDF">
      <w:pPr>
        <w:pStyle w:val="PargrafodaLista"/>
        <w:numPr>
          <w:ilvl w:val="2"/>
          <w:numId w:val="18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>impedimentos cujos prazos para superação inviabilizem o empenho dentro do exercício financeiro.</w:t>
      </w:r>
    </w:p>
    <w:p w:rsidR="001B3ED0" w:rsidRPr="00FB4FDF" w:rsidRDefault="00FB4FDF" w:rsidP="00FB4FDF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hAnsi="Arial" w:cs="Arial"/>
          <w:iCs/>
          <w:color w:val="000000"/>
          <w:sz w:val="24"/>
          <w:szCs w:val="24"/>
        </w:rPr>
        <w:tab/>
      </w:r>
      <w:r w:rsidRPr="00FB4FDF">
        <w:rPr>
          <w:rFonts w:ascii="Arial" w:hAnsi="Arial" w:cs="Arial"/>
          <w:iCs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iCs/>
          <w:color w:val="000000"/>
          <w:sz w:val="24"/>
          <w:szCs w:val="24"/>
        </w:rPr>
        <w:t>§ 3º</w:t>
      </w:r>
      <w:r w:rsidR="008E65AA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Não caracterizam impedimento de ordem técnica:</w:t>
      </w:r>
    </w:p>
    <w:p w:rsidR="00D02F15" w:rsidRPr="00FB4FDF" w:rsidRDefault="008E65AA" w:rsidP="00FB4FDF">
      <w:pPr>
        <w:pStyle w:val="PargrafodaLista"/>
        <w:numPr>
          <w:ilvl w:val="0"/>
          <w:numId w:val="1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</w:t>
      </w:r>
      <w:r w:rsidR="001B3ED0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legação de falta de liberação ou disponibilidade orçamentária ou financeira;</w:t>
      </w:r>
    </w:p>
    <w:p w:rsidR="00FB4FDF" w:rsidRPr="00FB4FDF" w:rsidRDefault="008E65AA" w:rsidP="00FB4FDF">
      <w:pPr>
        <w:pStyle w:val="PargrafodaLista"/>
        <w:numPr>
          <w:ilvl w:val="0"/>
          <w:numId w:val="1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lastRenderedPageBreak/>
        <w:t>ó</w:t>
      </w:r>
      <w:r w:rsidR="001B3ED0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bice que possa ser sanado mediante procedimentos ou providências de responsabilidade exclusiva do órgão ou unidade orçamentária responsável pela execução;</w:t>
      </w:r>
    </w:p>
    <w:p w:rsidR="00D02F15" w:rsidRPr="00FB4FDF" w:rsidRDefault="00BB734C" w:rsidP="00FB4FDF">
      <w:pPr>
        <w:pStyle w:val="PargrafodaLista"/>
        <w:numPr>
          <w:ilvl w:val="0"/>
          <w:numId w:val="1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</w:t>
      </w:r>
      <w:r w:rsidR="001B3ED0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legação de inadequação do valor da programação, quando o montante for suficiente para alcançar o objeto pretendido ou adquirir, pelo menos, uma unidade completa;</w:t>
      </w:r>
    </w:p>
    <w:p w:rsidR="001B3ED0" w:rsidRPr="00FB4FDF" w:rsidRDefault="008E65AA" w:rsidP="00FB4FDF">
      <w:pPr>
        <w:pStyle w:val="PargrafodaLista"/>
        <w:numPr>
          <w:ilvl w:val="0"/>
          <w:numId w:val="1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manifestação de órgão do Poder Executivo referente à conveniência do objeto da emenda.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751226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</w:r>
      <w:r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ab/>
      </w:r>
      <w:r w:rsidR="008E65AA" w:rsidRPr="00FB4FDF">
        <w:rPr>
          <w:rFonts w:ascii="Arial" w:hAnsi="Arial" w:cs="Arial"/>
          <w:b/>
          <w:bCs/>
          <w:color w:val="000000"/>
          <w:sz w:val="24"/>
          <w:szCs w:val="24"/>
        </w:rPr>
        <w:t xml:space="preserve">Art. 17. </w:t>
      </w:r>
      <w:r w:rsidR="008E65AA" w:rsidRPr="00FB4FDF">
        <w:rPr>
          <w:rFonts w:ascii="Arial" w:hAnsi="Arial" w:cs="Arial"/>
          <w:bCs/>
          <w:color w:val="000000"/>
          <w:sz w:val="24"/>
          <w:szCs w:val="24"/>
        </w:rPr>
        <w:t>Em atendimento ao disposto no §2º do art. 152 da Lei Orgânica do Município de Valinhos, com o fim de viabilizar a execução das programações incluídas por emendas parlamentares individuais de execução obrigatória, serão observados os seguintes procedimentos e prazos:</w:t>
      </w:r>
    </w:p>
    <w:p w:rsidR="00751226" w:rsidRPr="00FB4FDF" w:rsidRDefault="008E65AA" w:rsidP="00FB4FDF">
      <w:pPr>
        <w:pStyle w:val="PargrafodaLista"/>
        <w:numPr>
          <w:ilvl w:val="0"/>
          <w:numId w:val="1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hAnsi="Arial" w:cs="Arial"/>
          <w:color w:val="000000"/>
          <w:sz w:val="24"/>
        </w:rPr>
      </w:pPr>
      <w:r w:rsidRPr="00FB4FDF">
        <w:rPr>
          <w:rFonts w:ascii="Arial" w:hAnsi="Arial" w:cs="Arial"/>
          <w:bCs/>
          <w:color w:val="000000"/>
          <w:sz w:val="24"/>
          <w:szCs w:val="24"/>
        </w:rPr>
        <w:t>até 45 (quarenta e cinco) dias após a publicação da lei orçamentária anual, o Poder Executivo enviará ao Poder Legislativo as justificativas dos impedimentos de ordem técnica porventura existentes;</w:t>
      </w:r>
    </w:p>
    <w:p w:rsidR="00751226" w:rsidRPr="00FB4FDF" w:rsidRDefault="008E65AA" w:rsidP="00FB4FDF">
      <w:pPr>
        <w:pStyle w:val="PargrafodaLista"/>
        <w:numPr>
          <w:ilvl w:val="0"/>
          <w:numId w:val="1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hAnsi="Arial" w:cs="Arial"/>
          <w:color w:val="000000"/>
          <w:sz w:val="24"/>
        </w:rPr>
      </w:pPr>
      <w:r w:rsidRPr="00FB4FDF">
        <w:rPr>
          <w:rFonts w:ascii="Arial" w:hAnsi="Arial" w:cs="Arial"/>
          <w:bCs/>
          <w:color w:val="000000"/>
          <w:sz w:val="24"/>
          <w:szCs w:val="24"/>
        </w:rPr>
        <w:t>até 15 (quinze) dias após a ciência do impedimento de ordem técnica, previsto no item I, o Poder Legislativo indicará ao Poder Executivo o remanejamento da programação cujo impedimento seja insuperável, observado os valores destinados a ações e serviços públicos de saúde;</w:t>
      </w:r>
    </w:p>
    <w:p w:rsidR="00FB4FDF" w:rsidRPr="00FB4FDF" w:rsidRDefault="008E65AA" w:rsidP="00FB4FDF">
      <w:pPr>
        <w:pStyle w:val="PargrafodaLista"/>
        <w:numPr>
          <w:ilvl w:val="0"/>
          <w:numId w:val="1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bCs/>
          <w:color w:val="000000"/>
          <w:sz w:val="24"/>
          <w:szCs w:val="24"/>
        </w:rPr>
        <w:t>até 15 (quinze) dias após o prazo previsto no item II, fica o Poder Executivo autorizado a realizar o remanejamento da programação orçamentária, nos termos da nova proposta de emenda.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ab/>
      </w:r>
      <w:r w:rsidRPr="00FB4FDF">
        <w:rPr>
          <w:rFonts w:ascii="Arial" w:hAnsi="Arial" w:cs="Arial"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color w:val="000000"/>
          <w:sz w:val="24"/>
          <w:szCs w:val="24"/>
        </w:rPr>
        <w:t xml:space="preserve">§ 1º </w:t>
      </w:r>
      <w:r w:rsidR="008E65AA" w:rsidRPr="00FB4FDF">
        <w:rPr>
          <w:rFonts w:ascii="Arial" w:hAnsi="Arial" w:cs="Arial"/>
          <w:bCs/>
          <w:color w:val="000000"/>
          <w:sz w:val="24"/>
          <w:szCs w:val="24"/>
        </w:rPr>
        <w:t>Após a indicação ao Poder Executivo, o autor da emenda não poderá alterar o beneficiário e o objeto da emenda e o respectivo valor, exceto na hipótese de impedimento de ordem técnica, observado o prazo previsto no inciso II do caput deste artigo.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bCs/>
          <w:color w:val="000000"/>
          <w:sz w:val="24"/>
          <w:szCs w:val="24"/>
        </w:rPr>
        <w:tab/>
      </w:r>
      <w:r w:rsidRPr="00FB4FDF">
        <w:rPr>
          <w:rFonts w:ascii="Arial" w:hAnsi="Arial" w:cs="Arial"/>
          <w:bCs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color w:val="000000"/>
          <w:sz w:val="24"/>
          <w:szCs w:val="24"/>
        </w:rPr>
        <w:t>§ 2º</w:t>
      </w:r>
      <w:r w:rsidR="008E65AA" w:rsidRPr="00FB4FD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E65AA" w:rsidRPr="00FB4FDF">
        <w:rPr>
          <w:rFonts w:ascii="Arial" w:hAnsi="Arial" w:cs="Arial"/>
          <w:bCs/>
          <w:color w:val="000000"/>
          <w:sz w:val="24"/>
          <w:szCs w:val="24"/>
        </w:rPr>
        <w:t xml:space="preserve">Caso não houver indicação de emendas parlamentares ou a indicação não seja realizada no prazo previsto no inciso II do </w:t>
      </w:r>
      <w:r w:rsidR="008E65AA" w:rsidRPr="00FB4FDF">
        <w:rPr>
          <w:rFonts w:ascii="Arial" w:hAnsi="Arial" w:cs="Arial"/>
          <w:bCs/>
          <w:i/>
          <w:iCs/>
          <w:color w:val="000000"/>
          <w:sz w:val="24"/>
          <w:szCs w:val="24"/>
        </w:rPr>
        <w:t>caput</w:t>
      </w:r>
      <w:r w:rsidR="008E65AA" w:rsidRPr="00FB4FDF">
        <w:rPr>
          <w:rFonts w:ascii="Arial" w:hAnsi="Arial" w:cs="Arial"/>
          <w:bCs/>
          <w:color w:val="000000"/>
          <w:sz w:val="24"/>
          <w:szCs w:val="24"/>
        </w:rPr>
        <w:t xml:space="preserve"> deste artigo, fica o Poder Executivo autorizado a realizar remanejamento da parte não indicada de acordo com a necessidade da administração.</w:t>
      </w:r>
    </w:p>
    <w:p w:rsidR="00751226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FB4FDF">
        <w:rPr>
          <w:rFonts w:ascii="Arial" w:hAnsi="Arial" w:cs="Arial"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color w:val="000000"/>
          <w:sz w:val="24"/>
          <w:szCs w:val="24"/>
        </w:rPr>
        <w:t>§ 3º</w:t>
      </w:r>
      <w:r w:rsidR="008E65AA" w:rsidRPr="00FB4FDF">
        <w:rPr>
          <w:rFonts w:ascii="Arial" w:hAnsi="Arial" w:cs="Arial"/>
          <w:bCs/>
          <w:color w:val="000000"/>
          <w:sz w:val="24"/>
          <w:szCs w:val="24"/>
        </w:rPr>
        <w:t xml:space="preserve"> Para as emendas que não houver impedimento de ordem técnica, após o parecer de regularidade emitido pela Secretaria responsável, fica o Poder Executivo autorizado a realizar a remanejamento do crédito orçamentário proposto na emenda, transferindo da dotação prevista no parágrafo único do art. 2º desta lei.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</w:p>
    <w:p w:rsidR="00B761F6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ab/>
      </w:r>
      <w:r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ab/>
      </w:r>
      <w:r w:rsidR="008E65AA" w:rsidRPr="00FB4FD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Art. 18.</w:t>
      </w:r>
      <w:r w:rsidR="008E65AA" w:rsidRPr="00FB4FD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As alterações orçamentárias decorrentes das alocações das emendas impositivas nas dotações orçamentárias propostas não serão consideradas no cômputo dos limites de créditos adicionais estabelecidos na Lei Orçamentária Anual.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B3ED0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="008E65AA" w:rsidRPr="00FB4FDF">
        <w:rPr>
          <w:rFonts w:ascii="Arial" w:hAnsi="Arial" w:cs="Arial"/>
          <w:b/>
          <w:color w:val="000000"/>
          <w:sz w:val="24"/>
          <w:szCs w:val="24"/>
        </w:rPr>
        <w:t>Art. 19.</w:t>
      </w:r>
      <w:r w:rsidR="008E65AA" w:rsidRPr="00FB4FDF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publicação, revogando automaticamente qualquer disposição em contrário.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ab/>
      </w:r>
      <w:r w:rsidRPr="00FB4FDF">
        <w:rPr>
          <w:rFonts w:ascii="Arial" w:hAnsi="Arial" w:cs="Arial"/>
          <w:color w:val="000000"/>
          <w:sz w:val="24"/>
          <w:szCs w:val="24"/>
        </w:rPr>
        <w:tab/>
        <w:t>Câmara Municipal de Valinhos,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ab/>
      </w:r>
      <w:r w:rsidRPr="00FB4FDF">
        <w:rPr>
          <w:rFonts w:ascii="Arial" w:hAnsi="Arial" w:cs="Arial"/>
          <w:color w:val="000000"/>
          <w:sz w:val="24"/>
          <w:szCs w:val="24"/>
        </w:rPr>
        <w:tab/>
        <w:t xml:space="preserve">aos </w:t>
      </w:r>
      <w:r>
        <w:rPr>
          <w:rFonts w:ascii="Arial" w:hAnsi="Arial" w:cs="Arial"/>
          <w:color w:val="000000"/>
          <w:sz w:val="24"/>
          <w:szCs w:val="24"/>
        </w:rPr>
        <w:t>07</w:t>
      </w:r>
      <w:r w:rsidRPr="00FB4FDF">
        <w:rPr>
          <w:rFonts w:ascii="Arial" w:hAnsi="Arial" w:cs="Arial"/>
          <w:color w:val="000000"/>
          <w:sz w:val="24"/>
          <w:szCs w:val="24"/>
        </w:rPr>
        <w:t xml:space="preserve"> de novembro de 2023.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color w:val="000000"/>
          <w:sz w:val="24"/>
          <w:szCs w:val="24"/>
        </w:rPr>
        <w:tab/>
        <w:t>Simone Aparecida Bellini Marcatto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color w:val="000000"/>
          <w:sz w:val="24"/>
          <w:szCs w:val="24"/>
        </w:rPr>
        <w:tab/>
        <w:t>1ª Secretária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B4FDF">
        <w:rPr>
          <w:rFonts w:ascii="Arial" w:hAnsi="Arial" w:cs="Arial"/>
          <w:b/>
          <w:color w:val="000000"/>
          <w:sz w:val="24"/>
          <w:szCs w:val="24"/>
        </w:rPr>
        <w:tab/>
      </w:r>
      <w:r w:rsidRPr="00FB4FDF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FB4FDF">
        <w:rPr>
          <w:rFonts w:ascii="Arial" w:hAnsi="Arial" w:cs="Arial"/>
          <w:color w:val="000000"/>
          <w:sz w:val="24"/>
          <w:szCs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24"/>
        </w:rPr>
        <w:t>do Poder Executivo Municipal</w:t>
      </w:r>
      <w:r w:rsidR="00832571">
        <w:rPr>
          <w:rFonts w:ascii="Arial" w:hAnsi="Arial" w:cs="Arial"/>
          <w:color w:val="000000"/>
          <w:sz w:val="24"/>
          <w:szCs w:val="24"/>
        </w:rPr>
        <w:t>, com emenda nº 01</w:t>
      </w:r>
      <w:bookmarkStart w:id="0" w:name="_GoBack"/>
      <w:bookmarkEnd w:id="0"/>
      <w:r w:rsidRPr="00FB4FDF">
        <w:rPr>
          <w:rFonts w:ascii="Arial" w:hAnsi="Arial" w:cs="Arial"/>
          <w:color w:val="000000"/>
          <w:sz w:val="24"/>
          <w:szCs w:val="24"/>
        </w:rPr>
        <w:t>.</w:t>
      </w:r>
    </w:p>
    <w:p w:rsidR="00FB4FDF" w:rsidRDefault="00FB4FDF">
      <w:pPr>
        <w:suppressAutoHyphens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FB4FDF" w:rsidRPr="00FB4FDF" w:rsidRDefault="00FB4FDF" w:rsidP="00FB4F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4FDF">
        <w:rPr>
          <w:rFonts w:ascii="Arial" w:hAnsi="Arial" w:cs="Arial"/>
          <w:b/>
          <w:bCs/>
          <w:sz w:val="24"/>
          <w:szCs w:val="24"/>
        </w:rPr>
        <w:lastRenderedPageBreak/>
        <w:t>ANEXO ÚNICO</w:t>
      </w:r>
    </w:p>
    <w:p w:rsidR="00FB4FDF" w:rsidRPr="00FB4FDF" w:rsidRDefault="00FB4FDF" w:rsidP="00FB4F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4FDF">
        <w:rPr>
          <w:rFonts w:ascii="Arial" w:hAnsi="Arial" w:cs="Arial"/>
          <w:b/>
          <w:bCs/>
          <w:sz w:val="24"/>
          <w:szCs w:val="24"/>
        </w:rPr>
        <w:t>EMENDA IMPOSITIVA Nº ____ – EXERCÍCIO _____</w:t>
      </w:r>
    </w:p>
    <w:p w:rsidR="00FB4FDF" w:rsidRPr="00FB4FDF" w:rsidRDefault="00FB4FDF" w:rsidP="00FB4FDF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350" w:type="dxa"/>
        <w:tblInd w:w="-8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246"/>
        <w:gridCol w:w="4395"/>
      </w:tblGrid>
      <w:tr w:rsidR="00FB4FDF" w:rsidRPr="00FB4FDF" w:rsidTr="00FB4FDF">
        <w:trPr>
          <w:trHeight w:val="23"/>
        </w:trPr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DF" w:rsidRPr="00FB4FDF" w:rsidRDefault="00FB4FDF" w:rsidP="00FB4FDF">
            <w:pPr>
              <w:spacing w:line="276" w:lineRule="auto"/>
              <w:jc w:val="center"/>
            </w:pPr>
            <w:r w:rsidRPr="00FB4FD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63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b/>
                <w:color w:val="000000"/>
              </w:rPr>
              <w:t xml:space="preserve">SECRETARIA BENEFICIADA: </w:t>
            </w:r>
            <w:r w:rsidRPr="00FB4FDF">
              <w:rPr>
                <w:color w:val="000000"/>
              </w:rPr>
              <w:t xml:space="preserve">                                                                                           </w:t>
            </w:r>
          </w:p>
        </w:tc>
      </w:tr>
      <w:tr w:rsidR="00FB4FDF" w:rsidRPr="00FB4FDF" w:rsidTr="00FB4FDF">
        <w:trPr>
          <w:trHeight w:val="340"/>
        </w:trPr>
        <w:tc>
          <w:tcPr>
            <w:tcW w:w="70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DF" w:rsidRPr="00FB4FDF" w:rsidRDefault="00FB4FDF" w:rsidP="00FB4FDF">
            <w:pPr>
              <w:spacing w:line="276" w:lineRule="auto"/>
              <w:jc w:val="center"/>
            </w:pPr>
            <w:r w:rsidRPr="00FB4FDF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963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b/>
                <w:color w:val="000000"/>
              </w:rPr>
              <w:t xml:space="preserve">ENTIDADE BENEFICIADA: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Razão Social: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CNPJ: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Endereço: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Bairro: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Cidade: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CEP: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Site oficial: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Telefone: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E-mail corporativo: </w:t>
            </w:r>
          </w:p>
        </w:tc>
      </w:tr>
      <w:tr w:rsidR="00FB4FDF" w:rsidRPr="00FB4FDF" w:rsidTr="00FB4FDF">
        <w:trPr>
          <w:trHeight w:val="604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Justificativa de escolha da entidade: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Nome do Responsável legal: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CPF: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Endereço: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Bairro: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Cidade: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CEP: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Telefone: </w:t>
            </w:r>
          </w:p>
        </w:tc>
      </w:tr>
      <w:tr w:rsidR="00FB4FDF" w:rsidRPr="00FB4FDF" w:rsidTr="00FB4FDF">
        <w:trPr>
          <w:trHeight w:val="340"/>
        </w:trPr>
        <w:tc>
          <w:tcPr>
            <w:tcW w:w="1034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color w:val="000000"/>
              </w:rPr>
              <w:t xml:space="preserve">E-mail particular: </w:t>
            </w:r>
          </w:p>
        </w:tc>
      </w:tr>
      <w:tr w:rsidR="00FB4FDF" w:rsidRPr="00FB4FDF" w:rsidTr="00FB4FDF">
        <w:trPr>
          <w:trHeight w:val="767"/>
        </w:trPr>
        <w:tc>
          <w:tcPr>
            <w:tcW w:w="10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b/>
                <w:color w:val="000000"/>
              </w:rPr>
              <w:t xml:space="preserve">Descrição da obra ou objeto: </w:t>
            </w:r>
          </w:p>
        </w:tc>
      </w:tr>
      <w:tr w:rsidR="00FB4FDF" w:rsidRPr="00FB4FDF" w:rsidTr="00FB4FDF">
        <w:trPr>
          <w:trHeight w:val="956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b/>
                <w:color w:val="000000"/>
              </w:rPr>
              <w:t xml:space="preserve">Justificativa: </w:t>
            </w:r>
          </w:p>
        </w:tc>
      </w:tr>
      <w:tr w:rsidR="00FB4FDF" w:rsidRPr="00FB4FDF" w:rsidTr="00FB4FDF">
        <w:trPr>
          <w:trHeight w:val="633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b/>
                <w:color w:val="000000"/>
              </w:rPr>
              <w:t>Público alvo: </w:t>
            </w:r>
          </w:p>
        </w:tc>
      </w:tr>
      <w:tr w:rsidR="00FB4FDF" w:rsidRPr="00FB4FDF" w:rsidTr="00FB4FDF">
        <w:trPr>
          <w:trHeight w:val="424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b/>
                <w:color w:val="000000"/>
              </w:rPr>
              <w:t xml:space="preserve">Dotação: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B4FDF" w:rsidRPr="00FB4FDF" w:rsidRDefault="00FB4FDF" w:rsidP="00FB4FDF">
            <w:pPr>
              <w:spacing w:line="276" w:lineRule="auto"/>
              <w:rPr>
                <w:b/>
                <w:color w:val="000000"/>
              </w:rPr>
            </w:pPr>
            <w:r w:rsidRPr="00FB4FDF">
              <w:rPr>
                <w:b/>
                <w:color w:val="000000"/>
              </w:rPr>
              <w:t xml:space="preserve">R$ </w:t>
            </w:r>
          </w:p>
          <w:p w:rsidR="00FB4FDF" w:rsidRPr="00FB4FDF" w:rsidRDefault="00FB4FDF" w:rsidP="00FB4FDF"/>
          <w:p w:rsidR="00FB4FDF" w:rsidRPr="00FB4FDF" w:rsidRDefault="00FB4FDF" w:rsidP="00FB4FDF"/>
          <w:p w:rsidR="00FB4FDF" w:rsidRPr="00FB4FDF" w:rsidRDefault="00FB4FDF" w:rsidP="00FB4FDF"/>
          <w:p w:rsidR="00FB4FDF" w:rsidRPr="00FB4FDF" w:rsidRDefault="00FB4FDF" w:rsidP="00FB4FDF"/>
          <w:p w:rsidR="00FB4FDF" w:rsidRPr="00FB4FDF" w:rsidRDefault="00FB4FDF" w:rsidP="00FB4FDF"/>
        </w:tc>
      </w:tr>
      <w:tr w:rsidR="00FB4FDF" w:rsidRPr="00FB4FDF" w:rsidTr="00FB4FDF">
        <w:trPr>
          <w:trHeight w:val="782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DF" w:rsidRPr="00FB4FDF" w:rsidRDefault="00FB4FDF" w:rsidP="00FB4FDF">
            <w:pPr>
              <w:spacing w:line="276" w:lineRule="auto"/>
            </w:pPr>
            <w:r w:rsidRPr="00FB4FDF">
              <w:rPr>
                <w:b/>
                <w:color w:val="000000"/>
              </w:rPr>
              <w:t>Ficha: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B4FDF" w:rsidRPr="00FB4FDF" w:rsidRDefault="00FB4FDF" w:rsidP="00FB4FDF">
            <w:pPr>
              <w:suppressAutoHyphens w:val="0"/>
            </w:pPr>
          </w:p>
        </w:tc>
      </w:tr>
    </w:tbl>
    <w:p w:rsidR="00FB4FDF" w:rsidRPr="00FB4FDF" w:rsidRDefault="00FB4FDF" w:rsidP="00FB4FD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"/>
          <w:szCs w:val="24"/>
        </w:rPr>
      </w:pPr>
    </w:p>
    <w:sectPr w:rsidR="00FB4FDF" w:rsidRPr="00FB4FDF" w:rsidSect="00FB4F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E2" w:rsidRDefault="000444E2">
      <w:r>
        <w:separator/>
      </w:r>
    </w:p>
  </w:endnote>
  <w:endnote w:type="continuationSeparator" w:id="0">
    <w:p w:rsidR="000444E2" w:rsidRDefault="0004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8E65AA">
    <w:pPr>
      <w:pStyle w:val="Rodap"/>
      <w:tabs>
        <w:tab w:val="right" w:pos="9639"/>
      </w:tabs>
      <w:ind w:left="-1134" w:right="-992"/>
      <w:jc w:val="center"/>
    </w:pPr>
    <w:r>
      <w:rPr>
        <w:rFonts w:ascii="Arial" w:eastAsia="Arial" w:hAnsi="Arial" w:cs="Arial"/>
        <w:sz w:val="16"/>
        <w:szCs w:val="16"/>
        <w:lang w:eastAsia="pt-BR"/>
      </w:rPr>
      <w:t xml:space="preserve">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DF" w:rsidRPr="00FB4FDF" w:rsidRDefault="00FB4FDF" w:rsidP="00FB4FDF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FB4FDF">
      <w:rPr>
        <w:rFonts w:ascii="Arial" w:hAnsi="Arial" w:cs="Arial"/>
        <w:sz w:val="18"/>
        <w:szCs w:val="18"/>
        <w:lang w:eastAsia="pt-BR"/>
      </w:rPr>
      <w:t xml:space="preserve">Página </w:t>
    </w:r>
    <w:r w:rsidRPr="00FB4FDF">
      <w:rPr>
        <w:rFonts w:ascii="Arial" w:hAnsi="Arial" w:cs="Arial"/>
        <w:b/>
        <w:sz w:val="18"/>
        <w:szCs w:val="18"/>
        <w:lang w:eastAsia="pt-BR"/>
      </w:rPr>
      <w:fldChar w:fldCharType="begin"/>
    </w:r>
    <w:r w:rsidRPr="00FB4FDF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FB4FDF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832571">
      <w:rPr>
        <w:rFonts w:ascii="Arial" w:hAnsi="Arial" w:cs="Arial"/>
        <w:b/>
        <w:noProof/>
        <w:sz w:val="18"/>
        <w:szCs w:val="18"/>
        <w:lang w:eastAsia="pt-BR"/>
      </w:rPr>
      <w:t>8</w:t>
    </w:r>
    <w:r w:rsidRPr="00FB4FDF">
      <w:rPr>
        <w:rFonts w:ascii="Arial" w:hAnsi="Arial" w:cs="Arial"/>
        <w:b/>
        <w:sz w:val="18"/>
        <w:szCs w:val="18"/>
        <w:lang w:eastAsia="pt-BR"/>
      </w:rPr>
      <w:fldChar w:fldCharType="end"/>
    </w:r>
    <w:r w:rsidRPr="00FB4FDF">
      <w:rPr>
        <w:rFonts w:ascii="Arial" w:hAnsi="Arial" w:cs="Arial"/>
        <w:sz w:val="18"/>
        <w:szCs w:val="18"/>
        <w:lang w:eastAsia="pt-BR"/>
      </w:rPr>
      <w:t xml:space="preserve"> de </w:t>
    </w:r>
    <w:r w:rsidRPr="00FB4FDF">
      <w:rPr>
        <w:rFonts w:ascii="Arial" w:hAnsi="Arial" w:cs="Arial"/>
        <w:b/>
        <w:sz w:val="18"/>
        <w:szCs w:val="18"/>
        <w:lang w:eastAsia="pt-BR"/>
      </w:rPr>
      <w:fldChar w:fldCharType="begin"/>
    </w:r>
    <w:r w:rsidRPr="00FB4FDF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FB4FDF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832571">
      <w:rPr>
        <w:rFonts w:ascii="Arial" w:hAnsi="Arial" w:cs="Arial"/>
        <w:b/>
        <w:noProof/>
        <w:sz w:val="18"/>
        <w:szCs w:val="18"/>
        <w:lang w:eastAsia="pt-BR"/>
      </w:rPr>
      <w:t>9</w:t>
    </w:r>
    <w:r w:rsidRPr="00FB4FDF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FB4FDF" w:rsidRPr="00FB4FDF" w:rsidRDefault="00FB4FDF" w:rsidP="00FB4FDF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FB4FDF">
      <w:rPr>
        <w:rFonts w:ascii="Arial" w:eastAsia="Arial Unicode MS" w:hAnsi="Arial" w:cs="Arial"/>
        <w:color w:val="17365D"/>
        <w:sz w:val="17"/>
        <w:szCs w:val="17"/>
        <w:lang w:eastAsia="pt-BR"/>
      </w:rPr>
      <w:t>Rua Ângelo Antônio Schiavinato, nº 59 - Residencial São Luiz - CEP 13270-470 - Valinhos-SP</w:t>
    </w:r>
  </w:p>
  <w:p w:rsidR="00FB4FDF" w:rsidRPr="00FB4FDF" w:rsidRDefault="00FB4FDF" w:rsidP="00FB4FDF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FB4FDF">
      <w:rPr>
        <w:rFonts w:ascii="Arial" w:eastAsia="Arial Unicode MS" w:hAnsi="Arial" w:cs="Arial"/>
        <w:color w:val="17365D"/>
        <w:sz w:val="17"/>
        <w:szCs w:val="17"/>
        <w:lang w:eastAsia="pt-BR"/>
      </w:rPr>
      <w:t>PABX:(19) 3829-5355 - www.camaravalinhos.sp.gov.br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62" w:rsidRDefault="008E65AA" w:rsidP="001E4B62">
    <w:pPr>
      <w:pStyle w:val="Rodap"/>
      <w:jc w:val="right"/>
      <w:rPr>
        <w:lang w:eastAsia="pt-BR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>
      <w:rPr>
        <w:b/>
        <w:bCs/>
        <w:sz w:val="16"/>
        <w:szCs w:val="16"/>
      </w:rPr>
      <w:fldChar w:fldCharType="end"/>
    </w:r>
  </w:p>
  <w:p w:rsidR="001E4B62" w:rsidRDefault="001E4B62" w:rsidP="001E4B62">
    <w:pPr>
      <w:pStyle w:val="Rodap"/>
      <w:tabs>
        <w:tab w:val="right" w:pos="9639"/>
      </w:tabs>
      <w:ind w:left="-1134" w:right="-992"/>
      <w:jc w:val="right"/>
      <w:rPr>
        <w:rFonts w:ascii="Arial" w:hAnsi="Arial" w:cs="Arial"/>
        <w:sz w:val="16"/>
        <w:szCs w:val="16"/>
        <w:lang w:eastAsia="pt-BR"/>
      </w:rPr>
    </w:pPr>
  </w:p>
  <w:p w:rsidR="005D32CB" w:rsidRDefault="008E65AA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:rsidR="005D32CB" w:rsidRDefault="008E65AA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Antonio Carlos, 301 – Centro – Valinhos – SP – CEP: 13270-005</w:t>
    </w:r>
  </w:p>
  <w:p w:rsidR="005D32CB" w:rsidRDefault="008E65AA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Fone: (19) 3849-8000 – e-mail: imprensa@valinhos.sp.gov.br – Home Page: www.valinhos.sp.gov.br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E2" w:rsidRDefault="000444E2">
      <w:r>
        <w:separator/>
      </w:r>
    </w:p>
  </w:footnote>
  <w:footnote w:type="continuationSeparator" w:id="0">
    <w:p w:rsidR="000444E2" w:rsidRDefault="0004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5D32CB">
    <w:pPr>
      <w:pStyle w:val="Cabealho"/>
      <w:ind w:left="2127"/>
      <w:rPr>
        <w:lang w:eastAsia="pt-BR"/>
      </w:rPr>
    </w:pPr>
  </w:p>
  <w:p w:rsidR="005D32CB" w:rsidRDefault="005D32CB">
    <w:pPr>
      <w:pStyle w:val="Cabealho"/>
      <w:ind w:left="2127"/>
      <w:rPr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DF" w:rsidRPr="00FB4FDF" w:rsidRDefault="00FB4FDF" w:rsidP="00FB4FDF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FB4FDF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1312" behindDoc="1" locked="0" layoutInCell="1" allowOverlap="1" wp14:anchorId="3C816B88" wp14:editId="4C07162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FDF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46E8A723" wp14:editId="6660B790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FDF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6953</w:t>
    </w:r>
    <w:r w:rsidRPr="00FB4FDF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FB4FDF" w:rsidRPr="00FB4FDF" w:rsidRDefault="00FB4FDF" w:rsidP="00FB4FDF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FB4FDF" w:rsidRPr="00FB4FDF" w:rsidRDefault="00FB4FDF" w:rsidP="00FB4FDF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FB4FDF" w:rsidRPr="00FB4FDF" w:rsidRDefault="00FB4FDF" w:rsidP="00FB4FDF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FB4FDF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FB4FDF" w:rsidRPr="00FB4FDF" w:rsidRDefault="00FB4FDF" w:rsidP="00FB4FDF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FB4FDF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FB4FDF" w:rsidRPr="00FB4FDF" w:rsidRDefault="00FB4FDF" w:rsidP="00FB4FDF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FB4FDF" w:rsidRPr="00FB4FDF" w:rsidRDefault="00FB4FDF" w:rsidP="00FB4FDF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8E65AA">
    <w:pPr>
      <w:pStyle w:val="Cabealho"/>
      <w:ind w:left="2127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5B81914D" wp14:editId="14B02DA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1522330459" name="Imagem 1522330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30048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45D47B72" wp14:editId="03909018">
          <wp:extent cx="2758440" cy="937260"/>
          <wp:effectExtent l="0" t="0" r="0" b="0"/>
          <wp:docPr id="1456403464" name="Imagem 1456403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330117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162" r="-55" b="-162"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D32CB" w:rsidRDefault="005D32CB">
    <w:pPr>
      <w:pStyle w:val="Cabealho"/>
      <w:ind w:left="2127"/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upperRoman"/>
      <w:suff w:val="space"/>
      <w:lvlText w:val="%1-"/>
      <w:lvlJc w:val="left"/>
      <w:pPr>
        <w:tabs>
          <w:tab w:val="num" w:pos="0"/>
        </w:tabs>
        <w:ind w:left="567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96AEE"/>
    <w:multiLevelType w:val="hybridMultilevel"/>
    <w:tmpl w:val="B8FA002E"/>
    <w:lvl w:ilvl="0" w:tplc="10A2909E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</w:rPr>
    </w:lvl>
    <w:lvl w:ilvl="1" w:tplc="978A0D40">
      <w:start w:val="1"/>
      <w:numFmt w:val="upperRoman"/>
      <w:lvlText w:val="%2 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B55C0E7A" w:tentative="1">
      <w:start w:val="1"/>
      <w:numFmt w:val="lowerRoman"/>
      <w:lvlText w:val="%3."/>
      <w:lvlJc w:val="right"/>
      <w:pPr>
        <w:ind w:left="2160" w:hanging="180"/>
      </w:pPr>
    </w:lvl>
    <w:lvl w:ilvl="3" w:tplc="B4ACA618" w:tentative="1">
      <w:start w:val="1"/>
      <w:numFmt w:val="decimal"/>
      <w:lvlText w:val="%4."/>
      <w:lvlJc w:val="left"/>
      <w:pPr>
        <w:ind w:left="2880" w:hanging="360"/>
      </w:pPr>
    </w:lvl>
    <w:lvl w:ilvl="4" w:tplc="578C0E0C" w:tentative="1">
      <w:start w:val="1"/>
      <w:numFmt w:val="lowerLetter"/>
      <w:lvlText w:val="%5."/>
      <w:lvlJc w:val="left"/>
      <w:pPr>
        <w:ind w:left="3600" w:hanging="360"/>
      </w:pPr>
    </w:lvl>
    <w:lvl w:ilvl="5" w:tplc="2760F0B0" w:tentative="1">
      <w:start w:val="1"/>
      <w:numFmt w:val="lowerRoman"/>
      <w:lvlText w:val="%6."/>
      <w:lvlJc w:val="right"/>
      <w:pPr>
        <w:ind w:left="4320" w:hanging="180"/>
      </w:pPr>
    </w:lvl>
    <w:lvl w:ilvl="6" w:tplc="50A8B620" w:tentative="1">
      <w:start w:val="1"/>
      <w:numFmt w:val="decimal"/>
      <w:lvlText w:val="%7."/>
      <w:lvlJc w:val="left"/>
      <w:pPr>
        <w:ind w:left="5040" w:hanging="360"/>
      </w:pPr>
    </w:lvl>
    <w:lvl w:ilvl="7" w:tplc="9DFC6B30" w:tentative="1">
      <w:start w:val="1"/>
      <w:numFmt w:val="lowerLetter"/>
      <w:lvlText w:val="%8."/>
      <w:lvlJc w:val="left"/>
      <w:pPr>
        <w:ind w:left="5760" w:hanging="360"/>
      </w:pPr>
    </w:lvl>
    <w:lvl w:ilvl="8" w:tplc="9912C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21BEA"/>
    <w:multiLevelType w:val="hybridMultilevel"/>
    <w:tmpl w:val="59C44ECE"/>
    <w:lvl w:ilvl="0" w:tplc="32CE6F36">
      <w:start w:val="1"/>
      <w:numFmt w:val="lowerLetter"/>
      <w:suff w:val="space"/>
      <w:lvlText w:val="%1)"/>
      <w:lvlJc w:val="left"/>
      <w:pPr>
        <w:ind w:left="1134" w:firstLine="0"/>
      </w:pPr>
      <w:rPr>
        <w:rFonts w:hint="default"/>
      </w:rPr>
    </w:lvl>
    <w:lvl w:ilvl="1" w:tplc="CEA2D1E6" w:tentative="1">
      <w:start w:val="1"/>
      <w:numFmt w:val="lowerLetter"/>
      <w:lvlText w:val="%2."/>
      <w:lvlJc w:val="left"/>
      <w:pPr>
        <w:ind w:left="1440" w:hanging="360"/>
      </w:pPr>
    </w:lvl>
    <w:lvl w:ilvl="2" w:tplc="1DA82338" w:tentative="1">
      <w:start w:val="1"/>
      <w:numFmt w:val="lowerRoman"/>
      <w:lvlText w:val="%3."/>
      <w:lvlJc w:val="right"/>
      <w:pPr>
        <w:ind w:left="2160" w:hanging="180"/>
      </w:pPr>
    </w:lvl>
    <w:lvl w:ilvl="3" w:tplc="6554B136" w:tentative="1">
      <w:start w:val="1"/>
      <w:numFmt w:val="decimal"/>
      <w:lvlText w:val="%4."/>
      <w:lvlJc w:val="left"/>
      <w:pPr>
        <w:ind w:left="2880" w:hanging="360"/>
      </w:pPr>
    </w:lvl>
    <w:lvl w:ilvl="4" w:tplc="E138E1D2" w:tentative="1">
      <w:start w:val="1"/>
      <w:numFmt w:val="lowerLetter"/>
      <w:lvlText w:val="%5."/>
      <w:lvlJc w:val="left"/>
      <w:pPr>
        <w:ind w:left="3600" w:hanging="360"/>
      </w:pPr>
    </w:lvl>
    <w:lvl w:ilvl="5" w:tplc="B7967DAE" w:tentative="1">
      <w:start w:val="1"/>
      <w:numFmt w:val="lowerRoman"/>
      <w:lvlText w:val="%6."/>
      <w:lvlJc w:val="right"/>
      <w:pPr>
        <w:ind w:left="4320" w:hanging="180"/>
      </w:pPr>
    </w:lvl>
    <w:lvl w:ilvl="6" w:tplc="E2F69F70" w:tentative="1">
      <w:start w:val="1"/>
      <w:numFmt w:val="decimal"/>
      <w:lvlText w:val="%7."/>
      <w:lvlJc w:val="left"/>
      <w:pPr>
        <w:ind w:left="5040" w:hanging="360"/>
      </w:pPr>
    </w:lvl>
    <w:lvl w:ilvl="7" w:tplc="06EC0DA6" w:tentative="1">
      <w:start w:val="1"/>
      <w:numFmt w:val="lowerLetter"/>
      <w:lvlText w:val="%8."/>
      <w:lvlJc w:val="left"/>
      <w:pPr>
        <w:ind w:left="5760" w:hanging="360"/>
      </w:pPr>
    </w:lvl>
    <w:lvl w:ilvl="8" w:tplc="0EAEA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E3BD0"/>
    <w:multiLevelType w:val="hybridMultilevel"/>
    <w:tmpl w:val="0CDCAF52"/>
    <w:name w:val="WW8Num202"/>
    <w:lvl w:ilvl="0" w:tplc="7D5A749C">
      <w:start w:val="1"/>
      <w:numFmt w:val="upperRoman"/>
      <w:suff w:val="space"/>
      <w:lvlText w:val="%1 - "/>
      <w:lvlJc w:val="left"/>
      <w:pPr>
        <w:ind w:left="927" w:hanging="360"/>
      </w:pPr>
      <w:rPr>
        <w:rFonts w:hint="default"/>
      </w:rPr>
    </w:lvl>
    <w:lvl w:ilvl="1" w:tplc="E6422642" w:tentative="1">
      <w:start w:val="1"/>
      <w:numFmt w:val="lowerLetter"/>
      <w:lvlText w:val="%2."/>
      <w:lvlJc w:val="left"/>
      <w:pPr>
        <w:ind w:left="2007" w:hanging="360"/>
      </w:pPr>
    </w:lvl>
    <w:lvl w:ilvl="2" w:tplc="3F1A49B6" w:tentative="1">
      <w:start w:val="1"/>
      <w:numFmt w:val="lowerRoman"/>
      <w:lvlText w:val="%3."/>
      <w:lvlJc w:val="right"/>
      <w:pPr>
        <w:ind w:left="2727" w:hanging="180"/>
      </w:pPr>
    </w:lvl>
    <w:lvl w:ilvl="3" w:tplc="528C298E" w:tentative="1">
      <w:start w:val="1"/>
      <w:numFmt w:val="decimal"/>
      <w:lvlText w:val="%4."/>
      <w:lvlJc w:val="left"/>
      <w:pPr>
        <w:ind w:left="3447" w:hanging="360"/>
      </w:pPr>
    </w:lvl>
    <w:lvl w:ilvl="4" w:tplc="98A6965A" w:tentative="1">
      <w:start w:val="1"/>
      <w:numFmt w:val="lowerLetter"/>
      <w:lvlText w:val="%5."/>
      <w:lvlJc w:val="left"/>
      <w:pPr>
        <w:ind w:left="4167" w:hanging="360"/>
      </w:pPr>
    </w:lvl>
    <w:lvl w:ilvl="5" w:tplc="80F00CBC" w:tentative="1">
      <w:start w:val="1"/>
      <w:numFmt w:val="lowerRoman"/>
      <w:lvlText w:val="%6."/>
      <w:lvlJc w:val="right"/>
      <w:pPr>
        <w:ind w:left="4887" w:hanging="180"/>
      </w:pPr>
    </w:lvl>
    <w:lvl w:ilvl="6" w:tplc="E15C19DA" w:tentative="1">
      <w:start w:val="1"/>
      <w:numFmt w:val="decimal"/>
      <w:lvlText w:val="%7."/>
      <w:lvlJc w:val="left"/>
      <w:pPr>
        <w:ind w:left="5607" w:hanging="360"/>
      </w:pPr>
    </w:lvl>
    <w:lvl w:ilvl="7" w:tplc="2ACC228E" w:tentative="1">
      <w:start w:val="1"/>
      <w:numFmt w:val="lowerLetter"/>
      <w:lvlText w:val="%8."/>
      <w:lvlJc w:val="left"/>
      <w:pPr>
        <w:ind w:left="6327" w:hanging="360"/>
      </w:pPr>
    </w:lvl>
    <w:lvl w:ilvl="8" w:tplc="1AF0EDC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6E03CF"/>
    <w:multiLevelType w:val="hybridMultilevel"/>
    <w:tmpl w:val="F8DE2716"/>
    <w:lvl w:ilvl="0" w:tplc="6608980C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8E20D0FE" w:tentative="1">
      <w:start w:val="1"/>
      <w:numFmt w:val="lowerLetter"/>
      <w:lvlText w:val="%2."/>
      <w:lvlJc w:val="left"/>
      <w:pPr>
        <w:ind w:left="1440" w:hanging="360"/>
      </w:pPr>
    </w:lvl>
    <w:lvl w:ilvl="2" w:tplc="4AA867C2" w:tentative="1">
      <w:start w:val="1"/>
      <w:numFmt w:val="lowerRoman"/>
      <w:lvlText w:val="%3."/>
      <w:lvlJc w:val="right"/>
      <w:pPr>
        <w:ind w:left="2160" w:hanging="180"/>
      </w:pPr>
    </w:lvl>
    <w:lvl w:ilvl="3" w:tplc="ECB20F48" w:tentative="1">
      <w:start w:val="1"/>
      <w:numFmt w:val="decimal"/>
      <w:lvlText w:val="%4."/>
      <w:lvlJc w:val="left"/>
      <w:pPr>
        <w:ind w:left="2880" w:hanging="360"/>
      </w:pPr>
    </w:lvl>
    <w:lvl w:ilvl="4" w:tplc="A956D3A6" w:tentative="1">
      <w:start w:val="1"/>
      <w:numFmt w:val="lowerLetter"/>
      <w:lvlText w:val="%5."/>
      <w:lvlJc w:val="left"/>
      <w:pPr>
        <w:ind w:left="3600" w:hanging="360"/>
      </w:pPr>
    </w:lvl>
    <w:lvl w:ilvl="5" w:tplc="254C44DA" w:tentative="1">
      <w:start w:val="1"/>
      <w:numFmt w:val="lowerRoman"/>
      <w:lvlText w:val="%6."/>
      <w:lvlJc w:val="right"/>
      <w:pPr>
        <w:ind w:left="4320" w:hanging="180"/>
      </w:pPr>
    </w:lvl>
    <w:lvl w:ilvl="6" w:tplc="D04CB40E" w:tentative="1">
      <w:start w:val="1"/>
      <w:numFmt w:val="decimal"/>
      <w:lvlText w:val="%7."/>
      <w:lvlJc w:val="left"/>
      <w:pPr>
        <w:ind w:left="5040" w:hanging="360"/>
      </w:pPr>
    </w:lvl>
    <w:lvl w:ilvl="7" w:tplc="15B2B18C" w:tentative="1">
      <w:start w:val="1"/>
      <w:numFmt w:val="lowerLetter"/>
      <w:lvlText w:val="%8."/>
      <w:lvlJc w:val="left"/>
      <w:pPr>
        <w:ind w:left="5760" w:hanging="360"/>
      </w:pPr>
    </w:lvl>
    <w:lvl w:ilvl="8" w:tplc="B81C8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7CE4"/>
    <w:multiLevelType w:val="hybridMultilevel"/>
    <w:tmpl w:val="3ADEA5AA"/>
    <w:lvl w:ilvl="0" w:tplc="40C098C4">
      <w:start w:val="1"/>
      <w:numFmt w:val="upperRoman"/>
      <w:lvlText w:val="%1 - "/>
      <w:lvlJc w:val="left"/>
      <w:pPr>
        <w:ind w:left="1287" w:hanging="360"/>
      </w:pPr>
      <w:rPr>
        <w:rFonts w:hint="default"/>
      </w:rPr>
    </w:lvl>
    <w:lvl w:ilvl="1" w:tplc="399468A4" w:tentative="1">
      <w:start w:val="1"/>
      <w:numFmt w:val="lowerLetter"/>
      <w:lvlText w:val="%2."/>
      <w:lvlJc w:val="left"/>
      <w:pPr>
        <w:ind w:left="2007" w:hanging="360"/>
      </w:pPr>
    </w:lvl>
    <w:lvl w:ilvl="2" w:tplc="B7F84D5E">
      <w:start w:val="1"/>
      <w:numFmt w:val="upperRoman"/>
      <w:suff w:val="space"/>
      <w:lvlText w:val="%3 - "/>
      <w:lvlJc w:val="left"/>
      <w:pPr>
        <w:ind w:left="2907" w:hanging="360"/>
      </w:pPr>
      <w:rPr>
        <w:rFonts w:hint="default"/>
      </w:rPr>
    </w:lvl>
    <w:lvl w:ilvl="3" w:tplc="8D78B116" w:tentative="1">
      <w:start w:val="1"/>
      <w:numFmt w:val="decimal"/>
      <w:lvlText w:val="%4."/>
      <w:lvlJc w:val="left"/>
      <w:pPr>
        <w:ind w:left="3447" w:hanging="360"/>
      </w:pPr>
    </w:lvl>
    <w:lvl w:ilvl="4" w:tplc="4FDE70BC" w:tentative="1">
      <w:start w:val="1"/>
      <w:numFmt w:val="lowerLetter"/>
      <w:lvlText w:val="%5."/>
      <w:lvlJc w:val="left"/>
      <w:pPr>
        <w:ind w:left="4167" w:hanging="360"/>
      </w:pPr>
    </w:lvl>
    <w:lvl w:ilvl="5" w:tplc="610A554E" w:tentative="1">
      <w:start w:val="1"/>
      <w:numFmt w:val="lowerRoman"/>
      <w:lvlText w:val="%6."/>
      <w:lvlJc w:val="right"/>
      <w:pPr>
        <w:ind w:left="4887" w:hanging="180"/>
      </w:pPr>
    </w:lvl>
    <w:lvl w:ilvl="6" w:tplc="0304FADA" w:tentative="1">
      <w:start w:val="1"/>
      <w:numFmt w:val="decimal"/>
      <w:lvlText w:val="%7."/>
      <w:lvlJc w:val="left"/>
      <w:pPr>
        <w:ind w:left="5607" w:hanging="360"/>
      </w:pPr>
    </w:lvl>
    <w:lvl w:ilvl="7" w:tplc="36EED614" w:tentative="1">
      <w:start w:val="1"/>
      <w:numFmt w:val="lowerLetter"/>
      <w:lvlText w:val="%8."/>
      <w:lvlJc w:val="left"/>
      <w:pPr>
        <w:ind w:left="6327" w:hanging="360"/>
      </w:pPr>
    </w:lvl>
    <w:lvl w:ilvl="8" w:tplc="4B28C34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A2432E1"/>
    <w:multiLevelType w:val="hybridMultilevel"/>
    <w:tmpl w:val="E76EEF10"/>
    <w:lvl w:ilvl="0" w:tplc="80FCB714">
      <w:start w:val="4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trike w:val="0"/>
        <w:color w:val="000000" w:themeColor="text1"/>
        <w:sz w:val="24"/>
        <w:szCs w:val="24"/>
      </w:rPr>
    </w:lvl>
    <w:lvl w:ilvl="1" w:tplc="075EE31A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F54C254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0EC41D8" w:tentative="1">
      <w:start w:val="1"/>
      <w:numFmt w:val="decimal"/>
      <w:lvlText w:val="%4."/>
      <w:lvlJc w:val="left"/>
      <w:pPr>
        <w:ind w:left="2880" w:hanging="360"/>
      </w:pPr>
    </w:lvl>
    <w:lvl w:ilvl="4" w:tplc="480C78E8" w:tentative="1">
      <w:start w:val="1"/>
      <w:numFmt w:val="lowerLetter"/>
      <w:lvlText w:val="%5."/>
      <w:lvlJc w:val="left"/>
      <w:pPr>
        <w:ind w:left="3600" w:hanging="360"/>
      </w:pPr>
    </w:lvl>
    <w:lvl w:ilvl="5" w:tplc="D8282EFE" w:tentative="1">
      <w:start w:val="1"/>
      <w:numFmt w:val="lowerRoman"/>
      <w:lvlText w:val="%6."/>
      <w:lvlJc w:val="right"/>
      <w:pPr>
        <w:ind w:left="4320" w:hanging="180"/>
      </w:pPr>
    </w:lvl>
    <w:lvl w:ilvl="6" w:tplc="14A2D2F8" w:tentative="1">
      <w:start w:val="1"/>
      <w:numFmt w:val="decimal"/>
      <w:lvlText w:val="%7."/>
      <w:lvlJc w:val="left"/>
      <w:pPr>
        <w:ind w:left="5040" w:hanging="360"/>
      </w:pPr>
    </w:lvl>
    <w:lvl w:ilvl="7" w:tplc="F64C61A0" w:tentative="1">
      <w:start w:val="1"/>
      <w:numFmt w:val="lowerLetter"/>
      <w:lvlText w:val="%8."/>
      <w:lvlJc w:val="left"/>
      <w:pPr>
        <w:ind w:left="5760" w:hanging="360"/>
      </w:pPr>
    </w:lvl>
    <w:lvl w:ilvl="8" w:tplc="BE88D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7FD1"/>
    <w:multiLevelType w:val="hybridMultilevel"/>
    <w:tmpl w:val="DC809AB0"/>
    <w:lvl w:ilvl="0" w:tplc="ECF4FE2C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6386A782" w:tentative="1">
      <w:start w:val="1"/>
      <w:numFmt w:val="lowerLetter"/>
      <w:lvlText w:val="%2."/>
      <w:lvlJc w:val="left"/>
      <w:pPr>
        <w:ind w:left="1648" w:hanging="360"/>
      </w:pPr>
    </w:lvl>
    <w:lvl w:ilvl="2" w:tplc="C80E6A98" w:tentative="1">
      <w:start w:val="1"/>
      <w:numFmt w:val="lowerRoman"/>
      <w:lvlText w:val="%3."/>
      <w:lvlJc w:val="right"/>
      <w:pPr>
        <w:ind w:left="2368" w:hanging="180"/>
      </w:pPr>
    </w:lvl>
    <w:lvl w:ilvl="3" w:tplc="EA2054D8" w:tentative="1">
      <w:start w:val="1"/>
      <w:numFmt w:val="decimal"/>
      <w:lvlText w:val="%4."/>
      <w:lvlJc w:val="left"/>
      <w:pPr>
        <w:ind w:left="3088" w:hanging="360"/>
      </w:pPr>
    </w:lvl>
    <w:lvl w:ilvl="4" w:tplc="45262702" w:tentative="1">
      <w:start w:val="1"/>
      <w:numFmt w:val="lowerLetter"/>
      <w:lvlText w:val="%5."/>
      <w:lvlJc w:val="left"/>
      <w:pPr>
        <w:ind w:left="3808" w:hanging="360"/>
      </w:pPr>
    </w:lvl>
    <w:lvl w:ilvl="5" w:tplc="D7BE4C46" w:tentative="1">
      <w:start w:val="1"/>
      <w:numFmt w:val="lowerRoman"/>
      <w:lvlText w:val="%6."/>
      <w:lvlJc w:val="right"/>
      <w:pPr>
        <w:ind w:left="4528" w:hanging="180"/>
      </w:pPr>
    </w:lvl>
    <w:lvl w:ilvl="6" w:tplc="99F4CB90" w:tentative="1">
      <w:start w:val="1"/>
      <w:numFmt w:val="decimal"/>
      <w:lvlText w:val="%7."/>
      <w:lvlJc w:val="left"/>
      <w:pPr>
        <w:ind w:left="5248" w:hanging="360"/>
      </w:pPr>
    </w:lvl>
    <w:lvl w:ilvl="7" w:tplc="EA86DD2E" w:tentative="1">
      <w:start w:val="1"/>
      <w:numFmt w:val="lowerLetter"/>
      <w:lvlText w:val="%8."/>
      <w:lvlJc w:val="left"/>
      <w:pPr>
        <w:ind w:left="5968" w:hanging="360"/>
      </w:pPr>
    </w:lvl>
    <w:lvl w:ilvl="8" w:tplc="AFF8292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3596867"/>
    <w:multiLevelType w:val="hybridMultilevel"/>
    <w:tmpl w:val="EF5E6BAA"/>
    <w:lvl w:ilvl="0" w:tplc="CA9420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D826D53A" w:tentative="1">
      <w:start w:val="1"/>
      <w:numFmt w:val="lowerLetter"/>
      <w:lvlText w:val="%2."/>
      <w:lvlJc w:val="left"/>
      <w:pPr>
        <w:ind w:left="1647" w:hanging="360"/>
      </w:pPr>
    </w:lvl>
    <w:lvl w:ilvl="2" w:tplc="9D5AEF98" w:tentative="1">
      <w:start w:val="1"/>
      <w:numFmt w:val="lowerRoman"/>
      <w:lvlText w:val="%3."/>
      <w:lvlJc w:val="right"/>
      <w:pPr>
        <w:ind w:left="2367" w:hanging="180"/>
      </w:pPr>
    </w:lvl>
    <w:lvl w:ilvl="3" w:tplc="507C1520" w:tentative="1">
      <w:start w:val="1"/>
      <w:numFmt w:val="decimal"/>
      <w:lvlText w:val="%4."/>
      <w:lvlJc w:val="left"/>
      <w:pPr>
        <w:ind w:left="3087" w:hanging="360"/>
      </w:pPr>
    </w:lvl>
    <w:lvl w:ilvl="4" w:tplc="E45E953C" w:tentative="1">
      <w:start w:val="1"/>
      <w:numFmt w:val="lowerLetter"/>
      <w:lvlText w:val="%5."/>
      <w:lvlJc w:val="left"/>
      <w:pPr>
        <w:ind w:left="3807" w:hanging="360"/>
      </w:pPr>
    </w:lvl>
    <w:lvl w:ilvl="5" w:tplc="91C6D720" w:tentative="1">
      <w:start w:val="1"/>
      <w:numFmt w:val="lowerRoman"/>
      <w:lvlText w:val="%6."/>
      <w:lvlJc w:val="right"/>
      <w:pPr>
        <w:ind w:left="4527" w:hanging="180"/>
      </w:pPr>
    </w:lvl>
    <w:lvl w:ilvl="6" w:tplc="7F58C542" w:tentative="1">
      <w:start w:val="1"/>
      <w:numFmt w:val="decimal"/>
      <w:lvlText w:val="%7."/>
      <w:lvlJc w:val="left"/>
      <w:pPr>
        <w:ind w:left="5247" w:hanging="360"/>
      </w:pPr>
    </w:lvl>
    <w:lvl w:ilvl="7" w:tplc="F9583D98" w:tentative="1">
      <w:start w:val="1"/>
      <w:numFmt w:val="lowerLetter"/>
      <w:lvlText w:val="%8."/>
      <w:lvlJc w:val="left"/>
      <w:pPr>
        <w:ind w:left="5967" w:hanging="360"/>
      </w:pPr>
    </w:lvl>
    <w:lvl w:ilvl="8" w:tplc="4CB63C7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407D1A"/>
    <w:multiLevelType w:val="hybridMultilevel"/>
    <w:tmpl w:val="5052D5B2"/>
    <w:lvl w:ilvl="0" w:tplc="F9606504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  <w:szCs w:val="24"/>
      </w:rPr>
    </w:lvl>
    <w:lvl w:ilvl="1" w:tplc="9EFA8532" w:tentative="1">
      <w:start w:val="1"/>
      <w:numFmt w:val="lowerLetter"/>
      <w:lvlText w:val="%2."/>
      <w:lvlJc w:val="left"/>
      <w:pPr>
        <w:ind w:left="1440" w:hanging="360"/>
      </w:pPr>
    </w:lvl>
    <w:lvl w:ilvl="2" w:tplc="533EC27C" w:tentative="1">
      <w:start w:val="1"/>
      <w:numFmt w:val="lowerRoman"/>
      <w:lvlText w:val="%3."/>
      <w:lvlJc w:val="right"/>
      <w:pPr>
        <w:ind w:left="2160" w:hanging="180"/>
      </w:pPr>
    </w:lvl>
    <w:lvl w:ilvl="3" w:tplc="BFD60B32" w:tentative="1">
      <w:start w:val="1"/>
      <w:numFmt w:val="decimal"/>
      <w:lvlText w:val="%4."/>
      <w:lvlJc w:val="left"/>
      <w:pPr>
        <w:ind w:left="2880" w:hanging="360"/>
      </w:pPr>
    </w:lvl>
    <w:lvl w:ilvl="4" w:tplc="F972306E" w:tentative="1">
      <w:start w:val="1"/>
      <w:numFmt w:val="lowerLetter"/>
      <w:lvlText w:val="%5."/>
      <w:lvlJc w:val="left"/>
      <w:pPr>
        <w:ind w:left="3600" w:hanging="360"/>
      </w:pPr>
    </w:lvl>
    <w:lvl w:ilvl="5" w:tplc="5A029C1C" w:tentative="1">
      <w:start w:val="1"/>
      <w:numFmt w:val="lowerRoman"/>
      <w:lvlText w:val="%6."/>
      <w:lvlJc w:val="right"/>
      <w:pPr>
        <w:ind w:left="4320" w:hanging="180"/>
      </w:pPr>
    </w:lvl>
    <w:lvl w:ilvl="6" w:tplc="82823FB6" w:tentative="1">
      <w:start w:val="1"/>
      <w:numFmt w:val="decimal"/>
      <w:lvlText w:val="%7."/>
      <w:lvlJc w:val="left"/>
      <w:pPr>
        <w:ind w:left="5040" w:hanging="360"/>
      </w:pPr>
    </w:lvl>
    <w:lvl w:ilvl="7" w:tplc="92AA21D0" w:tentative="1">
      <w:start w:val="1"/>
      <w:numFmt w:val="lowerLetter"/>
      <w:lvlText w:val="%8."/>
      <w:lvlJc w:val="left"/>
      <w:pPr>
        <w:ind w:left="5760" w:hanging="360"/>
      </w:pPr>
    </w:lvl>
    <w:lvl w:ilvl="8" w:tplc="B2AE2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717B24"/>
    <w:multiLevelType w:val="hybridMultilevel"/>
    <w:tmpl w:val="1EBC65C4"/>
    <w:lvl w:ilvl="0" w:tplc="4E16F740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1136A234" w:tentative="1">
      <w:start w:val="1"/>
      <w:numFmt w:val="lowerLetter"/>
      <w:lvlText w:val="%2."/>
      <w:lvlJc w:val="left"/>
      <w:pPr>
        <w:ind w:left="1647" w:hanging="360"/>
      </w:pPr>
    </w:lvl>
    <w:lvl w:ilvl="2" w:tplc="56C89E74" w:tentative="1">
      <w:start w:val="1"/>
      <w:numFmt w:val="lowerRoman"/>
      <w:lvlText w:val="%3."/>
      <w:lvlJc w:val="right"/>
      <w:pPr>
        <w:ind w:left="2367" w:hanging="180"/>
      </w:pPr>
    </w:lvl>
    <w:lvl w:ilvl="3" w:tplc="35CA0D94" w:tentative="1">
      <w:start w:val="1"/>
      <w:numFmt w:val="decimal"/>
      <w:lvlText w:val="%4."/>
      <w:lvlJc w:val="left"/>
      <w:pPr>
        <w:ind w:left="3087" w:hanging="360"/>
      </w:pPr>
    </w:lvl>
    <w:lvl w:ilvl="4" w:tplc="36B64FEC" w:tentative="1">
      <w:start w:val="1"/>
      <w:numFmt w:val="lowerLetter"/>
      <w:lvlText w:val="%5."/>
      <w:lvlJc w:val="left"/>
      <w:pPr>
        <w:ind w:left="3807" w:hanging="360"/>
      </w:pPr>
    </w:lvl>
    <w:lvl w:ilvl="5" w:tplc="8EBC3236" w:tentative="1">
      <w:start w:val="1"/>
      <w:numFmt w:val="lowerRoman"/>
      <w:lvlText w:val="%6."/>
      <w:lvlJc w:val="right"/>
      <w:pPr>
        <w:ind w:left="4527" w:hanging="180"/>
      </w:pPr>
    </w:lvl>
    <w:lvl w:ilvl="6" w:tplc="B91CD8D6" w:tentative="1">
      <w:start w:val="1"/>
      <w:numFmt w:val="decimal"/>
      <w:lvlText w:val="%7."/>
      <w:lvlJc w:val="left"/>
      <w:pPr>
        <w:ind w:left="5247" w:hanging="360"/>
      </w:pPr>
    </w:lvl>
    <w:lvl w:ilvl="7" w:tplc="24E27CB6" w:tentative="1">
      <w:start w:val="1"/>
      <w:numFmt w:val="lowerLetter"/>
      <w:lvlText w:val="%8."/>
      <w:lvlJc w:val="left"/>
      <w:pPr>
        <w:ind w:left="5967" w:hanging="360"/>
      </w:pPr>
    </w:lvl>
    <w:lvl w:ilvl="8" w:tplc="C4C4489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26D4797"/>
    <w:multiLevelType w:val="hybridMultilevel"/>
    <w:tmpl w:val="56489688"/>
    <w:lvl w:ilvl="0" w:tplc="5F8A858C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</w:rPr>
    </w:lvl>
    <w:lvl w:ilvl="1" w:tplc="CB423738" w:tentative="1">
      <w:start w:val="1"/>
      <w:numFmt w:val="lowerLetter"/>
      <w:lvlText w:val="%2."/>
      <w:lvlJc w:val="left"/>
      <w:pPr>
        <w:ind w:left="2007" w:hanging="360"/>
      </w:pPr>
    </w:lvl>
    <w:lvl w:ilvl="2" w:tplc="B880AC44" w:tentative="1">
      <w:start w:val="1"/>
      <w:numFmt w:val="lowerRoman"/>
      <w:lvlText w:val="%3."/>
      <w:lvlJc w:val="right"/>
      <w:pPr>
        <w:ind w:left="2727" w:hanging="180"/>
      </w:pPr>
    </w:lvl>
    <w:lvl w:ilvl="3" w:tplc="5A782858" w:tentative="1">
      <w:start w:val="1"/>
      <w:numFmt w:val="decimal"/>
      <w:lvlText w:val="%4."/>
      <w:lvlJc w:val="left"/>
      <w:pPr>
        <w:ind w:left="3447" w:hanging="360"/>
      </w:pPr>
    </w:lvl>
    <w:lvl w:ilvl="4" w:tplc="277AC63C" w:tentative="1">
      <w:start w:val="1"/>
      <w:numFmt w:val="lowerLetter"/>
      <w:lvlText w:val="%5."/>
      <w:lvlJc w:val="left"/>
      <w:pPr>
        <w:ind w:left="4167" w:hanging="360"/>
      </w:pPr>
    </w:lvl>
    <w:lvl w:ilvl="5" w:tplc="63309BC8" w:tentative="1">
      <w:start w:val="1"/>
      <w:numFmt w:val="lowerRoman"/>
      <w:lvlText w:val="%6."/>
      <w:lvlJc w:val="right"/>
      <w:pPr>
        <w:ind w:left="4887" w:hanging="180"/>
      </w:pPr>
    </w:lvl>
    <w:lvl w:ilvl="6" w:tplc="E4BA3D9C" w:tentative="1">
      <w:start w:val="1"/>
      <w:numFmt w:val="decimal"/>
      <w:lvlText w:val="%7."/>
      <w:lvlJc w:val="left"/>
      <w:pPr>
        <w:ind w:left="5607" w:hanging="360"/>
      </w:pPr>
    </w:lvl>
    <w:lvl w:ilvl="7" w:tplc="14A66C78" w:tentative="1">
      <w:start w:val="1"/>
      <w:numFmt w:val="lowerLetter"/>
      <w:lvlText w:val="%8."/>
      <w:lvlJc w:val="left"/>
      <w:pPr>
        <w:ind w:left="6327" w:hanging="360"/>
      </w:pPr>
    </w:lvl>
    <w:lvl w:ilvl="8" w:tplc="938AB58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CA37BC3"/>
    <w:multiLevelType w:val="hybridMultilevel"/>
    <w:tmpl w:val="D666C0EE"/>
    <w:lvl w:ilvl="0" w:tplc="B058955C">
      <w:start w:val="1"/>
      <w:numFmt w:val="upperRoman"/>
      <w:suff w:val="space"/>
      <w:lvlText w:val="%1 - "/>
      <w:lvlJc w:val="left"/>
      <w:pPr>
        <w:ind w:left="1080" w:hanging="720"/>
      </w:pPr>
      <w:rPr>
        <w:rFonts w:ascii="Arial" w:hAnsi="Arial" w:hint="default"/>
        <w:b w:val="0"/>
        <w:i w:val="0"/>
        <w:sz w:val="20"/>
        <w:szCs w:val="24"/>
      </w:rPr>
    </w:lvl>
    <w:lvl w:ilvl="1" w:tplc="954C0D04" w:tentative="1">
      <w:start w:val="1"/>
      <w:numFmt w:val="lowerLetter"/>
      <w:lvlText w:val="%2."/>
      <w:lvlJc w:val="left"/>
      <w:pPr>
        <w:ind w:left="1440" w:hanging="360"/>
      </w:pPr>
    </w:lvl>
    <w:lvl w:ilvl="2" w:tplc="C6A402E6" w:tentative="1">
      <w:start w:val="1"/>
      <w:numFmt w:val="lowerRoman"/>
      <w:lvlText w:val="%3."/>
      <w:lvlJc w:val="right"/>
      <w:pPr>
        <w:ind w:left="2160" w:hanging="180"/>
      </w:pPr>
    </w:lvl>
    <w:lvl w:ilvl="3" w:tplc="9C46CC8E" w:tentative="1">
      <w:start w:val="1"/>
      <w:numFmt w:val="decimal"/>
      <w:lvlText w:val="%4."/>
      <w:lvlJc w:val="left"/>
      <w:pPr>
        <w:ind w:left="2880" w:hanging="360"/>
      </w:pPr>
    </w:lvl>
    <w:lvl w:ilvl="4" w:tplc="130AB2D6" w:tentative="1">
      <w:start w:val="1"/>
      <w:numFmt w:val="lowerLetter"/>
      <w:lvlText w:val="%5."/>
      <w:lvlJc w:val="left"/>
      <w:pPr>
        <w:ind w:left="3600" w:hanging="360"/>
      </w:pPr>
    </w:lvl>
    <w:lvl w:ilvl="5" w:tplc="3376BC34" w:tentative="1">
      <w:start w:val="1"/>
      <w:numFmt w:val="lowerRoman"/>
      <w:lvlText w:val="%6."/>
      <w:lvlJc w:val="right"/>
      <w:pPr>
        <w:ind w:left="4320" w:hanging="180"/>
      </w:pPr>
    </w:lvl>
    <w:lvl w:ilvl="6" w:tplc="C3C2904A" w:tentative="1">
      <w:start w:val="1"/>
      <w:numFmt w:val="decimal"/>
      <w:lvlText w:val="%7."/>
      <w:lvlJc w:val="left"/>
      <w:pPr>
        <w:ind w:left="5040" w:hanging="360"/>
      </w:pPr>
    </w:lvl>
    <w:lvl w:ilvl="7" w:tplc="CCAA0D84" w:tentative="1">
      <w:start w:val="1"/>
      <w:numFmt w:val="lowerLetter"/>
      <w:lvlText w:val="%8."/>
      <w:lvlJc w:val="left"/>
      <w:pPr>
        <w:ind w:left="5760" w:hanging="360"/>
      </w:pPr>
    </w:lvl>
    <w:lvl w:ilvl="8" w:tplc="CB1C6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B5D40"/>
    <w:multiLevelType w:val="hybridMultilevel"/>
    <w:tmpl w:val="2978520E"/>
    <w:lvl w:ilvl="0" w:tplc="7604D6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B046F112" w:tentative="1">
      <w:start w:val="1"/>
      <w:numFmt w:val="lowerLetter"/>
      <w:lvlText w:val="%2."/>
      <w:lvlJc w:val="left"/>
      <w:pPr>
        <w:ind w:left="1647" w:hanging="360"/>
      </w:pPr>
    </w:lvl>
    <w:lvl w:ilvl="2" w:tplc="FECEA978" w:tentative="1">
      <w:start w:val="1"/>
      <w:numFmt w:val="lowerRoman"/>
      <w:lvlText w:val="%3."/>
      <w:lvlJc w:val="right"/>
      <w:pPr>
        <w:ind w:left="2367" w:hanging="180"/>
      </w:pPr>
    </w:lvl>
    <w:lvl w:ilvl="3" w:tplc="F09AE458" w:tentative="1">
      <w:start w:val="1"/>
      <w:numFmt w:val="decimal"/>
      <w:lvlText w:val="%4."/>
      <w:lvlJc w:val="left"/>
      <w:pPr>
        <w:ind w:left="3087" w:hanging="360"/>
      </w:pPr>
    </w:lvl>
    <w:lvl w:ilvl="4" w:tplc="AAA616D4" w:tentative="1">
      <w:start w:val="1"/>
      <w:numFmt w:val="lowerLetter"/>
      <w:lvlText w:val="%5."/>
      <w:lvlJc w:val="left"/>
      <w:pPr>
        <w:ind w:left="3807" w:hanging="360"/>
      </w:pPr>
    </w:lvl>
    <w:lvl w:ilvl="5" w:tplc="020CF2E0" w:tentative="1">
      <w:start w:val="1"/>
      <w:numFmt w:val="lowerRoman"/>
      <w:lvlText w:val="%6."/>
      <w:lvlJc w:val="right"/>
      <w:pPr>
        <w:ind w:left="4527" w:hanging="180"/>
      </w:pPr>
    </w:lvl>
    <w:lvl w:ilvl="6" w:tplc="0D9ED4B4" w:tentative="1">
      <w:start w:val="1"/>
      <w:numFmt w:val="decimal"/>
      <w:lvlText w:val="%7."/>
      <w:lvlJc w:val="left"/>
      <w:pPr>
        <w:ind w:left="5247" w:hanging="360"/>
      </w:pPr>
    </w:lvl>
    <w:lvl w:ilvl="7" w:tplc="9D58A292" w:tentative="1">
      <w:start w:val="1"/>
      <w:numFmt w:val="lowerLetter"/>
      <w:lvlText w:val="%8."/>
      <w:lvlJc w:val="left"/>
      <w:pPr>
        <w:ind w:left="5967" w:hanging="360"/>
      </w:pPr>
    </w:lvl>
    <w:lvl w:ilvl="8" w:tplc="2FF4FB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660DF5"/>
    <w:multiLevelType w:val="hybridMultilevel"/>
    <w:tmpl w:val="BCC439C6"/>
    <w:lvl w:ilvl="0" w:tplc="D9F64E8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</w:rPr>
    </w:lvl>
    <w:lvl w:ilvl="1" w:tplc="F2A6550E" w:tentative="1">
      <w:start w:val="1"/>
      <w:numFmt w:val="lowerLetter"/>
      <w:lvlText w:val="%2."/>
      <w:lvlJc w:val="left"/>
      <w:pPr>
        <w:ind w:left="4275" w:hanging="360"/>
      </w:pPr>
    </w:lvl>
    <w:lvl w:ilvl="2" w:tplc="89CE1846" w:tentative="1">
      <w:start w:val="1"/>
      <w:numFmt w:val="lowerRoman"/>
      <w:lvlText w:val="%3."/>
      <w:lvlJc w:val="right"/>
      <w:pPr>
        <w:ind w:left="4995" w:hanging="180"/>
      </w:pPr>
    </w:lvl>
    <w:lvl w:ilvl="3" w:tplc="AA4CD728" w:tentative="1">
      <w:start w:val="1"/>
      <w:numFmt w:val="decimal"/>
      <w:lvlText w:val="%4."/>
      <w:lvlJc w:val="left"/>
      <w:pPr>
        <w:ind w:left="5715" w:hanging="360"/>
      </w:pPr>
    </w:lvl>
    <w:lvl w:ilvl="4" w:tplc="BE0ECC3A" w:tentative="1">
      <w:start w:val="1"/>
      <w:numFmt w:val="lowerLetter"/>
      <w:lvlText w:val="%5."/>
      <w:lvlJc w:val="left"/>
      <w:pPr>
        <w:ind w:left="6435" w:hanging="360"/>
      </w:pPr>
    </w:lvl>
    <w:lvl w:ilvl="5" w:tplc="86EC9AB2" w:tentative="1">
      <w:start w:val="1"/>
      <w:numFmt w:val="lowerRoman"/>
      <w:lvlText w:val="%6."/>
      <w:lvlJc w:val="right"/>
      <w:pPr>
        <w:ind w:left="7155" w:hanging="180"/>
      </w:pPr>
    </w:lvl>
    <w:lvl w:ilvl="6" w:tplc="4BF8D5B4" w:tentative="1">
      <w:start w:val="1"/>
      <w:numFmt w:val="decimal"/>
      <w:lvlText w:val="%7."/>
      <w:lvlJc w:val="left"/>
      <w:pPr>
        <w:ind w:left="7875" w:hanging="360"/>
      </w:pPr>
    </w:lvl>
    <w:lvl w:ilvl="7" w:tplc="DF207D84" w:tentative="1">
      <w:start w:val="1"/>
      <w:numFmt w:val="lowerLetter"/>
      <w:lvlText w:val="%8."/>
      <w:lvlJc w:val="left"/>
      <w:pPr>
        <w:ind w:left="8595" w:hanging="360"/>
      </w:pPr>
    </w:lvl>
    <w:lvl w:ilvl="8" w:tplc="D0CA617A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6">
    <w:nsid w:val="7A4751B6"/>
    <w:multiLevelType w:val="hybridMultilevel"/>
    <w:tmpl w:val="07583092"/>
    <w:lvl w:ilvl="0" w:tplc="8B6C3BE6">
      <w:start w:val="1"/>
      <w:numFmt w:val="upperRoman"/>
      <w:lvlText w:val="%1 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51DA7B3A">
      <w:start w:val="1"/>
      <w:numFmt w:val="lowerLetter"/>
      <w:lvlText w:val="%2."/>
      <w:lvlJc w:val="left"/>
      <w:pPr>
        <w:ind w:left="1440" w:hanging="360"/>
      </w:pPr>
    </w:lvl>
    <w:lvl w:ilvl="2" w:tplc="C05C264C" w:tentative="1">
      <w:start w:val="1"/>
      <w:numFmt w:val="lowerRoman"/>
      <w:lvlText w:val="%3."/>
      <w:lvlJc w:val="right"/>
      <w:pPr>
        <w:ind w:left="2160" w:hanging="180"/>
      </w:pPr>
    </w:lvl>
    <w:lvl w:ilvl="3" w:tplc="AEC2D86C" w:tentative="1">
      <w:start w:val="1"/>
      <w:numFmt w:val="decimal"/>
      <w:lvlText w:val="%4."/>
      <w:lvlJc w:val="left"/>
      <w:pPr>
        <w:ind w:left="2880" w:hanging="360"/>
      </w:pPr>
    </w:lvl>
    <w:lvl w:ilvl="4" w:tplc="34D0980A" w:tentative="1">
      <w:start w:val="1"/>
      <w:numFmt w:val="lowerLetter"/>
      <w:lvlText w:val="%5."/>
      <w:lvlJc w:val="left"/>
      <w:pPr>
        <w:ind w:left="3600" w:hanging="360"/>
      </w:pPr>
    </w:lvl>
    <w:lvl w:ilvl="5" w:tplc="50BC9812" w:tentative="1">
      <w:start w:val="1"/>
      <w:numFmt w:val="lowerRoman"/>
      <w:lvlText w:val="%6."/>
      <w:lvlJc w:val="right"/>
      <w:pPr>
        <w:ind w:left="4320" w:hanging="180"/>
      </w:pPr>
    </w:lvl>
    <w:lvl w:ilvl="6" w:tplc="99ACD5EA" w:tentative="1">
      <w:start w:val="1"/>
      <w:numFmt w:val="decimal"/>
      <w:lvlText w:val="%7."/>
      <w:lvlJc w:val="left"/>
      <w:pPr>
        <w:ind w:left="5040" w:hanging="360"/>
      </w:pPr>
    </w:lvl>
    <w:lvl w:ilvl="7" w:tplc="0E3EAA96" w:tentative="1">
      <w:start w:val="1"/>
      <w:numFmt w:val="lowerLetter"/>
      <w:lvlText w:val="%8."/>
      <w:lvlJc w:val="left"/>
      <w:pPr>
        <w:ind w:left="5760" w:hanging="360"/>
      </w:pPr>
    </w:lvl>
    <w:lvl w:ilvl="8" w:tplc="DA5A4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85225"/>
    <w:multiLevelType w:val="hybridMultilevel"/>
    <w:tmpl w:val="2C8C4A6C"/>
    <w:lvl w:ilvl="0" w:tplc="1D78EFDC">
      <w:start w:val="1"/>
      <w:numFmt w:val="upperRoman"/>
      <w:lvlText w:val="%1 - "/>
      <w:lvlJc w:val="left"/>
      <w:pPr>
        <w:ind w:left="1287" w:hanging="360"/>
      </w:pPr>
      <w:rPr>
        <w:rFonts w:hint="default"/>
      </w:rPr>
    </w:lvl>
    <w:lvl w:ilvl="1" w:tplc="62F0F828" w:tentative="1">
      <w:start w:val="1"/>
      <w:numFmt w:val="lowerLetter"/>
      <w:lvlText w:val="%2."/>
      <w:lvlJc w:val="left"/>
      <w:pPr>
        <w:ind w:left="2007" w:hanging="360"/>
      </w:pPr>
    </w:lvl>
    <w:lvl w:ilvl="2" w:tplc="B54E136A">
      <w:start w:val="1"/>
      <w:numFmt w:val="lowerRoman"/>
      <w:lvlText w:val="%3."/>
      <w:lvlJc w:val="right"/>
      <w:pPr>
        <w:ind w:left="2727" w:hanging="180"/>
      </w:pPr>
    </w:lvl>
    <w:lvl w:ilvl="3" w:tplc="0CEE5606" w:tentative="1">
      <w:start w:val="1"/>
      <w:numFmt w:val="decimal"/>
      <w:lvlText w:val="%4."/>
      <w:lvlJc w:val="left"/>
      <w:pPr>
        <w:ind w:left="3447" w:hanging="360"/>
      </w:pPr>
    </w:lvl>
    <w:lvl w:ilvl="4" w:tplc="9AF4FCF4" w:tentative="1">
      <w:start w:val="1"/>
      <w:numFmt w:val="lowerLetter"/>
      <w:lvlText w:val="%5."/>
      <w:lvlJc w:val="left"/>
      <w:pPr>
        <w:ind w:left="4167" w:hanging="360"/>
      </w:pPr>
    </w:lvl>
    <w:lvl w:ilvl="5" w:tplc="D266420E" w:tentative="1">
      <w:start w:val="1"/>
      <w:numFmt w:val="lowerRoman"/>
      <w:lvlText w:val="%6."/>
      <w:lvlJc w:val="right"/>
      <w:pPr>
        <w:ind w:left="4887" w:hanging="180"/>
      </w:pPr>
    </w:lvl>
    <w:lvl w:ilvl="6" w:tplc="A97C637A" w:tentative="1">
      <w:start w:val="1"/>
      <w:numFmt w:val="decimal"/>
      <w:lvlText w:val="%7."/>
      <w:lvlJc w:val="left"/>
      <w:pPr>
        <w:ind w:left="5607" w:hanging="360"/>
      </w:pPr>
    </w:lvl>
    <w:lvl w:ilvl="7" w:tplc="99165244" w:tentative="1">
      <w:start w:val="1"/>
      <w:numFmt w:val="lowerLetter"/>
      <w:lvlText w:val="%8."/>
      <w:lvlJc w:val="left"/>
      <w:pPr>
        <w:ind w:left="6327" w:hanging="360"/>
      </w:pPr>
    </w:lvl>
    <w:lvl w:ilvl="8" w:tplc="564037F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F0F3935"/>
    <w:multiLevelType w:val="multilevel"/>
    <w:tmpl w:val="AF303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8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7"/>
  </w:num>
  <w:num w:numId="11">
    <w:abstractNumId w:val="16"/>
  </w:num>
  <w:num w:numId="12">
    <w:abstractNumId w:val="2"/>
  </w:num>
  <w:num w:numId="13">
    <w:abstractNumId w:val="15"/>
  </w:num>
  <w:num w:numId="14">
    <w:abstractNumId w:val="9"/>
  </w:num>
  <w:num w:numId="15">
    <w:abstractNumId w:val="14"/>
  </w:num>
  <w:num w:numId="16">
    <w:abstractNumId w:val="1"/>
  </w:num>
  <w:num w:numId="17">
    <w:abstractNumId w:val="17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3D"/>
    <w:rsid w:val="0001078E"/>
    <w:rsid w:val="00016759"/>
    <w:rsid w:val="00032DCC"/>
    <w:rsid w:val="000444E2"/>
    <w:rsid w:val="00097681"/>
    <w:rsid w:val="000C3C1D"/>
    <w:rsid w:val="000C4059"/>
    <w:rsid w:val="000C6F45"/>
    <w:rsid w:val="000D1056"/>
    <w:rsid w:val="000D2DF5"/>
    <w:rsid w:val="000E2B79"/>
    <w:rsid w:val="000E613F"/>
    <w:rsid w:val="00106052"/>
    <w:rsid w:val="00120DE9"/>
    <w:rsid w:val="001439C1"/>
    <w:rsid w:val="00147FD0"/>
    <w:rsid w:val="0015046F"/>
    <w:rsid w:val="00167E99"/>
    <w:rsid w:val="00180FC5"/>
    <w:rsid w:val="00183BDC"/>
    <w:rsid w:val="00184325"/>
    <w:rsid w:val="00185882"/>
    <w:rsid w:val="001B3ED0"/>
    <w:rsid w:val="001B5BD6"/>
    <w:rsid w:val="001E12D3"/>
    <w:rsid w:val="001E17C8"/>
    <w:rsid w:val="001E3F0C"/>
    <w:rsid w:val="001E4B62"/>
    <w:rsid w:val="001E51A4"/>
    <w:rsid w:val="00207BA0"/>
    <w:rsid w:val="0022543E"/>
    <w:rsid w:val="00264D82"/>
    <w:rsid w:val="002C40D9"/>
    <w:rsid w:val="002C7A01"/>
    <w:rsid w:val="002E0E7B"/>
    <w:rsid w:val="002E3824"/>
    <w:rsid w:val="00312B14"/>
    <w:rsid w:val="00317257"/>
    <w:rsid w:val="00324B4E"/>
    <w:rsid w:val="00325061"/>
    <w:rsid w:val="00357EC7"/>
    <w:rsid w:val="00363143"/>
    <w:rsid w:val="0039610D"/>
    <w:rsid w:val="00396927"/>
    <w:rsid w:val="003A1557"/>
    <w:rsid w:val="003A76EA"/>
    <w:rsid w:val="003B6AC3"/>
    <w:rsid w:val="003D6090"/>
    <w:rsid w:val="003E0E57"/>
    <w:rsid w:val="004171D9"/>
    <w:rsid w:val="004377BB"/>
    <w:rsid w:val="00452A83"/>
    <w:rsid w:val="00453B8C"/>
    <w:rsid w:val="00494370"/>
    <w:rsid w:val="00503D6E"/>
    <w:rsid w:val="0050473C"/>
    <w:rsid w:val="00511CD8"/>
    <w:rsid w:val="005241CE"/>
    <w:rsid w:val="00524BCC"/>
    <w:rsid w:val="00533EA2"/>
    <w:rsid w:val="00541959"/>
    <w:rsid w:val="00554ABA"/>
    <w:rsid w:val="00565C68"/>
    <w:rsid w:val="0056746E"/>
    <w:rsid w:val="005A0B1F"/>
    <w:rsid w:val="005C7AF3"/>
    <w:rsid w:val="005D32CB"/>
    <w:rsid w:val="005F178D"/>
    <w:rsid w:val="005F273D"/>
    <w:rsid w:val="005F3126"/>
    <w:rsid w:val="005F5EDF"/>
    <w:rsid w:val="00606B27"/>
    <w:rsid w:val="006210B0"/>
    <w:rsid w:val="006241BE"/>
    <w:rsid w:val="0062639B"/>
    <w:rsid w:val="0064519F"/>
    <w:rsid w:val="00656682"/>
    <w:rsid w:val="00662E47"/>
    <w:rsid w:val="00666705"/>
    <w:rsid w:val="00671E2C"/>
    <w:rsid w:val="0069715F"/>
    <w:rsid w:val="006B2CD7"/>
    <w:rsid w:val="006C4AE7"/>
    <w:rsid w:val="006C63EB"/>
    <w:rsid w:val="007123F9"/>
    <w:rsid w:val="007176C8"/>
    <w:rsid w:val="00747648"/>
    <w:rsid w:val="00751226"/>
    <w:rsid w:val="007600EE"/>
    <w:rsid w:val="007B77FF"/>
    <w:rsid w:val="007E030E"/>
    <w:rsid w:val="00800764"/>
    <w:rsid w:val="0080120E"/>
    <w:rsid w:val="008149FD"/>
    <w:rsid w:val="00823F93"/>
    <w:rsid w:val="00832571"/>
    <w:rsid w:val="0085005D"/>
    <w:rsid w:val="00853F31"/>
    <w:rsid w:val="00861B82"/>
    <w:rsid w:val="00881DFB"/>
    <w:rsid w:val="00883DB3"/>
    <w:rsid w:val="008A42F1"/>
    <w:rsid w:val="008B0F71"/>
    <w:rsid w:val="008B6200"/>
    <w:rsid w:val="008B68A0"/>
    <w:rsid w:val="008D6D3C"/>
    <w:rsid w:val="008E1382"/>
    <w:rsid w:val="008E65AA"/>
    <w:rsid w:val="00920AFF"/>
    <w:rsid w:val="0092673C"/>
    <w:rsid w:val="00943749"/>
    <w:rsid w:val="00952D74"/>
    <w:rsid w:val="00953217"/>
    <w:rsid w:val="009634CC"/>
    <w:rsid w:val="00986478"/>
    <w:rsid w:val="009943F6"/>
    <w:rsid w:val="009A4C75"/>
    <w:rsid w:val="009C291D"/>
    <w:rsid w:val="009C5069"/>
    <w:rsid w:val="009D2140"/>
    <w:rsid w:val="009F42BB"/>
    <w:rsid w:val="009F78EB"/>
    <w:rsid w:val="00A220E1"/>
    <w:rsid w:val="00A3703D"/>
    <w:rsid w:val="00A55523"/>
    <w:rsid w:val="00A71F35"/>
    <w:rsid w:val="00A73452"/>
    <w:rsid w:val="00A7684D"/>
    <w:rsid w:val="00A77CB4"/>
    <w:rsid w:val="00A9099A"/>
    <w:rsid w:val="00AA0567"/>
    <w:rsid w:val="00AA514B"/>
    <w:rsid w:val="00AA7443"/>
    <w:rsid w:val="00AB35E8"/>
    <w:rsid w:val="00AC3425"/>
    <w:rsid w:val="00AC5C03"/>
    <w:rsid w:val="00AD5786"/>
    <w:rsid w:val="00AE2643"/>
    <w:rsid w:val="00B50C7D"/>
    <w:rsid w:val="00B54EF4"/>
    <w:rsid w:val="00B761F6"/>
    <w:rsid w:val="00B814DB"/>
    <w:rsid w:val="00B82191"/>
    <w:rsid w:val="00BB35CA"/>
    <w:rsid w:val="00BB734C"/>
    <w:rsid w:val="00BE28C8"/>
    <w:rsid w:val="00BF4CBC"/>
    <w:rsid w:val="00C10F83"/>
    <w:rsid w:val="00C12D7E"/>
    <w:rsid w:val="00C22E2B"/>
    <w:rsid w:val="00C422D8"/>
    <w:rsid w:val="00C623A6"/>
    <w:rsid w:val="00C77347"/>
    <w:rsid w:val="00CA5008"/>
    <w:rsid w:val="00CB2BDF"/>
    <w:rsid w:val="00CB7898"/>
    <w:rsid w:val="00CD085F"/>
    <w:rsid w:val="00CD6520"/>
    <w:rsid w:val="00CF2F61"/>
    <w:rsid w:val="00D02F15"/>
    <w:rsid w:val="00D05558"/>
    <w:rsid w:val="00D1128F"/>
    <w:rsid w:val="00D125DD"/>
    <w:rsid w:val="00D5393E"/>
    <w:rsid w:val="00D54CA7"/>
    <w:rsid w:val="00D60B06"/>
    <w:rsid w:val="00D67968"/>
    <w:rsid w:val="00DA14D0"/>
    <w:rsid w:val="00DA39E3"/>
    <w:rsid w:val="00DB249E"/>
    <w:rsid w:val="00DB3593"/>
    <w:rsid w:val="00DB6E32"/>
    <w:rsid w:val="00DC5BCE"/>
    <w:rsid w:val="00DD7AC0"/>
    <w:rsid w:val="00E009B5"/>
    <w:rsid w:val="00E2305B"/>
    <w:rsid w:val="00E36AEF"/>
    <w:rsid w:val="00E403F5"/>
    <w:rsid w:val="00E60600"/>
    <w:rsid w:val="00E62C6C"/>
    <w:rsid w:val="00E67853"/>
    <w:rsid w:val="00E726BC"/>
    <w:rsid w:val="00E748A4"/>
    <w:rsid w:val="00E82E35"/>
    <w:rsid w:val="00E962BF"/>
    <w:rsid w:val="00EA087E"/>
    <w:rsid w:val="00EA1553"/>
    <w:rsid w:val="00EA521D"/>
    <w:rsid w:val="00EB6A68"/>
    <w:rsid w:val="00ED55EF"/>
    <w:rsid w:val="00EE4458"/>
    <w:rsid w:val="00EF0320"/>
    <w:rsid w:val="00EF6716"/>
    <w:rsid w:val="00EF6AA6"/>
    <w:rsid w:val="00F0234A"/>
    <w:rsid w:val="00F307DF"/>
    <w:rsid w:val="00F5341D"/>
    <w:rsid w:val="00F543CF"/>
    <w:rsid w:val="00F839C2"/>
    <w:rsid w:val="00F95E80"/>
    <w:rsid w:val="00FA00D6"/>
    <w:rsid w:val="00FB4FDF"/>
    <w:rsid w:val="00FC5548"/>
    <w:rsid w:val="00FD48EE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E8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uiPriority w:val="9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44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E4458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1B3ED0"/>
    <w:pPr>
      <w:suppressAutoHyphens w:val="0"/>
      <w:ind w:left="720"/>
      <w:contextualSpacing/>
    </w:pPr>
    <w:rPr>
      <w:lang w:eastAsia="pt-BR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097681"/>
    <w:pPr>
      <w:spacing w:after="120" w:line="480" w:lineRule="auto"/>
    </w:pPr>
    <w:rPr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097681"/>
    <w:rPr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5C0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5C03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AC5C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E8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uiPriority w:val="9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44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E4458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1B3ED0"/>
    <w:pPr>
      <w:suppressAutoHyphens w:val="0"/>
      <w:ind w:left="720"/>
      <w:contextualSpacing/>
    </w:pPr>
    <w:rPr>
      <w:lang w:eastAsia="pt-BR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097681"/>
    <w:pPr>
      <w:spacing w:after="120" w:line="480" w:lineRule="auto"/>
    </w:pPr>
    <w:rPr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097681"/>
    <w:rPr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5C0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5C03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AC5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E2DD-1144-4049-83EB-9173C26A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2064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13185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creator>Prefeitura de Valinhos</dc:creator>
  <cp:lastModifiedBy>Rafael Alves Rodrigues</cp:lastModifiedBy>
  <cp:revision>14</cp:revision>
  <cp:lastPrinted>2023-10-31T17:08:00Z</cp:lastPrinted>
  <dcterms:created xsi:type="dcterms:W3CDTF">2023-10-31T16:13:00Z</dcterms:created>
  <dcterms:modified xsi:type="dcterms:W3CDTF">2023-11-08T14:20:00Z</dcterms:modified>
</cp:coreProperties>
</file>