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06E4C" w:rsidRPr="009431CA" w:rsidP="00806E4C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431CA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F64A99">
        <w:rPr>
          <w:rFonts w:asciiTheme="minorHAnsi" w:hAnsiTheme="minorHAnsi" w:cstheme="minorHAnsi"/>
          <w:b/>
          <w:color w:val="auto"/>
        </w:rPr>
        <w:t>404</w:t>
      </w:r>
      <w:r w:rsidRPr="009431CA">
        <w:rPr>
          <w:rFonts w:asciiTheme="minorHAnsi" w:hAnsiTheme="minorHAnsi" w:cstheme="minorHAnsi"/>
          <w:b/>
          <w:color w:val="auto"/>
        </w:rPr>
        <w:t>/2023</w:t>
      </w:r>
    </w:p>
    <w:p w:rsidR="00F64A99" w:rsidRPr="00F64A99" w:rsidP="00806E4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D33B2B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 w:rsidR="00C76E2F">
        <w:rPr>
          <w:rFonts w:asciiTheme="minorHAnsi" w:hAnsiTheme="minorHAnsi" w:cstheme="minorHAnsi"/>
          <w:b/>
          <w:bCs/>
          <w:szCs w:val="24"/>
        </w:rPr>
        <w:t>1</w:t>
      </w:r>
      <w:r>
        <w:rPr>
          <w:rFonts w:asciiTheme="minorHAnsi" w:hAnsiTheme="minorHAnsi" w:cstheme="minorHAnsi"/>
          <w:b/>
          <w:bCs/>
          <w:szCs w:val="24"/>
        </w:rPr>
        <w:t>52</w:t>
      </w:r>
      <w:r w:rsidRPr="00D33B2B">
        <w:rPr>
          <w:rFonts w:asciiTheme="minorHAnsi" w:hAnsiTheme="minorHAnsi" w:cstheme="minorHAnsi"/>
          <w:b/>
          <w:bCs/>
          <w:szCs w:val="24"/>
        </w:rPr>
        <w:t>/20</w:t>
      </w:r>
      <w:r>
        <w:rPr>
          <w:rFonts w:asciiTheme="minorHAnsi" w:hAnsiTheme="minorHAnsi" w:cstheme="minorHAnsi"/>
          <w:b/>
          <w:bCs/>
          <w:szCs w:val="24"/>
        </w:rPr>
        <w:t>23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D33B2B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F64A99">
        <w:rPr>
          <w:rFonts w:asciiTheme="minorHAnsi" w:hAnsiTheme="minorHAnsi" w:cstheme="minorHAnsi"/>
          <w:szCs w:val="24"/>
        </w:rPr>
        <w:t>Institui no âmbito do Município de Valinhos, o mês maio furta-cor, dedicado às ações de conscientização, incentivo ao cuidado e promoção da saúde mental materna.</w:t>
      </w:r>
    </w:p>
    <w:p w:rsidR="00806E4C" w:rsidRPr="00806E4C" w:rsidP="00806E4C">
      <w:pPr>
        <w:jc w:val="both"/>
        <w:rPr>
          <w:rFonts w:asciiTheme="minorHAnsi" w:hAnsiTheme="minorHAnsi" w:cstheme="minorHAnsi"/>
          <w:bCs/>
          <w:szCs w:val="24"/>
        </w:rPr>
      </w:pPr>
      <w:r w:rsidRPr="00D33B2B">
        <w:rPr>
          <w:rFonts w:asciiTheme="minorHAnsi" w:hAnsiTheme="minorHAnsi" w:cstheme="minorHAnsi"/>
          <w:b/>
          <w:bCs/>
          <w:szCs w:val="24"/>
        </w:rPr>
        <w:t>Autoria</w:t>
      </w:r>
      <w:r>
        <w:rPr>
          <w:rFonts w:asciiTheme="minorHAnsi" w:hAnsiTheme="minorHAnsi" w:cstheme="minorHAnsi"/>
          <w:b/>
          <w:bCs/>
          <w:szCs w:val="24"/>
        </w:rPr>
        <w:t xml:space="preserve">: </w:t>
      </w:r>
      <w:r w:rsidRPr="00806E4C">
        <w:rPr>
          <w:rFonts w:asciiTheme="minorHAnsi" w:hAnsiTheme="minorHAnsi" w:cstheme="minorHAnsi"/>
          <w:bCs/>
          <w:szCs w:val="24"/>
        </w:rPr>
        <w:t>Vereador</w:t>
      </w:r>
      <w:r w:rsidR="00F64A99">
        <w:rPr>
          <w:rFonts w:asciiTheme="minorHAnsi" w:hAnsiTheme="minorHAnsi" w:cstheme="minorHAnsi"/>
          <w:bCs/>
          <w:szCs w:val="24"/>
        </w:rPr>
        <w:t>a</w:t>
      </w:r>
      <w:r w:rsidRPr="00806E4C">
        <w:rPr>
          <w:rFonts w:asciiTheme="minorHAnsi" w:hAnsiTheme="minorHAnsi" w:cstheme="minorHAnsi"/>
          <w:bCs/>
          <w:szCs w:val="24"/>
        </w:rPr>
        <w:t xml:space="preserve"> </w:t>
      </w:r>
      <w:r w:rsidRPr="00F64A99" w:rsidR="00F64A99">
        <w:rPr>
          <w:rFonts w:asciiTheme="minorHAnsi" w:hAnsiTheme="minorHAnsi" w:cstheme="minorHAnsi"/>
          <w:szCs w:val="24"/>
        </w:rPr>
        <w:t>Monica Morandi</w:t>
      </w:r>
    </w:p>
    <w:p w:rsidR="00806E4C" w:rsidP="00806E4C">
      <w:pPr>
        <w:pStyle w:val="Default"/>
        <w:spacing w:after="240"/>
        <w:jc w:val="both"/>
        <w:rPr>
          <w:rFonts w:asciiTheme="minorHAnsi" w:hAnsiTheme="minorHAnsi" w:cstheme="minorHAnsi"/>
          <w:color w:val="auto"/>
        </w:rPr>
      </w:pPr>
    </w:p>
    <w:p w:rsidR="00806E4C" w:rsidRPr="00BF4D8D" w:rsidP="00806E4C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06E4C" w:rsidP="00806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À Comissão de Justiça e Redação</w:t>
      </w:r>
    </w:p>
    <w:p w:rsidR="00806E4C" w:rsidRPr="008A7563" w:rsidP="00806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Exmo. Presidente Vereador Gabriel Bueno</w:t>
      </w:r>
    </w:p>
    <w:p w:rsidR="00806E4C" w:rsidRPr="00BF4D8D" w:rsidP="00806E4C">
      <w:pPr>
        <w:tabs>
          <w:tab w:val="left" w:pos="3570"/>
        </w:tabs>
        <w:spacing w:after="24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806E4C" w:rsidP="00806E4C">
      <w:pPr>
        <w:tabs>
          <w:tab w:val="left" w:pos="3570"/>
        </w:tabs>
        <w:spacing w:after="240" w:line="360" w:lineRule="auto"/>
        <w:jc w:val="both"/>
        <w:rPr>
          <w:rFonts w:asciiTheme="minorHAnsi" w:hAnsiTheme="minorHAnsi" w:cstheme="minorHAnsi"/>
          <w:szCs w:val="24"/>
        </w:rPr>
      </w:pPr>
    </w:p>
    <w:p w:rsidR="00C76E2F" w:rsidRPr="00F64A99" w:rsidP="00F64A99">
      <w:pPr>
        <w:tabs>
          <w:tab w:val="left" w:pos="3570"/>
        </w:tabs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 w:rsidRPr="00D33B2B">
        <w:rPr>
          <w:rFonts w:asciiTheme="minorHAnsi" w:hAnsiTheme="minorHAnsi" w:cstheme="minorHAnsi"/>
          <w:szCs w:val="24"/>
        </w:rPr>
        <w:t xml:space="preserve">Trata-se de parecer jurídico </w:t>
      </w:r>
      <w:r>
        <w:rPr>
          <w:rFonts w:asciiTheme="minorHAnsi" w:hAnsiTheme="minorHAnsi" w:cstheme="minorHAnsi"/>
          <w:szCs w:val="24"/>
        </w:rPr>
        <w:t>ao</w:t>
      </w:r>
      <w:r w:rsidRPr="00D33B2B">
        <w:rPr>
          <w:rFonts w:asciiTheme="minorHAnsi" w:hAnsiTheme="minorHAnsi" w:cstheme="minorHAnsi"/>
          <w:szCs w:val="24"/>
        </w:rPr>
        <w:t xml:space="preserve"> projeto em epígrafe</w:t>
      </w:r>
      <w:r>
        <w:rPr>
          <w:rFonts w:asciiTheme="minorHAnsi" w:hAnsiTheme="minorHAnsi" w:cstheme="minorHAnsi"/>
          <w:szCs w:val="24"/>
        </w:rPr>
        <w:t xml:space="preserve"> que </w:t>
      </w:r>
      <w:r w:rsidRPr="00C76E2F">
        <w:rPr>
          <w:rFonts w:asciiTheme="minorHAnsi" w:hAnsiTheme="minorHAnsi" w:cstheme="minorHAnsi"/>
          <w:i/>
          <w:szCs w:val="24"/>
        </w:rPr>
        <w:t>“</w:t>
      </w:r>
      <w:r w:rsidRPr="00F64A99" w:rsidR="00F64A99">
        <w:rPr>
          <w:rFonts w:asciiTheme="minorHAnsi" w:hAnsiTheme="minorHAnsi" w:cstheme="minorHAnsi"/>
          <w:i/>
        </w:rPr>
        <w:t>Institui no âmbito do Município de Valinhos, o mês maio furta-cor, dedicado às ações de conscientização, incentivo ao cuidado e promoção da saúde mental materna.</w:t>
      </w:r>
      <w:r w:rsidRPr="00F64A99">
        <w:rPr>
          <w:rFonts w:asciiTheme="minorHAnsi" w:hAnsiTheme="minorHAnsi" w:cstheme="minorHAnsi"/>
          <w:i/>
        </w:rPr>
        <w:t>”.</w:t>
      </w:r>
    </w:p>
    <w:p w:rsidR="00806E4C" w:rsidP="00806E4C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ab/>
      </w:r>
      <w:r w:rsidRPr="005F05D5">
        <w:rPr>
          <w:rFonts w:asciiTheme="minorHAnsi" w:hAnsiTheme="minorHAnsi" w:cstheme="minorHAnsi"/>
          <w:i/>
        </w:rPr>
        <w:t>Ab initio</w:t>
      </w:r>
      <w:r w:rsidRPr="005F05D5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806E4C" w:rsidRPr="000A7105" w:rsidP="00806E4C">
      <w:pPr>
        <w:tabs>
          <w:tab w:val="left" w:pos="3570"/>
        </w:tabs>
        <w:spacing w:after="240" w:line="360" w:lineRule="auto"/>
        <w:ind w:firstLine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05D5">
        <w:rPr>
          <w:rFonts w:asciiTheme="minorHAnsi" w:hAnsiTheme="minorHAnsi" w:cstheme="minorHAnsi"/>
          <w:szCs w:val="24"/>
        </w:rPr>
        <w:t>Outrossim</w:t>
      </w:r>
      <w:r w:rsidRPr="005F05D5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meramente opinativo não fundamentando decisão </w:t>
      </w:r>
      <w:r w:rsidRPr="005F05D5">
        <w:rPr>
          <w:rFonts w:asciiTheme="minorHAnsi" w:hAnsiTheme="minorHAnsi" w:cstheme="minorHAnsi"/>
          <w:szCs w:val="24"/>
        </w:rPr>
        <w:t>proferida</w:t>
      </w:r>
      <w:r w:rsidRPr="005F05D5">
        <w:rPr>
          <w:rFonts w:asciiTheme="minorHAnsi" w:hAnsiTheme="minorHAnsi" w:cstheme="minorHAnsi"/>
          <w:szCs w:val="24"/>
        </w:rPr>
        <w:t xml:space="preserve"> pelas Comissões e/ou nobres vereadores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5F05D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806E4C" w:rsidP="00806E4C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>
        <w:rPr>
          <w:rFonts w:eastAsia="Calibri" w:asciiTheme="minorHAnsi" w:hAnsiTheme="minorHAnsi" w:cstheme="minorHAnsi"/>
          <w:i/>
          <w:sz w:val="22"/>
          <w:szCs w:val="22"/>
        </w:rPr>
        <w:tab/>
      </w:r>
      <w:r w:rsidRPr="005F05D5">
        <w:rPr>
          <w:rFonts w:asciiTheme="minorHAnsi" w:hAnsiTheme="minorHAnsi" w:cstheme="minorHAnsi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Cs w:val="24"/>
        </w:rPr>
        <w:t>jurídicos</w:t>
      </w:r>
      <w:r w:rsidRPr="005F05D5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E3552B" w:rsidP="00E3552B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2770B">
        <w:rPr>
          <w:rFonts w:ascii="Calibri" w:hAnsi="Calibri" w:cs="Calibri"/>
        </w:rPr>
        <w:t xml:space="preserve">A proposta em exame no que tange à matéria afigura-se revestida de </w:t>
      </w:r>
      <w:r w:rsidR="009678F6">
        <w:rPr>
          <w:rFonts w:ascii="Calibri" w:hAnsi="Calibri" w:cs="Calibri"/>
        </w:rPr>
        <w:t>constitucionalidade</w:t>
      </w:r>
      <w:r w:rsidRPr="00B2770B">
        <w:rPr>
          <w:rFonts w:ascii="Calibri" w:hAnsi="Calibri" w:cs="Calibri"/>
        </w:rPr>
        <w:t>, tendo em vista a competência</w:t>
      </w:r>
      <w:r w:rsidRPr="007229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municipal </w:t>
      </w:r>
      <w:r w:rsidRPr="00722999">
        <w:rPr>
          <w:rFonts w:ascii="Calibri" w:hAnsi="Calibri" w:cs="Calibri"/>
        </w:rPr>
        <w:t xml:space="preserve">de legislar sobre assuntos de interesse local (art. 30, I, da CRFB). </w:t>
      </w:r>
    </w:p>
    <w:p w:rsidR="00806E4C" w:rsidRPr="003A7521" w:rsidP="00E3552B">
      <w:pPr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no que tange à </w:t>
      </w:r>
      <w:r w:rsidRPr="004764DA">
        <w:rPr>
          <w:rFonts w:ascii="Calibri" w:hAnsi="Calibri" w:cs="Calibri"/>
          <w:b/>
          <w:szCs w:val="24"/>
        </w:rPr>
        <w:t>competência para deflagrar o processo legislativo</w:t>
      </w:r>
      <w:r>
        <w:rPr>
          <w:rFonts w:ascii="Calibri" w:hAnsi="Calibri" w:cs="Calibri"/>
          <w:szCs w:val="24"/>
        </w:rPr>
        <w:t xml:space="preserve"> o</w:t>
      </w:r>
      <w:r w:rsidRPr="009D166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artigo 24, § 2º,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da </w:t>
      </w:r>
      <w:r w:rsidRPr="003A7521">
        <w:rPr>
          <w:rFonts w:ascii="Calibri" w:hAnsi="Calibri" w:cs="Calibri"/>
          <w:szCs w:val="24"/>
        </w:rPr>
        <w:t>Constituição do Estado de São</w:t>
      </w:r>
      <w:r>
        <w:rPr>
          <w:rFonts w:ascii="Calibri" w:hAnsi="Calibri" w:cs="Calibri"/>
          <w:szCs w:val="24"/>
        </w:rPr>
        <w:t xml:space="preserve"> Paulo em simetria com o</w:t>
      </w:r>
      <w:r w:rsidRPr="003A7521">
        <w:rPr>
          <w:rFonts w:ascii="Calibri" w:hAnsi="Calibri" w:cs="Calibri"/>
          <w:szCs w:val="24"/>
        </w:rPr>
        <w:t xml:space="preserve"> artigo 61, § 1º, </w:t>
      </w:r>
      <w:r>
        <w:rPr>
          <w:rFonts w:ascii="Calibri" w:hAnsi="Calibri" w:cs="Calibri"/>
          <w:szCs w:val="24"/>
        </w:rPr>
        <w:t xml:space="preserve">da CF, </w:t>
      </w:r>
      <w:r w:rsidRPr="003A7521">
        <w:rPr>
          <w:rFonts w:ascii="Calibri" w:hAnsi="Calibri" w:cs="Calibri"/>
          <w:szCs w:val="24"/>
        </w:rPr>
        <w:t>estabelece as hi</w:t>
      </w:r>
      <w:r>
        <w:rPr>
          <w:rFonts w:ascii="Calibri" w:hAnsi="Calibri" w:cs="Calibri"/>
          <w:szCs w:val="24"/>
        </w:rPr>
        <w:t>póteses de iniciativa privativa do Chefe do Executivo</w:t>
      </w:r>
      <w:r w:rsidRPr="003A7521">
        <w:rPr>
          <w:rFonts w:ascii="Calibri" w:hAnsi="Calibri" w:cs="Calibri"/>
          <w:szCs w:val="24"/>
        </w:rPr>
        <w:t>:</w:t>
      </w:r>
    </w:p>
    <w:p w:rsidR="00806E4C" w:rsidRPr="003A7521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06E4C" w:rsidRPr="003A7521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806E4C" w:rsidRPr="003A7521" w:rsidP="00806E4C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0" w:name="CESP_ART_024_2_1"/>
      <w:bookmarkEnd w:id="0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2"/>
      <w:bookmarkEnd w:id="1"/>
      <w:r w:rsidRPr="003A7521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3"/>
      <w:bookmarkEnd w:id="2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4"/>
      <w:bookmarkEnd w:id="3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806E4C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E3552B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806E4C" w:rsidRPr="003A7521" w:rsidP="00806E4C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06E4C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806E4C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806E4C" w:rsidRPr="00BD0B9D" w:rsidP="00806E4C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BD0B9D">
        <w:rPr>
          <w:rFonts w:ascii="Calibri" w:hAnsi="Calibri" w:cs="Calibri"/>
          <w:szCs w:val="24"/>
        </w:rPr>
        <w:t xml:space="preserve">Destarte, a princípio, no que tange à competência a Constituição vigente não contém nenhuma disposição que impeça </w:t>
      </w:r>
      <w:r w:rsidR="00E3552B">
        <w:rPr>
          <w:rFonts w:ascii="Calibri" w:hAnsi="Calibri" w:cs="Calibri"/>
          <w:szCs w:val="24"/>
        </w:rPr>
        <w:t>a iniciativa legislativa</w:t>
      </w:r>
      <w:r w:rsidR="006003DC">
        <w:rPr>
          <w:rFonts w:ascii="Calibri" w:hAnsi="Calibri" w:cs="Calibri"/>
          <w:szCs w:val="24"/>
        </w:rPr>
        <w:t xml:space="preserve"> parlamentar</w:t>
      </w:r>
      <w:r w:rsidR="00E3552B">
        <w:rPr>
          <w:rFonts w:ascii="Calibri" w:hAnsi="Calibri" w:cs="Calibri"/>
          <w:szCs w:val="24"/>
        </w:rPr>
        <w:t xml:space="preserve"> sobre a matéria.</w:t>
      </w:r>
    </w:p>
    <w:p w:rsidR="00806E4C" w:rsidRPr="003A7521" w:rsidP="00806E4C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 xml:space="preserve">Aliás, </w:t>
      </w:r>
      <w:r>
        <w:rPr>
          <w:rFonts w:asciiTheme="minorHAnsi" w:hAnsiTheme="minorHAnsi" w:cs="Calibri"/>
        </w:rPr>
        <w:t>no concernente</w:t>
      </w:r>
      <w:r w:rsidRPr="003A752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</w:t>
      </w:r>
      <w:r w:rsidRPr="003A7521">
        <w:rPr>
          <w:rFonts w:asciiTheme="minorHAnsi" w:hAnsiTheme="minorHAnsi" w:cs="Calibri"/>
        </w:rPr>
        <w:t>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</w:t>
      </w:r>
      <w:r>
        <w:rPr>
          <w:rFonts w:asciiTheme="minorHAnsi" w:hAnsiTheme="minorHAnsi" w:cs="Calibri"/>
          <w:u w:val="single"/>
        </w:rPr>
        <w:t>lativo desta esfera federativa</w:t>
      </w:r>
      <w:r w:rsidRPr="00A60C51">
        <w:rPr>
          <w:rFonts w:asciiTheme="minorHAnsi" w:hAnsiTheme="minorHAnsi" w:cs="Calibri"/>
        </w:rPr>
        <w:t>, trata</w:t>
      </w:r>
      <w:r w:rsidRPr="003A7521">
        <w:rPr>
          <w:rFonts w:asciiTheme="minorHAnsi" w:hAnsiTheme="minorHAnsi" w:cs="Calibri"/>
        </w:rPr>
        <w:t xml:space="preserve">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806E4C" w:rsidRPr="00304CD1" w:rsidP="00F64A99">
      <w:pPr>
        <w:pStyle w:val="Default"/>
        <w:spacing w:after="120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06E4C" w:rsidRPr="00304CD1" w:rsidP="00F64A99">
      <w:pPr>
        <w:pStyle w:val="Default"/>
        <w:spacing w:after="120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06E4C" w:rsidP="00806E4C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>Assim, consoante entendimento</w:t>
      </w:r>
      <w:bookmarkStart w:id="4" w:name="_GoBack"/>
      <w:bookmarkEnd w:id="4"/>
      <w:r w:rsidRPr="003A7521">
        <w:rPr>
          <w:rFonts w:asciiTheme="minorHAnsi" w:hAnsiTheme="minorHAnsi" w:cstheme="minorHAnsi"/>
          <w:color w:val="auto"/>
        </w:rPr>
        <w:t xml:space="preserve"> da Suprema Corte (Tema </w:t>
      </w:r>
      <w:r>
        <w:rPr>
          <w:rFonts w:asciiTheme="minorHAnsi" w:hAnsiTheme="minorHAnsi" w:cstheme="minorHAnsi"/>
          <w:color w:val="auto"/>
        </w:rPr>
        <w:t>nº</w:t>
      </w:r>
      <w:r w:rsidR="00E3552B">
        <w:rPr>
          <w:rFonts w:asciiTheme="minorHAnsi" w:hAnsiTheme="minorHAnsi" w:cstheme="minorHAnsi"/>
          <w:color w:val="auto"/>
        </w:rPr>
        <w:t xml:space="preserve"> 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806E4C" w:rsidP="00806E4C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 Tribunal de Justiça do Estado de São Paulo vem se posicionando no seguinte sentido acerca da matéria</w:t>
      </w:r>
      <w:r w:rsidRPr="00722999">
        <w:rPr>
          <w:rFonts w:ascii="Calibri" w:hAnsi="Calibri" w:cs="Calibri"/>
          <w:color w:val="auto"/>
        </w:rPr>
        <w:t>:</w:t>
      </w:r>
    </w:p>
    <w:p w:rsidR="00304CD1" w:rsidP="00C76E2F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ARTIGO 2º DA LEI Nº 4.594, DE 1º DE JULHO DE 2022, DO MUNICÍPIO DE MIRASSOL/SP, QUE "</w:t>
      </w:r>
      <w:r w:rsidRPr="00304CD1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INSTITUI O MÊS 'MAIO LARANJA' SOBRE A IMPORTÂNCIA DA CONSCIENTIZAÇÃO, PREVENÇÃO, ORIENTAÇÃO E COMBATE AO ABUSO E EXPLORAÇÃO SEXUAL DE CRIANÇA E ADOLESCENTE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 –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INICIATIVA ORIUNDA DO PODER LEGISLATIVO LOCAL – VIABILIDADE QUANTO AO TEMA – INCLUSÃO DE DATA COMEMORATIVA NO CALENDÁRIO OFICIAL DO MUNICÍPIO À LUZ DE INTERESSE LOCAL – TESE FIXADA EM REPERCUSSÃO GERAL NO ÂMBITO DO C. STF – TEMA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 917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– ARE 878.911/RJ – DISPOSITIVO QUE NÃO IMPÕE DIRETAMENTE FORMA DE EXECUÇÃO DO PROGRAMA EM QUESTÃO, TAMPOUCO DELIBERA SOBRE ATRIBUIÇÕES OU ESTRUTURA DOS ÓRGÃOS DO EXECUTIVO – VÍCIO DE INICIATIVA E ALEGADA OFENSA AO PRINCÍPIO DA SEPARAÇÃO DOS PODERES NÃO CARACTERIZADOS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– PEDIDO IMPROCEDENTE. </w:t>
      </w:r>
    </w:p>
    <w:p w:rsidR="00304CD1" w:rsidRPr="00304CD1" w:rsidP="00C76E2F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2180713-67.2022.8.26.0000; Relator (a): Francisco Casconi; Órgão Julgador: Órgão Especial; Tribunal de Justiça de São Paulo - N/A; Data do Julgamento: 15/02/2023; Data de Registro: 17/02/2023)</w:t>
      </w:r>
    </w:p>
    <w:p w:rsidR="00304CD1" w:rsidRPr="00E3552B" w:rsidP="00304CD1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04CD1" w:rsidRPr="00C76E2F" w:rsidP="00E3552B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04CD1" w:rsidP="00E3552B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Lei nº 5.507, de 15 de agosto de 2019, do Município de Mauá, que "</w:t>
      </w:r>
      <w:r w:rsidRPr="00E3552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institui a 'Semana Municipal de Conscientização e Prevenção à Anorexia Nervosa e Bulimia Nervosa', a qual passará a integrar o Calendário Oficial de Eventos do Município de Mauá, e dá outras providências"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 – Ausência de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inconstitucionalidade.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improcedente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 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TJSP;  Direta de Inconstitucionalidade 2103255-42.2020.8.26.0000; Relator (a): João Carlos 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Saletti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E3552B" w:rsidRPr="00E3552B" w:rsidP="00E3552B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214CD" w:rsidRPr="000B4AF0" w:rsidP="004214CD">
      <w:pPr>
        <w:spacing w:after="120" w:line="360" w:lineRule="auto"/>
        <w:ind w:firstLine="1701"/>
        <w:jc w:val="both"/>
        <w:rPr>
          <w:rFonts w:asciiTheme="minorHAnsi" w:hAnsiTheme="minorHAnsi" w:cstheme="minorHAnsi"/>
          <w:i/>
          <w:iCs/>
        </w:rPr>
      </w:pPr>
      <w:r w:rsidRPr="000B4AF0">
        <w:rPr>
          <w:rFonts w:ascii="Calibri" w:hAnsi="Calibri" w:cs="Calibri"/>
        </w:rPr>
        <w:t>Todavia,</w:t>
      </w:r>
      <w:r w:rsidRPr="000B4AF0">
        <w:rPr>
          <w:rFonts w:ascii="Calibri" w:hAnsi="Calibri" w:cs="Calibri"/>
          <w:b/>
        </w:rPr>
        <w:t xml:space="preserve"> </w:t>
      </w:r>
      <w:r w:rsidR="00E14200">
        <w:rPr>
          <w:rFonts w:ascii="Calibri" w:hAnsi="Calibri" w:cs="Calibri"/>
          <w:i/>
        </w:rPr>
        <w:t xml:space="preserve">data máxima vênia, </w:t>
      </w:r>
      <w:r w:rsidR="0092731A">
        <w:rPr>
          <w:rFonts w:ascii="Calibri" w:hAnsi="Calibri" w:cs="Calibri"/>
        </w:rPr>
        <w:t>sugerimos a supressão do</w:t>
      </w:r>
      <w:r w:rsidRPr="000B4AF0">
        <w:rPr>
          <w:rFonts w:ascii="Calibri" w:hAnsi="Calibri" w:cs="Calibri"/>
          <w:b/>
        </w:rPr>
        <w:t xml:space="preserve"> art. </w:t>
      </w:r>
      <w:r>
        <w:rPr>
          <w:rFonts w:ascii="Calibri" w:hAnsi="Calibri" w:cs="Calibri"/>
          <w:b/>
        </w:rPr>
        <w:t>2</w:t>
      </w:r>
      <w:r w:rsidRPr="000B4AF0">
        <w:rPr>
          <w:rFonts w:ascii="Calibri" w:hAnsi="Calibri" w:cs="Calibri"/>
          <w:b/>
        </w:rPr>
        <w:t>º</w:t>
      </w:r>
      <w:r>
        <w:rPr>
          <w:rFonts w:ascii="Calibri" w:hAnsi="Calibri" w:cs="Calibri"/>
          <w:b/>
        </w:rPr>
        <w:t xml:space="preserve"> </w:t>
      </w:r>
      <w:r w:rsidRPr="000B4AF0">
        <w:rPr>
          <w:rFonts w:ascii="Calibri" w:hAnsi="Calibri" w:cs="Calibri"/>
          <w:b/>
        </w:rPr>
        <w:t>do projeto</w:t>
      </w:r>
      <w:r w:rsidRPr="000B4AF0">
        <w:rPr>
          <w:rFonts w:ascii="Calibri" w:hAnsi="Calibri" w:cs="Calibri"/>
        </w:rPr>
        <w:t xml:space="preserve">, </w:t>
      </w:r>
      <w:r w:rsidR="0092731A">
        <w:rPr>
          <w:rFonts w:ascii="Calibri" w:hAnsi="Calibri" w:cs="Calibri"/>
        </w:rPr>
        <w:t>porquanto</w:t>
      </w:r>
      <w:r w:rsidR="00E14200">
        <w:rPr>
          <w:rFonts w:ascii="Calibri" w:hAnsi="Calibri" w:cs="Calibri"/>
        </w:rPr>
        <w:t>,</w:t>
      </w:r>
      <w:r w:rsidR="0092731A">
        <w:rPr>
          <w:rFonts w:ascii="Calibri" w:hAnsi="Calibri" w:cs="Calibri"/>
        </w:rPr>
        <w:t xml:space="preserve"> </w:t>
      </w:r>
      <w:r w:rsidR="00E14200">
        <w:rPr>
          <w:rFonts w:ascii="Calibri" w:hAnsi="Calibri" w:cs="Calibri"/>
        </w:rPr>
        <w:t xml:space="preserve">s.m.j., </w:t>
      </w:r>
      <w:r>
        <w:rPr>
          <w:rFonts w:ascii="Calibri" w:hAnsi="Calibri" w:cs="Calibri"/>
        </w:rPr>
        <w:t xml:space="preserve">ao dispor sobre </w:t>
      </w:r>
      <w:r w:rsidR="002E6711">
        <w:rPr>
          <w:rFonts w:ascii="Calibri" w:hAnsi="Calibri" w:cs="Calibri"/>
        </w:rPr>
        <w:t>a realização de</w:t>
      </w:r>
      <w:r w:rsidR="00E14200">
        <w:rPr>
          <w:rFonts w:ascii="Calibri" w:hAnsi="Calibri" w:cs="Calibri"/>
        </w:rPr>
        <w:t xml:space="preserve"> reuniões</w:t>
      </w:r>
      <w:r w:rsidR="002E6711">
        <w:rPr>
          <w:rFonts w:ascii="Calibri" w:hAnsi="Calibri" w:cs="Calibri"/>
        </w:rPr>
        <w:t xml:space="preserve">, palestras, </w:t>
      </w:r>
      <w:r w:rsidR="00E14200">
        <w:rPr>
          <w:rFonts w:ascii="Calibri" w:hAnsi="Calibri" w:cs="Calibri"/>
        </w:rPr>
        <w:t xml:space="preserve">cursos, oficinas, seminários e distribuição de material informativo </w:t>
      </w:r>
      <w:r w:rsidR="0092731A">
        <w:rPr>
          <w:rFonts w:asciiTheme="minorHAnsi" w:hAnsiTheme="minorHAnsi" w:cstheme="minorHAnsi"/>
          <w:szCs w:val="24"/>
          <w:shd w:val="clear" w:color="auto" w:fill="FFFFFF"/>
        </w:rPr>
        <w:t>vulnera</w:t>
      </w:r>
      <w:r w:rsidRPr="000B4AF0">
        <w:rPr>
          <w:rFonts w:asciiTheme="minorHAnsi" w:hAnsiTheme="minorHAnsi" w:cstheme="minorHAnsi"/>
          <w:szCs w:val="24"/>
          <w:shd w:val="clear" w:color="auto" w:fill="FFFFFF"/>
        </w:rPr>
        <w:t xml:space="preserve"> o princípio da separação dos poderes e da reserva de administração</w:t>
      </w:r>
      <w:r w:rsidR="0092731A">
        <w:rPr>
          <w:rFonts w:asciiTheme="minorHAnsi" w:hAnsiTheme="minorHAnsi" w:cstheme="minorHAnsi"/>
          <w:szCs w:val="24"/>
          <w:shd w:val="clear" w:color="auto" w:fill="FFFFFF"/>
        </w:rPr>
        <w:t>,</w:t>
      </w:r>
      <w:r w:rsidRPr="000B4AF0">
        <w:rPr>
          <w:rFonts w:asciiTheme="minorHAnsi" w:hAnsiTheme="minorHAnsi" w:cstheme="minorHAnsi"/>
          <w:szCs w:val="24"/>
          <w:shd w:val="clear" w:color="auto" w:fill="FFFFFF"/>
        </w:rPr>
        <w:t xml:space="preserve"> dispostos nos artigos 5º e 47, incisos </w:t>
      </w:r>
      <w:r w:rsidRPr="000B4AF0">
        <w:rPr>
          <w:rFonts w:asciiTheme="minorHAnsi" w:hAnsiTheme="minorHAnsi" w:cstheme="minorHAnsi"/>
        </w:rPr>
        <w:t xml:space="preserve">II e XIV, da Constituição Estadual, que constituem dispositivos de observância obrigatória aos Municípios, in </w:t>
      </w:r>
      <w:r w:rsidRPr="000B4AF0">
        <w:rPr>
          <w:rFonts w:asciiTheme="minorHAnsi" w:hAnsiTheme="minorHAnsi" w:cstheme="minorHAnsi"/>
          <w:i/>
          <w:iCs/>
        </w:rPr>
        <w:t>verbis: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“Art. 5º - São Poderes do Estado, independentes e harmônicos entre si, o Legislativo, o Executivo e o Judiciário.”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“Art. 47 - Compete privativamente ao Governador, além de outras atribuições previstas nesta Constituição: 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 [...]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II - exercer, com o auxílio dos Secretários de Estado, a direção superior da administração estadual;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[...]</w:t>
      </w:r>
    </w:p>
    <w:p w:rsidR="004214CD" w:rsidRPr="000B4AF0" w:rsidP="004214CD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XIV - praticar os demais atos de administração, nos limites da competência do Executivo;”</w:t>
      </w: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;</w:t>
      </w:r>
    </w:p>
    <w:p w:rsidR="004214CD" w:rsidRPr="000B4AF0" w:rsidP="004214CD">
      <w:pPr>
        <w:autoSpaceDE w:val="0"/>
        <w:autoSpaceDN w:val="0"/>
        <w:adjustRightInd w:val="0"/>
        <w:spacing w:after="80"/>
        <w:ind w:left="2835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4214CD" w:rsidRPr="000B4AF0" w:rsidP="004214CD">
      <w:pPr>
        <w:spacing w:after="120" w:line="360" w:lineRule="auto"/>
        <w:ind w:firstLine="170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Nessa linha</w:t>
      </w:r>
      <w:r w:rsidR="0092731A">
        <w:rPr>
          <w:rFonts w:asciiTheme="minorHAnsi" w:hAnsiTheme="minorHAnsi" w:cstheme="minorHAnsi"/>
          <w:szCs w:val="24"/>
        </w:rPr>
        <w:t>,</w:t>
      </w:r>
      <w:r w:rsidRPr="000B4AF0">
        <w:rPr>
          <w:rFonts w:asciiTheme="minorHAnsi" w:hAnsiTheme="minorHAnsi" w:cstheme="minorHAnsi"/>
          <w:szCs w:val="24"/>
        </w:rPr>
        <w:t xml:space="preserve"> colacionamos decisões do E. Tribunal de Justiça do Estado de São Paulo</w:t>
      </w:r>
      <w:r w:rsidRPr="000B4AF0">
        <w:rPr>
          <w:rFonts w:ascii="Calibri" w:hAnsi="Calibri" w:cs="Calibri"/>
        </w:rPr>
        <w:t>:</w:t>
      </w:r>
    </w:p>
    <w:p w:rsidR="004214CD" w:rsidRPr="009C607C" w:rsidP="004214CD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Nº 14.685, DE 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>2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DE MAIO DE 2022, DO MUNICÍPIO DE RIBEIRÃO PRETO/SP, QUE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"INSTITUI NO DIA 21 DE JANEIRO O DIA MUNICIPAL DE COMBATE À INTOLERÂNCIA A RELIGIÕES DE MATRIZ AFRICANA, E EM 21 DE MARÇO A SEMANA MUNICIPAL DE ELIMINAÇÃO DA DISCRIMINAÇÃO RACIAL E A INTOLERÂNCIA ÀS RELIGIÕES DE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MATRIZ AFRICANA EM RIBEIRÃO PRETO E DÁ OUTRAS PROVIDÊNCIAS CONFORME ESPECIFICA – LEI MÃE GILDA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"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INICIATIVA ORIUNDA DO PODER LEGISLATIVO LOCAL – VIABILIDADE QUANTO AO TEMA – INCLUSÃO DE DATA COMEMORATIVA NO CALENDÁRIO OFICIAL DO MUNICÍPIO À LUZ DE INTERESSE LOCAL – TESE FIXADA EM REPERCUSSÃO GERAL NO ÂMBITO DO C. STF – TEMA NO 917 – ARE 878.911/RJ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RESSALVA QUANTO ÀS EXPRESSÕES "EXECUTIVO" E "E OS CONSELHOS MUNICIPAIS" DO ARTIGO 3º, BEM COMO NAS DISPOSIÇÕES DOS INCISOS I A IV DO ARTIGO 4º, E DOS ARTIGOS 5º E 6º,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POR DISCIPLINAREM OBRIGAÇÕES E FORMA DE EXECUÇÃO AO EXECUTIVO E SEUS ÓRGÃOS – MATÉRIA DE RESERVA DE ADMINISTRAÇÃO </w:t>
      </w:r>
      <w:r w:rsidRPr="009C607C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– INCONSTITUCIONALIDADE, NO PONTO – VIOLAÇÃO DO PRINCÍPIO DA SEPARAÇÃO DOS PODERES (ARTIGOS 5º, 24, §2º, ITEM 2, 47, INCISOS II, XIV E XIX, ALÍNEA 'A', DA CE) – PEDIDO PROCEDENTE EM PARTE PARA RECONHECER A INCONSTITUCIONALIDADE DAS EXPRESSÕES "EXECUTIVO" E "E OS CONSELHOS MUNICIPAIS" DO ARTIGO 3º, BEM COMO A INCONSTITUCIONALIDADE PARCIAL, SEM REDUÇÃO DE TEXTO, DOS INCISOS I A IV DO ARTIGO 4º, E DOS ARTIGOS 5º E 6º DA NORMA CONTRASTADA, PARA AFASTAR SUA APLICABILIDADE EM RELAÇÃO AO EXECUTIVO E SEUS ÓRGÃOS. </w:t>
      </w:r>
    </w:p>
    <w:p w:rsidR="004214CD" w:rsidP="004214C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Direta de Inconstitucionalidade 2150619-39.2022.8.26.0000; Relator (a): Francisco Casconi; Órgão Julgador: Órgão Especial; Tribunal de Justiça de São Paulo - N/A; Data do Julgamento: 01/03/2023; Data de Registro: 02/03/2023)</w:t>
      </w:r>
    </w:p>
    <w:p w:rsidR="004214CD" w:rsidRPr="002A4F02" w:rsidP="004214CD">
      <w:pPr>
        <w:spacing w:after="120" w:line="360" w:lineRule="auto"/>
        <w:ind w:left="2268" w:firstLine="1701"/>
        <w:jc w:val="both"/>
        <w:rPr>
          <w:rFonts w:ascii="Calibri" w:hAnsi="Calibri" w:cs="Calibri"/>
          <w:sz w:val="4"/>
          <w:szCs w:val="4"/>
        </w:rPr>
      </w:pPr>
    </w:p>
    <w:p w:rsidR="004214CD" w:rsidP="004214CD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"institui no calendário oficial do município a celebração da campanha 'Julho Verde'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 dá outras providências"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Lei que, ao instituir aludida data comemorativa, não trata de nenhuma das matérias de iniciativa legislativa exclusiva do Chefe do Poder Executivo, não viola o princípio da separação de poderes (ao instituir a data comemorativa),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mas invade a esfera da gestão administrativa, ao impor atribuições ao Poder Executivo,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em seu art. 2º, incisos I e II – Artigo 2º, incisos I e II da Lei 10.291/2020 </w:t>
      </w:r>
      <w:r w:rsidRPr="00E14200">
        <w:rPr>
          <w:rFonts w:asciiTheme="minorHAnsi" w:hAnsiTheme="minorHAnsi" w:cstheme="minorHAnsi"/>
          <w:b/>
          <w:i/>
          <w:sz w:val="22"/>
          <w:szCs w:val="22"/>
          <w:u w:val="thick"/>
          <w:shd w:val="clear" w:color="auto" w:fill="FFFFFF"/>
        </w:rPr>
        <w:t xml:space="preserve">que impõe ao Poder </w:t>
      </w:r>
      <w:r w:rsidRPr="00E14200">
        <w:rPr>
          <w:rFonts w:asciiTheme="minorHAnsi" w:hAnsiTheme="minorHAnsi" w:cstheme="minorHAnsi"/>
          <w:b/>
          <w:i/>
          <w:sz w:val="22"/>
          <w:szCs w:val="22"/>
          <w:u w:val="thick"/>
          <w:shd w:val="clear" w:color="auto" w:fill="FFFFFF"/>
        </w:rPr>
        <w:t>Executivo a realização</w:t>
      </w:r>
      <w:r w:rsidRPr="00E14200">
        <w:rPr>
          <w:rFonts w:asciiTheme="minorHAnsi" w:hAnsiTheme="minorHAnsi" w:cstheme="minorHAnsi"/>
          <w:b/>
          <w:i/>
          <w:sz w:val="22"/>
          <w:szCs w:val="22"/>
          <w:u w:val="thick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diagnósticos e identificar dentre os alunos possíveis casos clínicos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Dispositivos que criam e disciplinam obrigações e tarefas para os órgãos do Poder Executivo, atos típicos de gestão administrativa, destinados à sua organização e funcionamento – Ofensa aos princípios da separação de poderes, de iniciativa e da reserva de administração (arts. 5º, caput, §§ 1º e 2º; 24, § 2º, "2"; 47, II, XI, XIV e XIX, "a", da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Constituição do Estado, aplicáveis aos Municípios por força do art. 144 da mesma Carta) – Inconstitucionalidade configurada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implementação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parcialmente procedente.</w:t>
      </w:r>
    </w:p>
    <w:p w:rsidR="004214CD" w:rsidRPr="004214CD" w:rsidP="004214CD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>(TJSP;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 xml:space="preserve">  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 xml:space="preserve">Direta de Inconstitucionalidade 2216625-96.2020.8.26.0000; Relator (a): João Carlos 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>Saletti</w:t>
      </w:r>
      <w:r w:rsidRPr="004214CD">
        <w:rPr>
          <w:rFonts w:asciiTheme="minorHAnsi" w:hAnsiTheme="minorHAnsi" w:cstheme="minorHAnsi"/>
          <w:i/>
          <w:sz w:val="20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4214CD" w:rsidP="004214CD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4214CD" w:rsidRPr="007D6467" w:rsidP="004214CD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Constituição </w:t>
      </w:r>
      <w:r w:rsidRPr="007D6467">
        <w:rPr>
          <w:rFonts w:asciiTheme="minorHAnsi" w:hAnsiTheme="minorHAnsi" w:cstheme="minorHAnsi"/>
          <w:szCs w:val="24"/>
        </w:rPr>
        <w:t>Federal.</w:t>
      </w:r>
    </w:p>
    <w:p w:rsidR="004214CD" w:rsidRPr="000B4AF0" w:rsidP="00267DB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0B4AF0">
        <w:rPr>
          <w:rFonts w:ascii="Calibri" w:eastAsia="Calibri" w:hAnsi="Calibri" w:cs="Calibri"/>
          <w:szCs w:val="24"/>
        </w:rPr>
        <w:t>Ante todo o exposto</w:t>
      </w:r>
      <w:r>
        <w:rPr>
          <w:rFonts w:ascii="Calibri" w:eastAsia="Calibri" w:hAnsi="Calibri" w:cs="Calibri"/>
          <w:szCs w:val="24"/>
        </w:rPr>
        <w:t xml:space="preserve">, sob o aspecto enfocado – </w:t>
      </w:r>
      <w:r w:rsidRPr="001E7C4A">
        <w:rPr>
          <w:rFonts w:ascii="Calibri" w:eastAsia="Calibri" w:hAnsi="Calibri" w:cs="Calibri"/>
          <w:i/>
          <w:szCs w:val="24"/>
        </w:rPr>
        <w:t>instituição de data comemorativa</w:t>
      </w:r>
      <w:r>
        <w:rPr>
          <w:rFonts w:ascii="Calibri" w:eastAsia="Calibri" w:hAnsi="Calibri" w:cs="Calibri"/>
          <w:szCs w:val="24"/>
        </w:rPr>
        <w:t xml:space="preserve"> - </w:t>
      </w:r>
      <w:r w:rsidRPr="000B4AF0">
        <w:rPr>
          <w:rFonts w:ascii="Calibri" w:eastAsia="Calibri" w:hAnsi="Calibri" w:cs="Calibri"/>
          <w:szCs w:val="24"/>
        </w:rPr>
        <w:t xml:space="preserve">opinamos pela constitucionalidade e legalidade do </w:t>
      </w:r>
      <w:r w:rsidRPr="001E7C4A">
        <w:rPr>
          <w:rFonts w:ascii="Calibri" w:eastAsia="Calibri" w:hAnsi="Calibri" w:cs="Calibri"/>
          <w:szCs w:val="24"/>
        </w:rPr>
        <w:t>projeto, ressalva</w:t>
      </w:r>
      <w:r w:rsidR="00660313">
        <w:rPr>
          <w:rFonts w:ascii="Calibri" w:eastAsia="Calibri" w:hAnsi="Calibri" w:cs="Calibri"/>
          <w:szCs w:val="24"/>
        </w:rPr>
        <w:t xml:space="preserve">da </w:t>
      </w:r>
      <w:r w:rsidRPr="001E7C4A">
        <w:rPr>
          <w:rFonts w:ascii="Calibri" w:eastAsia="Calibri" w:hAnsi="Calibri" w:cs="Calibri"/>
          <w:szCs w:val="24"/>
        </w:rPr>
        <w:t xml:space="preserve">observação acima quanto </w:t>
      </w:r>
      <w:r w:rsidR="009C7E23">
        <w:rPr>
          <w:rFonts w:ascii="Calibri" w:eastAsia="Calibri" w:hAnsi="Calibri" w:cs="Calibri"/>
          <w:szCs w:val="24"/>
        </w:rPr>
        <w:t>ao</w:t>
      </w:r>
      <w:r w:rsidRPr="001E7C4A">
        <w:rPr>
          <w:rFonts w:ascii="Calibri" w:eastAsia="Calibri" w:hAnsi="Calibri" w:cs="Calibri"/>
          <w:szCs w:val="24"/>
        </w:rPr>
        <w:t xml:space="preserve"> art. </w:t>
      </w:r>
      <w:r>
        <w:rPr>
          <w:rFonts w:ascii="Calibri" w:eastAsia="Calibri" w:hAnsi="Calibri" w:cs="Calibri"/>
          <w:szCs w:val="24"/>
        </w:rPr>
        <w:t>2</w:t>
      </w:r>
      <w:r w:rsidRPr="001E7C4A">
        <w:rPr>
          <w:rFonts w:ascii="Calibri" w:eastAsia="Calibri" w:hAnsi="Calibri" w:cs="Calibri"/>
          <w:szCs w:val="24"/>
        </w:rPr>
        <w:t>º.</w:t>
      </w:r>
      <w:r>
        <w:rPr>
          <w:rFonts w:ascii="Calibri" w:eastAsia="Calibri" w:hAnsi="Calibri" w:cs="Calibri"/>
          <w:szCs w:val="24"/>
        </w:rPr>
        <w:t xml:space="preserve"> </w:t>
      </w:r>
      <w:r w:rsidRPr="000B4AF0">
        <w:rPr>
          <w:rFonts w:ascii="Calibri" w:eastAsia="Calibri" w:hAnsi="Calibri" w:cs="Calibri"/>
          <w:szCs w:val="24"/>
        </w:rPr>
        <w:t>Sobre o mérito, manifestar-se-á o soberano Plenário.</w:t>
      </w:r>
    </w:p>
    <w:p w:rsidR="00806E4C" w:rsidP="00267DB5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É o parecer.</w:t>
      </w:r>
    </w:p>
    <w:p w:rsidR="00806E4C" w:rsidP="00267DB5">
      <w:pPr>
        <w:pStyle w:val="BodyText"/>
        <w:spacing w:after="0" w:line="360" w:lineRule="auto"/>
        <w:ind w:firstLine="1701"/>
        <w:jc w:val="both"/>
        <w:rPr>
          <w:rFonts w:ascii="Calibri" w:hAnsi="Calibri" w:cs="Tahoma"/>
          <w:iCs/>
          <w:szCs w:val="24"/>
        </w:rPr>
      </w:pPr>
      <w:r>
        <w:rPr>
          <w:rFonts w:ascii="Calibri" w:hAnsi="Calibri" w:cs="Tahoma"/>
          <w:iCs/>
          <w:szCs w:val="24"/>
        </w:rPr>
        <w:t xml:space="preserve">Procuradoria, </w:t>
      </w:r>
      <w:r w:rsidRPr="000A7105">
        <w:rPr>
          <w:rFonts w:ascii="Calibri" w:hAnsi="Calibri" w:cs="Tahoma"/>
          <w:iCs/>
          <w:szCs w:val="24"/>
        </w:rPr>
        <w:t xml:space="preserve">aos </w:t>
      </w:r>
      <w:r w:rsidR="00E14200">
        <w:rPr>
          <w:rFonts w:ascii="Calibri" w:hAnsi="Calibri" w:cs="Tahoma"/>
          <w:iCs/>
          <w:szCs w:val="24"/>
        </w:rPr>
        <w:t>1º</w:t>
      </w:r>
      <w:r w:rsidRPr="000A7105">
        <w:rPr>
          <w:rFonts w:ascii="Calibri" w:hAnsi="Calibri" w:cs="Tahoma"/>
          <w:iCs/>
          <w:szCs w:val="24"/>
        </w:rPr>
        <w:t xml:space="preserve"> de </w:t>
      </w:r>
      <w:r w:rsidR="00E14200">
        <w:rPr>
          <w:rFonts w:ascii="Calibri" w:hAnsi="Calibri" w:cs="Tahoma"/>
          <w:iCs/>
          <w:szCs w:val="24"/>
        </w:rPr>
        <w:t>novem</w:t>
      </w:r>
      <w:r w:rsidR="00C76E2F">
        <w:rPr>
          <w:rFonts w:ascii="Calibri" w:hAnsi="Calibri" w:cs="Tahoma"/>
          <w:iCs/>
          <w:szCs w:val="24"/>
        </w:rPr>
        <w:t>bro</w:t>
      </w:r>
      <w:r w:rsidRPr="000A7105">
        <w:rPr>
          <w:rFonts w:ascii="Calibri" w:hAnsi="Calibri" w:cs="Tahoma"/>
          <w:iCs/>
          <w:szCs w:val="24"/>
        </w:rPr>
        <w:t xml:space="preserve"> de 202</w:t>
      </w:r>
      <w:r>
        <w:rPr>
          <w:rFonts w:ascii="Calibri" w:hAnsi="Calibri" w:cs="Tahoma"/>
          <w:iCs/>
          <w:szCs w:val="24"/>
        </w:rPr>
        <w:t>3.</w:t>
      </w:r>
    </w:p>
    <w:p w:rsidR="00806E4C" w:rsidP="00806E4C">
      <w:pPr>
        <w:tabs>
          <w:tab w:val="left" w:pos="5130"/>
        </w:tabs>
        <w:spacing w:line="360" w:lineRule="auto"/>
        <w:rPr>
          <w:rFonts w:asciiTheme="minorHAnsi" w:hAnsiTheme="minorHAnsi" w:cstheme="minorHAnsi"/>
        </w:rPr>
      </w:pPr>
    </w:p>
    <w:p w:rsidR="00C76E2F" w:rsidP="00806E4C">
      <w:pPr>
        <w:tabs>
          <w:tab w:val="left" w:pos="5130"/>
        </w:tabs>
        <w:spacing w:line="360" w:lineRule="auto"/>
        <w:rPr>
          <w:rFonts w:asciiTheme="minorHAnsi" w:hAnsiTheme="minorHAnsi" w:cstheme="minorHAnsi"/>
        </w:rPr>
      </w:pPr>
    </w:p>
    <w:p w:rsidR="00806E4C" w:rsidP="00806E4C">
      <w:pPr>
        <w:tabs>
          <w:tab w:val="left" w:pos="28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Rosemeire de Souza Cardoso Barbosa</w:t>
      </w:r>
    </w:p>
    <w:p w:rsidR="00E3552B" w:rsidP="00806E4C">
      <w:pPr>
        <w:tabs>
          <w:tab w:val="left" w:pos="28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Procuradora – OAB/SP 308.298</w:t>
      </w:r>
    </w:p>
    <w:p w:rsidR="00806E4C" w:rsidRPr="00806E4C" w:rsidP="00806E4C">
      <w:pPr>
        <w:tabs>
          <w:tab w:val="left" w:pos="2880"/>
        </w:tabs>
        <w:jc w:val="center"/>
        <w:rPr>
          <w:rFonts w:ascii="Calibri" w:hAnsi="Calibri" w:cs="Tahoma"/>
          <w:szCs w:val="24"/>
        </w:rPr>
      </w:pPr>
      <w:r>
        <w:rPr>
          <w:rFonts w:asciiTheme="minorHAnsi" w:hAnsiTheme="minorHAnsi" w:cstheme="minorHAnsi"/>
        </w:rPr>
        <w:t>Assinado digitalmente</w:t>
      </w:r>
    </w:p>
    <w:p w:rsidR="005F5009"/>
    <w:sectPr w:rsidSect="00E3552B">
      <w:headerReference w:type="default" r:id="rId6"/>
      <w:footerReference w:type="default" r:id="rId7"/>
      <w:pgSz w:w="11907" w:h="16840" w:code="9"/>
      <w:pgMar w:top="2240" w:right="1213" w:bottom="851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E3552B" w:rsidP="00E3552B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E3552B" w:rsidP="00E3552B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E3552B" w:rsidP="00E3552B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E3552B" w:rsidP="00E3552B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E3552B" w:rsidP="00E3552B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64A99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64A99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0C0A">
    <w:pPr>
      <w:pStyle w:val="Footer"/>
    </w:pPr>
  </w:p>
  <w:p w:rsidR="00AE0C0A">
    <w:pPr>
      <w:pStyle w:val="Footer"/>
    </w:pPr>
  </w:p>
  <w:p w:rsidR="00AE0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06E4C" w:rsidP="00806E4C">
      <w:r>
        <w:separator/>
      </w:r>
    </w:p>
  </w:footnote>
  <w:footnote w:type="continuationSeparator" w:id="1">
    <w:p w:rsidR="00806E4C" w:rsidP="00806E4C">
      <w:r>
        <w:continuationSeparator/>
      </w:r>
    </w:p>
  </w:footnote>
  <w:footnote w:id="2">
    <w:p w:rsidR="00806E4C" w:rsidP="00806E4C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6E4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806E4C">
        <w:rPr>
          <w:rFonts w:asciiTheme="minorHAnsi" w:hAnsiTheme="minorHAnsi"/>
          <w:sz w:val="20"/>
          <w:szCs w:val="20"/>
        </w:rPr>
        <w:t xml:space="preserve"> </w:t>
      </w:r>
      <w:r w:rsidRPr="00806E4C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0A7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806E4C" w:rsidRPr="00806E4C" w:rsidP="00806E4C">
      <w:pPr>
        <w:tabs>
          <w:tab w:val="left" w:pos="3570"/>
        </w:tabs>
        <w:jc w:val="both"/>
        <w:rPr>
          <w:rFonts w:asciiTheme="minorHAnsi" w:hAnsiTheme="minorHAnsi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E4C" w:rsidP="00806E4C">
    <w:pPr>
      <w:pStyle w:val="Header"/>
      <w:jc w:val="center"/>
      <w:rPr>
        <w:b/>
        <w:sz w:val="26"/>
        <w:lang w:val="pt-PT"/>
      </w:rPr>
    </w:pPr>
  </w:p>
  <w:p w:rsidR="00806E4C" w:rsidP="00806E4C">
    <w:pPr>
      <w:pStyle w:val="Header"/>
      <w:jc w:val="center"/>
      <w:rPr>
        <w:b/>
        <w:sz w:val="26"/>
        <w:lang w:val="pt-PT"/>
      </w:rPr>
    </w:pPr>
  </w:p>
  <w:p w:rsidR="00806E4C" w:rsidP="00806E4C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E4C" w:rsidP="00806E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50515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486878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06E4C" w:rsidP="00806E4C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72969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806E4C" w:rsidP="00806E4C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E0C0A" w:rsidP="00806E4C">
    <w:pPr>
      <w:pStyle w:val="Header"/>
      <w:jc w:val="center"/>
      <w:rPr>
        <w:lang w:val="pt-PT"/>
      </w:rPr>
    </w:pPr>
    <w:r>
      <w:rPr>
        <w:lang w:val="pt-PT"/>
      </w:rPr>
      <w:t>ESTADO DE SÃO PAULO</w:t>
    </w:r>
  </w:p>
  <w:p w:rsidR="00806E4C" w:rsidP="00806E4C">
    <w:pPr>
      <w:pStyle w:val="Header"/>
      <w:jc w:val="center"/>
      <w:rPr>
        <w:lang w:val="pt-PT"/>
      </w:rPr>
    </w:pPr>
  </w:p>
  <w:p w:rsidR="00806E4C" w:rsidP="00806E4C">
    <w:pPr>
      <w:pStyle w:val="Header"/>
      <w:jc w:val="center"/>
    </w:pPr>
  </w:p>
  <w:p w:rsidR="00AE0C0A">
    <w:pPr>
      <w:pStyle w:val="Header"/>
    </w:pPr>
  </w:p>
  <w:p w:rsidR="00AE0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C"/>
    <w:rsid w:val="000A344A"/>
    <w:rsid w:val="000A7105"/>
    <w:rsid w:val="000B4AF0"/>
    <w:rsid w:val="001E7C4A"/>
    <w:rsid w:val="00267DB5"/>
    <w:rsid w:val="002A4F02"/>
    <w:rsid w:val="002E6711"/>
    <w:rsid w:val="00304CD1"/>
    <w:rsid w:val="003A7521"/>
    <w:rsid w:val="004214CD"/>
    <w:rsid w:val="004764DA"/>
    <w:rsid w:val="00476B43"/>
    <w:rsid w:val="005F05D5"/>
    <w:rsid w:val="005F5009"/>
    <w:rsid w:val="006003DC"/>
    <w:rsid w:val="00660313"/>
    <w:rsid w:val="006E56ED"/>
    <w:rsid w:val="00722999"/>
    <w:rsid w:val="007D6467"/>
    <w:rsid w:val="00806E4C"/>
    <w:rsid w:val="008A7563"/>
    <w:rsid w:val="0092731A"/>
    <w:rsid w:val="009431CA"/>
    <w:rsid w:val="009678F6"/>
    <w:rsid w:val="009C607C"/>
    <w:rsid w:val="009C7E23"/>
    <w:rsid w:val="009D166E"/>
    <w:rsid w:val="00A60C51"/>
    <w:rsid w:val="00AE0C0A"/>
    <w:rsid w:val="00B2770B"/>
    <w:rsid w:val="00BD0B9D"/>
    <w:rsid w:val="00BF4D8D"/>
    <w:rsid w:val="00C76E2F"/>
    <w:rsid w:val="00D33B2B"/>
    <w:rsid w:val="00DF2C1A"/>
    <w:rsid w:val="00E14200"/>
    <w:rsid w:val="00E3552B"/>
    <w:rsid w:val="00F03D19"/>
    <w:rsid w:val="00F44C42"/>
    <w:rsid w:val="00F53BEF"/>
    <w:rsid w:val="00F61378"/>
    <w:rsid w:val="00F64A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806E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806E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806E4C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06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06E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06E4C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806E4C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806E4C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806E4C"/>
    <w:rPr>
      <w:vertAlign w:val="superscript"/>
    </w:rPr>
  </w:style>
  <w:style w:type="paragraph" w:customStyle="1" w:styleId="paragrafo">
    <w:name w:val="paragrafo"/>
    <w:basedOn w:val="Normal"/>
    <w:rsid w:val="00806E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806E4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1865-CB60-4E32-90C0-E3CDEA5D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2114</Words>
  <Characters>11420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dcterms:created xsi:type="dcterms:W3CDTF">2023-11-01T16:14:00Z</dcterms:created>
  <dcterms:modified xsi:type="dcterms:W3CDTF">2023-11-01T16:25:00Z</dcterms:modified>
</cp:coreProperties>
</file>