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F51D7" w:rsidRPr="001A109D" w:rsidP="002F51D7">
      <w:pPr>
        <w:pStyle w:val="Default"/>
        <w:jc w:val="both"/>
        <w:rPr>
          <w:rFonts w:eastAsia="Times New Roman" w:asciiTheme="minorHAnsi" w:hAnsiTheme="minorHAnsi" w:cstheme="minorHAnsi"/>
          <w:b/>
          <w:bCs/>
          <w:color w:val="auto"/>
        </w:rPr>
      </w:pPr>
      <w:r w:rsidRPr="001A109D">
        <w:rPr>
          <w:rFonts w:asciiTheme="minorHAnsi" w:hAnsiTheme="minorHAnsi" w:cstheme="minorHAnsi"/>
          <w:b/>
        </w:rPr>
        <w:t>Parecer J</w:t>
      </w:r>
      <w:r w:rsidRPr="001A109D" w:rsidR="00D227FF">
        <w:rPr>
          <w:rFonts w:asciiTheme="minorHAnsi" w:hAnsiTheme="minorHAnsi" w:cstheme="minorHAnsi"/>
          <w:b/>
        </w:rPr>
        <w:t>urídico</w:t>
      </w:r>
      <w:r w:rsidRPr="001A109D">
        <w:rPr>
          <w:rFonts w:asciiTheme="minorHAnsi" w:hAnsiTheme="minorHAnsi" w:cstheme="minorHAnsi"/>
          <w:b/>
        </w:rPr>
        <w:t xml:space="preserve"> nº </w:t>
      </w:r>
      <w:r w:rsidRPr="001A109D" w:rsidR="00D227FF">
        <w:rPr>
          <w:rFonts w:asciiTheme="minorHAnsi" w:hAnsiTheme="minorHAnsi" w:cstheme="minorHAnsi"/>
          <w:b/>
        </w:rPr>
        <w:t>375</w:t>
      </w:r>
      <w:r w:rsidRPr="001A109D">
        <w:rPr>
          <w:rFonts w:asciiTheme="minorHAnsi" w:hAnsiTheme="minorHAnsi" w:cstheme="minorHAnsi"/>
          <w:b/>
        </w:rPr>
        <w:t>/20</w:t>
      </w:r>
      <w:r w:rsidRPr="001A109D" w:rsidR="00D227FF">
        <w:rPr>
          <w:rFonts w:asciiTheme="minorHAnsi" w:hAnsiTheme="minorHAnsi" w:cstheme="minorHAnsi"/>
          <w:b/>
        </w:rPr>
        <w:t>23</w:t>
      </w:r>
    </w:p>
    <w:p w:rsidR="00D227FF" w:rsidRPr="001A109D" w:rsidP="002F51D7">
      <w:pPr>
        <w:jc w:val="both"/>
        <w:rPr>
          <w:rFonts w:asciiTheme="minorHAnsi" w:hAnsiTheme="minorHAnsi" w:cstheme="minorHAnsi"/>
          <w:bCs/>
          <w:szCs w:val="24"/>
        </w:rPr>
      </w:pPr>
      <w:r w:rsidRPr="001A109D">
        <w:rPr>
          <w:rFonts w:asciiTheme="minorHAnsi" w:hAnsiTheme="minorHAnsi" w:cstheme="minorHAnsi"/>
          <w:b/>
          <w:bCs/>
          <w:szCs w:val="24"/>
        </w:rPr>
        <w:t xml:space="preserve">Assunto: </w:t>
      </w:r>
      <w:r w:rsidRPr="001A109D">
        <w:rPr>
          <w:rFonts w:asciiTheme="minorHAnsi" w:hAnsiTheme="minorHAnsi" w:cstheme="minorHAnsi"/>
          <w:bCs/>
          <w:szCs w:val="24"/>
        </w:rPr>
        <w:t xml:space="preserve">Projeto de Lei nº </w:t>
      </w:r>
      <w:r w:rsidRPr="001A109D">
        <w:rPr>
          <w:rFonts w:asciiTheme="minorHAnsi" w:hAnsiTheme="minorHAnsi" w:cstheme="minorHAnsi"/>
          <w:bCs/>
          <w:szCs w:val="24"/>
        </w:rPr>
        <w:t>137</w:t>
      </w:r>
      <w:r w:rsidRPr="001A109D">
        <w:rPr>
          <w:rFonts w:asciiTheme="minorHAnsi" w:hAnsiTheme="minorHAnsi" w:cstheme="minorHAnsi"/>
          <w:bCs/>
          <w:szCs w:val="24"/>
        </w:rPr>
        <w:t>/20</w:t>
      </w:r>
      <w:r w:rsidRPr="001A109D">
        <w:rPr>
          <w:rFonts w:asciiTheme="minorHAnsi" w:hAnsiTheme="minorHAnsi" w:cstheme="minorHAnsi"/>
          <w:bCs/>
          <w:szCs w:val="24"/>
        </w:rPr>
        <w:t>23</w:t>
      </w:r>
      <w:r w:rsidRPr="001A109D">
        <w:rPr>
          <w:rFonts w:asciiTheme="minorHAnsi" w:hAnsiTheme="minorHAnsi" w:cstheme="minorHAnsi"/>
          <w:bCs/>
          <w:szCs w:val="24"/>
        </w:rPr>
        <w:t xml:space="preserve"> –</w:t>
      </w:r>
      <w:r w:rsidRPr="001A109D">
        <w:rPr>
          <w:rFonts w:asciiTheme="minorHAnsi" w:hAnsiTheme="minorHAnsi" w:cstheme="minorHAnsi"/>
          <w:bCs/>
          <w:szCs w:val="24"/>
        </w:rPr>
        <w:t xml:space="preserve"> </w:t>
      </w:r>
      <w:r w:rsidRPr="001A109D">
        <w:rPr>
          <w:rFonts w:asciiTheme="minorHAnsi" w:hAnsiTheme="minorHAnsi" w:cstheme="minorHAnsi"/>
          <w:bCs/>
          <w:szCs w:val="24"/>
        </w:rPr>
        <w:t>Acrescenta</w:t>
      </w:r>
      <w:r w:rsidRPr="001A109D">
        <w:rPr>
          <w:rFonts w:asciiTheme="minorHAnsi" w:hAnsiTheme="minorHAnsi" w:cstheme="minorHAnsi"/>
          <w:bCs/>
          <w:szCs w:val="24"/>
        </w:rPr>
        <w:t xml:space="preserve"> os incisos VIII, IX, X e o parágrafo único ao artigo 10 da Lei nº 3868, de 29 de dezembro de 2004.</w:t>
      </w:r>
    </w:p>
    <w:p w:rsidR="002F51D7" w:rsidRPr="001A109D" w:rsidP="002F51D7">
      <w:pPr>
        <w:pStyle w:val="Default"/>
        <w:spacing w:after="240" w:line="360" w:lineRule="auto"/>
        <w:jc w:val="both"/>
        <w:rPr>
          <w:rFonts w:asciiTheme="minorHAnsi" w:hAnsiTheme="minorHAnsi" w:cstheme="minorHAnsi"/>
          <w:b/>
          <w:bCs/>
        </w:rPr>
      </w:pPr>
      <w:r w:rsidRPr="001A109D">
        <w:rPr>
          <w:rFonts w:asciiTheme="minorHAnsi" w:hAnsiTheme="minorHAnsi" w:cstheme="minorHAnsi"/>
          <w:b/>
          <w:bCs/>
        </w:rPr>
        <w:t xml:space="preserve">Autoria: </w:t>
      </w:r>
      <w:r w:rsidRPr="001A109D">
        <w:rPr>
          <w:rFonts w:asciiTheme="minorHAnsi" w:hAnsiTheme="minorHAnsi" w:cstheme="minorHAnsi"/>
          <w:bCs/>
        </w:rPr>
        <w:t>Vereador Veiga</w:t>
      </w:r>
    </w:p>
    <w:p w:rsidR="00FD1875" w:rsidRPr="001A109D" w:rsidP="00D227FF">
      <w:pPr>
        <w:pStyle w:val="Default"/>
        <w:tabs>
          <w:tab w:val="left" w:pos="705"/>
        </w:tabs>
        <w:jc w:val="both"/>
        <w:rPr>
          <w:rFonts w:asciiTheme="minorHAnsi" w:hAnsiTheme="minorHAnsi" w:cstheme="minorHAnsi"/>
          <w:b/>
          <w:i/>
          <w:color w:val="auto"/>
        </w:rPr>
      </w:pPr>
    </w:p>
    <w:p w:rsidR="00D227FF" w:rsidRPr="001A109D" w:rsidP="00D227FF">
      <w:pPr>
        <w:pStyle w:val="Default"/>
        <w:tabs>
          <w:tab w:val="left" w:pos="705"/>
        </w:tabs>
        <w:jc w:val="both"/>
        <w:rPr>
          <w:rFonts w:asciiTheme="minorHAnsi" w:hAnsiTheme="minorHAnsi" w:cstheme="minorHAnsi"/>
          <w:b/>
          <w:i/>
          <w:color w:val="auto"/>
        </w:rPr>
      </w:pPr>
      <w:r w:rsidRPr="001A109D">
        <w:rPr>
          <w:rFonts w:asciiTheme="minorHAnsi" w:hAnsiTheme="minorHAnsi" w:cstheme="minorHAnsi"/>
          <w:b/>
          <w:i/>
          <w:color w:val="auto"/>
        </w:rPr>
        <w:t>À Comissão de Justiça e Redação,</w:t>
      </w:r>
    </w:p>
    <w:p w:rsidR="00D227FF" w:rsidRPr="001A109D" w:rsidP="00D227FF">
      <w:pPr>
        <w:pStyle w:val="Default"/>
        <w:tabs>
          <w:tab w:val="left" w:pos="705"/>
        </w:tabs>
        <w:jc w:val="both"/>
        <w:rPr>
          <w:rFonts w:asciiTheme="minorHAnsi" w:hAnsiTheme="minorHAnsi" w:cstheme="minorHAnsi"/>
          <w:b/>
          <w:i/>
          <w:color w:val="auto"/>
        </w:rPr>
      </w:pPr>
      <w:r w:rsidRPr="001A109D">
        <w:rPr>
          <w:rFonts w:asciiTheme="minorHAnsi" w:hAnsiTheme="minorHAnsi" w:cstheme="minorHAnsi"/>
          <w:b/>
          <w:i/>
          <w:color w:val="auto"/>
        </w:rPr>
        <w:t>Exmo. Presidente Vereador Gabriel Bueno.</w:t>
      </w:r>
    </w:p>
    <w:p w:rsidR="002F51D7" w:rsidRPr="001A109D" w:rsidP="002F51D7">
      <w:pPr>
        <w:pStyle w:val="Default"/>
        <w:jc w:val="both"/>
        <w:rPr>
          <w:rFonts w:asciiTheme="minorHAnsi" w:hAnsiTheme="minorHAnsi" w:cstheme="minorHAnsi"/>
          <w:b/>
        </w:rPr>
      </w:pPr>
    </w:p>
    <w:p w:rsidR="002F51D7" w:rsidRPr="001A109D" w:rsidP="002F51D7">
      <w:pPr>
        <w:pStyle w:val="Default"/>
        <w:spacing w:after="240" w:line="360" w:lineRule="auto"/>
        <w:jc w:val="both"/>
        <w:rPr>
          <w:rFonts w:asciiTheme="minorHAnsi" w:hAnsiTheme="minorHAnsi" w:cstheme="minorHAnsi"/>
          <w:b/>
          <w:color w:val="auto"/>
          <w:sz w:val="12"/>
          <w:szCs w:val="12"/>
        </w:rPr>
      </w:pPr>
    </w:p>
    <w:p w:rsidR="002F51D7" w:rsidRPr="001A109D" w:rsidP="00D227FF">
      <w:pPr>
        <w:spacing w:after="240" w:line="360" w:lineRule="auto"/>
        <w:ind w:firstLine="2268"/>
        <w:jc w:val="both"/>
        <w:rPr>
          <w:rFonts w:asciiTheme="minorHAnsi" w:hAnsiTheme="minorHAnsi" w:cstheme="minorHAnsi"/>
          <w:szCs w:val="24"/>
        </w:rPr>
      </w:pPr>
      <w:r w:rsidRPr="001A109D">
        <w:rPr>
          <w:rFonts w:asciiTheme="minorHAnsi" w:hAnsiTheme="minorHAnsi" w:cstheme="minorHAnsi"/>
          <w:szCs w:val="24"/>
        </w:rPr>
        <w:t xml:space="preserve">Trata-se de parecer jurídico relativo ao projeto em epígrafe que </w:t>
      </w:r>
      <w:r w:rsidRPr="001A109D">
        <w:rPr>
          <w:rFonts w:asciiTheme="minorHAnsi" w:hAnsiTheme="minorHAnsi" w:cstheme="minorHAnsi"/>
          <w:i/>
          <w:szCs w:val="24"/>
        </w:rPr>
        <w:t>“</w:t>
      </w:r>
      <w:r w:rsidRPr="001A109D" w:rsidR="00D227FF">
        <w:rPr>
          <w:rFonts w:asciiTheme="minorHAnsi" w:hAnsiTheme="minorHAnsi" w:cstheme="minorHAnsi"/>
          <w:bCs/>
          <w:i/>
          <w:szCs w:val="24"/>
        </w:rPr>
        <w:t>Acrescenta os incisos VIII, IX, X e o parágrafo único ao artigo 10 da Lei nº 3868, de 29 de dezembro de 2004</w:t>
      </w:r>
      <w:r w:rsidRPr="001A109D" w:rsidR="00D227FF">
        <w:rPr>
          <w:rFonts w:asciiTheme="minorHAnsi" w:hAnsiTheme="minorHAnsi" w:cstheme="minorHAnsi"/>
          <w:i/>
          <w:szCs w:val="24"/>
        </w:rPr>
        <w:t xml:space="preserve">”, </w:t>
      </w:r>
      <w:r w:rsidRPr="001A109D" w:rsidR="00D227FF">
        <w:rPr>
          <w:rFonts w:asciiTheme="minorHAnsi" w:hAnsiTheme="minorHAnsi" w:cstheme="minorHAnsi"/>
          <w:szCs w:val="24"/>
        </w:rPr>
        <w:t>nos seguintes termos:</w:t>
      </w:r>
    </w:p>
    <w:tbl>
      <w:tblPr>
        <w:tblStyle w:val="TableGrid"/>
        <w:tblW w:w="0" w:type="auto"/>
        <w:tblLook w:val="04A0"/>
      </w:tblPr>
      <w:tblGrid>
        <w:gridCol w:w="4219"/>
        <w:gridCol w:w="4425"/>
      </w:tblGrid>
      <w:tr w:rsidTr="00683D58">
        <w:tblPrEx>
          <w:tblW w:w="0" w:type="auto"/>
          <w:tblLook w:val="04A0"/>
        </w:tblPrEx>
        <w:tc>
          <w:tcPr>
            <w:tcW w:w="4219" w:type="dxa"/>
          </w:tcPr>
          <w:p w:rsidR="005C6A85" w:rsidRPr="001A109D" w:rsidP="00512D9C">
            <w:pPr>
              <w:tabs>
                <w:tab w:val="left" w:pos="1701"/>
              </w:tabs>
              <w:autoSpaceDE w:val="0"/>
              <w:autoSpaceDN w:val="0"/>
              <w:adjustRightInd w:val="0"/>
              <w:jc w:val="center"/>
              <w:rPr>
                <w:rFonts w:asciiTheme="minorHAnsi" w:hAnsiTheme="minorHAnsi" w:cstheme="minorHAnsi"/>
                <w:b/>
              </w:rPr>
            </w:pPr>
            <w:r w:rsidRPr="001A109D">
              <w:rPr>
                <w:rFonts w:asciiTheme="minorHAnsi" w:hAnsiTheme="minorHAnsi" w:cstheme="minorHAnsi"/>
                <w:b/>
              </w:rPr>
              <w:t xml:space="preserve">Atual redação do art. 10 da </w:t>
            </w:r>
          </w:p>
          <w:p w:rsidR="005C6A85" w:rsidRPr="001A109D" w:rsidP="00512D9C">
            <w:pPr>
              <w:tabs>
                <w:tab w:val="left" w:pos="1701"/>
              </w:tabs>
              <w:autoSpaceDE w:val="0"/>
              <w:autoSpaceDN w:val="0"/>
              <w:adjustRightInd w:val="0"/>
              <w:jc w:val="center"/>
              <w:rPr>
                <w:rFonts w:asciiTheme="minorHAnsi" w:hAnsiTheme="minorHAnsi" w:cstheme="minorHAnsi"/>
                <w:b/>
              </w:rPr>
            </w:pPr>
            <w:r w:rsidRPr="001A109D">
              <w:rPr>
                <w:rFonts w:asciiTheme="minorHAnsi" w:hAnsiTheme="minorHAnsi" w:cstheme="minorHAnsi"/>
                <w:b/>
              </w:rPr>
              <w:t>Lei 3.868/2004</w:t>
            </w:r>
          </w:p>
          <w:p w:rsidR="00512D9C" w:rsidRPr="001A109D" w:rsidP="00512D9C">
            <w:pPr>
              <w:tabs>
                <w:tab w:val="left" w:pos="1701"/>
              </w:tabs>
              <w:autoSpaceDE w:val="0"/>
              <w:autoSpaceDN w:val="0"/>
              <w:adjustRightInd w:val="0"/>
              <w:jc w:val="center"/>
              <w:rPr>
                <w:rFonts w:asciiTheme="minorHAnsi" w:hAnsiTheme="minorHAnsi" w:cstheme="minorHAnsi"/>
              </w:rPr>
            </w:pPr>
          </w:p>
        </w:tc>
        <w:tc>
          <w:tcPr>
            <w:tcW w:w="4425" w:type="dxa"/>
          </w:tcPr>
          <w:p w:rsidR="005C6A85" w:rsidRPr="001A109D" w:rsidP="00512D9C">
            <w:pPr>
              <w:tabs>
                <w:tab w:val="left" w:pos="1701"/>
              </w:tabs>
              <w:autoSpaceDE w:val="0"/>
              <w:autoSpaceDN w:val="0"/>
              <w:adjustRightInd w:val="0"/>
              <w:jc w:val="center"/>
              <w:rPr>
                <w:rFonts w:asciiTheme="minorHAnsi" w:hAnsiTheme="minorHAnsi" w:cstheme="minorHAnsi"/>
                <w:b/>
              </w:rPr>
            </w:pPr>
            <w:r w:rsidRPr="001A109D">
              <w:rPr>
                <w:rFonts w:asciiTheme="minorHAnsi" w:hAnsiTheme="minorHAnsi" w:cstheme="minorHAnsi"/>
                <w:b/>
              </w:rPr>
              <w:t>Redação proposta no PL 137/23</w:t>
            </w:r>
          </w:p>
        </w:tc>
      </w:tr>
      <w:tr w:rsidTr="00683D58">
        <w:tblPrEx>
          <w:tblW w:w="0" w:type="auto"/>
          <w:tblLook w:val="04A0"/>
        </w:tblPrEx>
        <w:tc>
          <w:tcPr>
            <w:tcW w:w="4219" w:type="dxa"/>
          </w:tcPr>
          <w:p w:rsidR="00B84A81"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b/>
                <w:i/>
                <w:sz w:val="22"/>
                <w:szCs w:val="22"/>
              </w:rPr>
              <w:t xml:space="preserve">Art. 10. </w:t>
            </w:r>
            <w:r w:rsidRPr="001A109D">
              <w:rPr>
                <w:rFonts w:asciiTheme="minorHAnsi" w:hAnsiTheme="minorHAnsi"/>
                <w:i/>
                <w:sz w:val="22"/>
                <w:szCs w:val="22"/>
              </w:rPr>
              <w:t>A supressão ou poda de ár</w:t>
            </w:r>
            <w:r w:rsidRPr="001A109D">
              <w:rPr>
                <w:rFonts w:asciiTheme="minorHAnsi" w:hAnsiTheme="minorHAnsi"/>
                <w:i/>
                <w:sz w:val="22"/>
                <w:szCs w:val="22"/>
              </w:rPr>
              <w:t>vores em vias ou logradouros públicos só poderá ser autorizada nas seguintes circunstâncias:</w:t>
            </w:r>
          </w:p>
          <w:p w:rsidR="00B84A81"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I- em terreno a ser edificado, quando o corte for indispensável à realização da obra a critério da Prefeitura Municipal;</w:t>
            </w:r>
          </w:p>
          <w:p w:rsidR="00B84A81"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II- quando o estado fitossanitário da árvore justificar;</w:t>
            </w:r>
          </w:p>
          <w:p w:rsidR="00B84A81"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III-quando a árvore ou parte dela apresentar risco iminente de queda;</w:t>
            </w:r>
          </w:p>
          <w:p w:rsidR="00B84A81"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IV- nos casos em que a árvore esteja causando comprovados danos permanentes ao patrimônio público ou privado;</w:t>
            </w:r>
          </w:p>
          <w:p w:rsidR="00863BD8"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 xml:space="preserve">V- nos casos em que a </w:t>
            </w:r>
            <w:r w:rsidRPr="001A109D" w:rsidR="00FD1875">
              <w:rPr>
                <w:rFonts w:asciiTheme="minorHAnsi" w:hAnsiTheme="minorHAnsi"/>
                <w:i/>
                <w:sz w:val="22"/>
                <w:szCs w:val="22"/>
              </w:rPr>
              <w:t>árvore constitua obstáculo fisicamente incontornável ao acesso de veículos;</w:t>
            </w:r>
          </w:p>
          <w:p w:rsidR="00FD1875"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 xml:space="preserve">VI- quando o plantio irregular ou a propagação </w:t>
            </w:r>
            <w:r w:rsidRPr="001A109D">
              <w:rPr>
                <w:rFonts w:asciiTheme="minorHAnsi" w:hAnsiTheme="minorHAnsi"/>
                <w:i/>
                <w:sz w:val="22"/>
                <w:szCs w:val="22"/>
              </w:rPr>
              <w:t>espontânea de espécimes arbóreas</w:t>
            </w:r>
            <w:r w:rsidRPr="001A109D">
              <w:rPr>
                <w:rFonts w:asciiTheme="minorHAnsi" w:hAnsiTheme="minorHAnsi"/>
                <w:i/>
                <w:sz w:val="22"/>
                <w:szCs w:val="22"/>
              </w:rPr>
              <w:t xml:space="preserve"> impossibilitar o desenvolvimento adequado de árvores vizinhas;</w:t>
            </w:r>
          </w:p>
          <w:p w:rsidR="005C6A85" w:rsidRPr="001A109D" w:rsidP="00E54AEA">
            <w:pPr>
              <w:tabs>
                <w:tab w:val="left" w:pos="1701"/>
              </w:tabs>
              <w:autoSpaceDE w:val="0"/>
              <w:autoSpaceDN w:val="0"/>
              <w:adjustRightInd w:val="0"/>
              <w:jc w:val="both"/>
              <w:rPr>
                <w:rFonts w:asciiTheme="minorHAnsi" w:hAnsiTheme="minorHAnsi" w:cstheme="minorHAnsi"/>
                <w:i/>
                <w:sz w:val="22"/>
                <w:szCs w:val="22"/>
              </w:rPr>
            </w:pPr>
            <w:r w:rsidRPr="001A109D">
              <w:rPr>
                <w:rFonts w:asciiTheme="minorHAnsi" w:hAnsiTheme="minorHAnsi"/>
                <w:i/>
                <w:sz w:val="22"/>
                <w:szCs w:val="22"/>
              </w:rPr>
              <w:t xml:space="preserve">VII- quando se tratar de </w:t>
            </w:r>
            <w:r w:rsidRPr="001A109D">
              <w:rPr>
                <w:rFonts w:asciiTheme="minorHAnsi" w:hAnsiTheme="minorHAnsi"/>
                <w:i/>
                <w:sz w:val="22"/>
                <w:szCs w:val="22"/>
              </w:rPr>
              <w:t>espécimes invasoras, com propagação prejudicial comprovada</w:t>
            </w:r>
            <w:r w:rsidRPr="001A109D">
              <w:rPr>
                <w:rFonts w:asciiTheme="minorHAnsi" w:hAnsiTheme="minorHAnsi"/>
                <w:i/>
                <w:sz w:val="22"/>
                <w:szCs w:val="22"/>
              </w:rPr>
              <w:t>.</w:t>
            </w:r>
          </w:p>
        </w:tc>
        <w:tc>
          <w:tcPr>
            <w:tcW w:w="4425" w:type="dxa"/>
          </w:tcPr>
          <w:p w:rsidR="005C6A85" w:rsidRPr="001A109D" w:rsidP="00FD1875">
            <w:pPr>
              <w:tabs>
                <w:tab w:val="left" w:pos="1701"/>
              </w:tabs>
              <w:autoSpaceDE w:val="0"/>
              <w:autoSpaceDN w:val="0"/>
              <w:adjustRightInd w:val="0"/>
              <w:jc w:val="both"/>
              <w:rPr>
                <w:rFonts w:asciiTheme="minorHAnsi" w:hAnsiTheme="minorHAnsi"/>
                <w:b/>
                <w:i/>
                <w:sz w:val="22"/>
                <w:szCs w:val="22"/>
              </w:rPr>
            </w:pPr>
            <w:r w:rsidRPr="001A109D">
              <w:rPr>
                <w:rFonts w:asciiTheme="minorHAnsi" w:hAnsiTheme="minorHAnsi"/>
                <w:b/>
                <w:i/>
                <w:sz w:val="22"/>
                <w:szCs w:val="22"/>
              </w:rPr>
              <w:t xml:space="preserve">Art. 10 (...) </w:t>
            </w:r>
          </w:p>
          <w:p w:rsidR="005C6A85"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 xml:space="preserve">(...) </w:t>
            </w:r>
          </w:p>
          <w:p w:rsidR="005C6A85"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 xml:space="preserve">VIII – quando a altura da árvore alcançar ou ultrapassar o imóvel que não possuir laje ou forro no teto. </w:t>
            </w:r>
          </w:p>
          <w:p w:rsidR="005C6A85"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 xml:space="preserve">IX – quando a árvore estiver causando outros prejuízos ao imóvel, como o entupimento de calhas, manilhas, encanamentos e o passeio público. </w:t>
            </w:r>
          </w:p>
          <w:p w:rsidR="005C6A85" w:rsidRPr="001A109D" w:rsidP="00FD1875">
            <w:pPr>
              <w:tabs>
                <w:tab w:val="left" w:pos="1701"/>
              </w:tabs>
              <w:autoSpaceDE w:val="0"/>
              <w:autoSpaceDN w:val="0"/>
              <w:adjustRightInd w:val="0"/>
              <w:jc w:val="both"/>
              <w:rPr>
                <w:rFonts w:asciiTheme="minorHAnsi" w:hAnsiTheme="minorHAnsi"/>
                <w:i/>
                <w:sz w:val="22"/>
                <w:szCs w:val="22"/>
              </w:rPr>
            </w:pPr>
            <w:r w:rsidRPr="001A109D">
              <w:rPr>
                <w:rFonts w:asciiTheme="minorHAnsi" w:hAnsiTheme="minorHAnsi"/>
                <w:i/>
                <w:sz w:val="22"/>
                <w:szCs w:val="22"/>
              </w:rPr>
              <w:t xml:space="preserve">X – quando o solicitante justificar sua intenção com base em grave abalo e desconforto psíquico gerado pela presença do exemplar arbóreo. </w:t>
            </w:r>
          </w:p>
          <w:p w:rsidR="005C6A85" w:rsidRPr="001A109D" w:rsidP="00FD1875">
            <w:pPr>
              <w:tabs>
                <w:tab w:val="left" w:pos="1701"/>
              </w:tabs>
              <w:autoSpaceDE w:val="0"/>
              <w:autoSpaceDN w:val="0"/>
              <w:adjustRightInd w:val="0"/>
              <w:jc w:val="both"/>
              <w:rPr>
                <w:rFonts w:asciiTheme="minorHAnsi" w:hAnsiTheme="minorHAnsi" w:cstheme="minorHAnsi"/>
                <w:i/>
                <w:sz w:val="22"/>
                <w:szCs w:val="22"/>
              </w:rPr>
            </w:pPr>
            <w:r w:rsidRPr="001A109D">
              <w:rPr>
                <w:rFonts w:asciiTheme="minorHAnsi" w:hAnsiTheme="minorHAnsi"/>
                <w:b/>
                <w:i/>
                <w:sz w:val="22"/>
                <w:szCs w:val="22"/>
              </w:rPr>
              <w:t>Parágrafo único.</w:t>
            </w:r>
            <w:r w:rsidRPr="001A109D">
              <w:rPr>
                <w:rFonts w:asciiTheme="minorHAnsi" w:hAnsiTheme="minorHAnsi"/>
                <w:i/>
                <w:sz w:val="22"/>
                <w:szCs w:val="22"/>
              </w:rPr>
              <w:t xml:space="preserve"> No caso da supressão ocorrer em virtude das circunstâncias elencadas nos incisos VIII e IX do art. 10, será cobrado o valor equivalente a </w:t>
            </w:r>
            <w:r w:rsidRPr="001A109D">
              <w:rPr>
                <w:rFonts w:asciiTheme="minorHAnsi" w:hAnsiTheme="minorHAnsi"/>
                <w:i/>
                <w:sz w:val="22"/>
                <w:szCs w:val="22"/>
              </w:rPr>
              <w:t>2</w:t>
            </w:r>
            <w:r w:rsidRPr="001A109D">
              <w:rPr>
                <w:rFonts w:asciiTheme="minorHAnsi" w:hAnsiTheme="minorHAnsi"/>
                <w:i/>
                <w:sz w:val="22"/>
                <w:szCs w:val="22"/>
              </w:rPr>
              <w:t xml:space="preserve"> (duas) Unidades Fiscal do Município de Valinhos (UFMV).</w:t>
            </w:r>
          </w:p>
        </w:tc>
      </w:tr>
    </w:tbl>
    <w:p w:rsidR="002F51D7" w:rsidRPr="001A109D" w:rsidP="00420D1C">
      <w:pPr>
        <w:tabs>
          <w:tab w:val="left" w:pos="1701"/>
        </w:tabs>
        <w:spacing w:after="120" w:line="360" w:lineRule="auto"/>
        <w:ind w:firstLine="1701"/>
        <w:jc w:val="both"/>
        <w:rPr>
          <w:rFonts w:asciiTheme="minorHAnsi" w:hAnsiTheme="minorHAnsi" w:cstheme="minorHAnsi"/>
          <w:bCs/>
          <w:szCs w:val="24"/>
        </w:rPr>
      </w:pPr>
      <w:r w:rsidRPr="001A109D">
        <w:rPr>
          <w:rFonts w:asciiTheme="minorHAnsi" w:hAnsiTheme="minorHAnsi" w:cstheme="minorHAnsi"/>
          <w:bCs/>
          <w:szCs w:val="24"/>
        </w:rPr>
        <w:t xml:space="preserve"> </w:t>
      </w:r>
      <w:r w:rsidRPr="001A109D">
        <w:rPr>
          <w:rFonts w:asciiTheme="minorHAnsi" w:hAnsiTheme="minorHAnsi" w:cstheme="minorHAnsi"/>
          <w:bCs/>
          <w:i/>
          <w:szCs w:val="24"/>
        </w:rPr>
        <w:t>Ab initio</w:t>
      </w:r>
      <w:r w:rsidRPr="001A109D">
        <w:rPr>
          <w:rFonts w:asciiTheme="minorHAnsi" w:hAnsiTheme="minorHAnsi" w:cstheme="minorHAnsi"/>
          <w:bCs/>
          <w:szCs w:val="24"/>
        </w:rPr>
        <w:t xml:space="preserve">, </w:t>
      </w:r>
      <w:r w:rsidRPr="001A109D">
        <w:rPr>
          <w:rFonts w:asciiTheme="minorHAnsi" w:hAnsiTheme="minorHAnsi" w:cstheme="minorHAnsi"/>
          <w:bCs/>
        </w:rPr>
        <w:t>ressalta-se que a opinião jurídica exarada neste parecer não tem força vinculante, sendo meramente opinativo não fundamentando decisão proferida pelas Comissões.</w:t>
      </w:r>
    </w:p>
    <w:p w:rsidR="002F51D7" w:rsidRPr="001A109D" w:rsidP="00420D1C">
      <w:pPr>
        <w:tabs>
          <w:tab w:val="left" w:pos="1701"/>
        </w:tabs>
        <w:spacing w:after="120" w:line="360" w:lineRule="auto"/>
        <w:ind w:firstLine="1701"/>
        <w:jc w:val="both"/>
        <w:rPr>
          <w:rFonts w:asciiTheme="minorHAnsi" w:hAnsiTheme="minorHAnsi" w:cstheme="minorHAnsi"/>
          <w:bCs/>
          <w:szCs w:val="24"/>
        </w:rPr>
      </w:pPr>
      <w:r w:rsidRPr="001A109D">
        <w:rPr>
          <w:rFonts w:asciiTheme="minorHAnsi" w:hAnsiTheme="minorHAnsi" w:cstheme="minorHAnsi"/>
          <w:bCs/>
          <w:szCs w:val="24"/>
        </w:rPr>
        <w:t xml:space="preserve">  </w:t>
      </w:r>
      <w:r w:rsidRPr="001A109D">
        <w:rPr>
          <w:rFonts w:asciiTheme="minorHAnsi" w:hAnsiTheme="minorHAnsi" w:cstheme="minorHAnsi"/>
          <w:bCs/>
        </w:rPr>
        <w:t xml:space="preserve">Assim, </w:t>
      </w:r>
      <w:r w:rsidRPr="001A109D">
        <w:rPr>
          <w:rFonts w:asciiTheme="minorHAnsi" w:hAnsiTheme="minorHAnsi" w:cstheme="minorHAnsi"/>
          <w:bCs/>
          <w:szCs w:val="24"/>
        </w:rPr>
        <w:t>cumpre destacar a competência regimental da Comissão de Justiça e Redação, estabelecida no artigo 38.</w:t>
      </w:r>
    </w:p>
    <w:p w:rsidR="00420D1C" w:rsidRPr="001A109D" w:rsidP="00420D1C">
      <w:pPr>
        <w:tabs>
          <w:tab w:val="left" w:pos="1701"/>
        </w:tabs>
        <w:spacing w:after="120" w:line="360" w:lineRule="auto"/>
        <w:ind w:firstLine="1701"/>
        <w:jc w:val="both"/>
        <w:rPr>
          <w:rFonts w:asciiTheme="minorHAnsi" w:hAnsiTheme="minorHAnsi" w:cstheme="minorHAnsi"/>
          <w:bCs/>
          <w:szCs w:val="24"/>
        </w:rPr>
      </w:pPr>
      <w:r w:rsidRPr="001A109D">
        <w:rPr>
          <w:rFonts w:asciiTheme="minorHAnsi" w:hAnsiTheme="minorHAnsi" w:cstheme="minorHAnsi"/>
          <w:bCs/>
          <w:szCs w:val="24"/>
        </w:rPr>
        <w:t xml:space="preserve">  </w:t>
      </w:r>
      <w:r w:rsidRPr="001A109D" w:rsidR="002F51D7">
        <w:rPr>
          <w:rFonts w:asciiTheme="minorHAnsi" w:hAnsiTheme="minorHAnsi" w:cstheme="minorHAnsi"/>
          <w:bCs/>
          <w:szCs w:val="24"/>
        </w:rPr>
        <w:t xml:space="preserve">Desta feita, considerando os aspectos </w:t>
      </w:r>
      <w:r w:rsidR="007D00E0">
        <w:rPr>
          <w:rFonts w:asciiTheme="minorHAnsi" w:hAnsiTheme="minorHAnsi" w:cstheme="minorHAnsi"/>
          <w:bCs/>
          <w:szCs w:val="24"/>
        </w:rPr>
        <w:t>jurídicos</w:t>
      </w:r>
      <w:r w:rsidRPr="001A109D" w:rsidR="002F51D7">
        <w:rPr>
          <w:rFonts w:asciiTheme="minorHAnsi" w:hAnsiTheme="minorHAnsi" w:cstheme="minorHAnsi"/>
          <w:bCs/>
          <w:szCs w:val="24"/>
        </w:rPr>
        <w:t xml:space="preserve"> passamos a análise técnica do projeto em epígrafe solicitado.</w:t>
      </w:r>
    </w:p>
    <w:p w:rsidR="002F51D7" w:rsidRPr="001A109D" w:rsidP="00420D1C">
      <w:pPr>
        <w:tabs>
          <w:tab w:val="left" w:pos="1701"/>
        </w:tabs>
        <w:spacing w:after="120" w:line="360" w:lineRule="auto"/>
        <w:ind w:firstLine="1701"/>
        <w:jc w:val="both"/>
        <w:rPr>
          <w:rFonts w:asciiTheme="minorHAnsi" w:hAnsiTheme="minorHAnsi" w:cstheme="minorHAnsi"/>
          <w:bCs/>
          <w:szCs w:val="24"/>
        </w:rPr>
      </w:pPr>
      <w:r w:rsidRPr="001A109D">
        <w:rPr>
          <w:rFonts w:asciiTheme="minorHAnsi" w:hAnsiTheme="minorHAnsi" w:cstheme="minorHAnsi"/>
          <w:bCs/>
        </w:rPr>
        <w:t>Inicialmente, temos que ao Município foi conferida a competência para legislar sobre assuntos de interesse local e de suplementar a legislação estadual e federal, no que couber (art. 30, inciso I e II, CF).</w:t>
      </w:r>
    </w:p>
    <w:p w:rsidR="002F51D7" w:rsidRPr="001A109D" w:rsidP="00420D1C">
      <w:pPr>
        <w:spacing w:line="360" w:lineRule="auto"/>
        <w:ind w:firstLine="1701"/>
        <w:jc w:val="both"/>
        <w:rPr>
          <w:rFonts w:asciiTheme="minorHAnsi" w:hAnsiTheme="minorHAnsi" w:cstheme="minorHAnsi"/>
          <w:bCs/>
        </w:rPr>
      </w:pPr>
      <w:r w:rsidRPr="001A109D">
        <w:rPr>
          <w:rFonts w:asciiTheme="minorHAnsi" w:hAnsiTheme="minorHAnsi" w:cstheme="minorHAnsi"/>
          <w:bCs/>
        </w:rPr>
        <w:t>Quanto à competência para legislar em matéria ambiental</w:t>
      </w:r>
      <w:r w:rsidRPr="001A109D">
        <w:rPr>
          <w:rFonts w:asciiTheme="minorHAnsi" w:hAnsiTheme="minorHAnsi" w:cstheme="minorHAnsi"/>
          <w:bCs/>
        </w:rPr>
        <w:t xml:space="preserve"> o artigo 24, inciso VI, da Constituição Federal assim dispõe:</w:t>
      </w:r>
    </w:p>
    <w:p w:rsidR="002F51D7" w:rsidRPr="001A109D" w:rsidP="00420D1C">
      <w:pPr>
        <w:shd w:val="clear" w:color="auto" w:fill="FFFFFF"/>
        <w:ind w:left="2268"/>
        <w:jc w:val="both"/>
        <w:rPr>
          <w:rFonts w:asciiTheme="minorHAnsi" w:hAnsiTheme="minorHAnsi" w:cstheme="minorHAnsi"/>
          <w:i/>
          <w:sz w:val="22"/>
          <w:szCs w:val="22"/>
        </w:rPr>
      </w:pPr>
      <w:r w:rsidRPr="001A109D">
        <w:rPr>
          <w:rFonts w:asciiTheme="minorHAnsi" w:hAnsiTheme="minorHAnsi" w:cstheme="minorHAnsi"/>
          <w:i/>
          <w:sz w:val="22"/>
          <w:szCs w:val="22"/>
        </w:rPr>
        <w:t>Art. 24. Compete à União, aos Estados e ao Distrito Federal legislar concorrentemente sobre:</w:t>
      </w:r>
    </w:p>
    <w:p w:rsidR="002F51D7" w:rsidRPr="001A109D" w:rsidP="00420D1C">
      <w:pPr>
        <w:shd w:val="clear" w:color="auto" w:fill="FFFFFF"/>
        <w:spacing w:after="80"/>
        <w:ind w:left="2268"/>
        <w:jc w:val="both"/>
        <w:rPr>
          <w:rFonts w:asciiTheme="minorHAnsi" w:hAnsiTheme="minorHAnsi" w:cstheme="minorHAnsi"/>
          <w:i/>
          <w:sz w:val="22"/>
          <w:szCs w:val="22"/>
        </w:rPr>
      </w:pPr>
      <w:r w:rsidRPr="001A109D">
        <w:rPr>
          <w:rFonts w:asciiTheme="minorHAnsi" w:hAnsiTheme="minorHAnsi" w:cstheme="minorHAnsi"/>
          <w:i/>
          <w:sz w:val="22"/>
          <w:szCs w:val="22"/>
        </w:rPr>
        <w:t>[...]</w:t>
      </w:r>
    </w:p>
    <w:p w:rsidR="002F51D7" w:rsidRPr="001A109D" w:rsidP="00420D1C">
      <w:pPr>
        <w:shd w:val="clear" w:color="auto" w:fill="FFFFFF"/>
        <w:spacing w:after="80"/>
        <w:ind w:left="2268"/>
        <w:jc w:val="both"/>
        <w:rPr>
          <w:rFonts w:asciiTheme="minorHAnsi" w:hAnsiTheme="minorHAnsi" w:cstheme="minorHAnsi"/>
          <w:i/>
          <w:sz w:val="22"/>
          <w:szCs w:val="22"/>
        </w:rPr>
      </w:pPr>
      <w:r w:rsidRPr="001A109D">
        <w:rPr>
          <w:rFonts w:asciiTheme="minorHAnsi" w:hAnsiTheme="minorHAnsi" w:cstheme="minorHAnsi"/>
          <w:i/>
          <w:sz w:val="22"/>
          <w:szCs w:val="22"/>
        </w:rPr>
        <w:t xml:space="preserve">VI - florestas, caça, </w:t>
      </w:r>
      <w:r w:rsidRPr="001A109D">
        <w:rPr>
          <w:rFonts w:asciiTheme="minorHAnsi" w:hAnsiTheme="minorHAnsi" w:cstheme="minorHAnsi"/>
          <w:i/>
          <w:sz w:val="22"/>
          <w:szCs w:val="22"/>
        </w:rPr>
        <w:t>pesca</w:t>
      </w:r>
      <w:r w:rsidRPr="001A109D">
        <w:rPr>
          <w:rFonts w:asciiTheme="minorHAnsi" w:hAnsiTheme="minorHAnsi" w:cstheme="minorHAnsi"/>
          <w:i/>
          <w:sz w:val="22"/>
          <w:szCs w:val="22"/>
        </w:rPr>
        <w:t xml:space="preserve">, fauna, conservação da natureza, defesa do solo e dos recursos naturais, </w:t>
      </w:r>
      <w:r w:rsidRPr="001A109D">
        <w:rPr>
          <w:rFonts w:asciiTheme="minorHAnsi" w:hAnsiTheme="minorHAnsi" w:cstheme="minorHAnsi"/>
          <w:b/>
          <w:i/>
          <w:sz w:val="22"/>
          <w:szCs w:val="22"/>
        </w:rPr>
        <w:t>proteção do meio ambiente</w:t>
      </w:r>
      <w:r w:rsidRPr="001A109D">
        <w:rPr>
          <w:rFonts w:asciiTheme="minorHAnsi" w:hAnsiTheme="minorHAnsi" w:cstheme="minorHAnsi"/>
          <w:i/>
          <w:sz w:val="22"/>
          <w:szCs w:val="22"/>
        </w:rPr>
        <w:t xml:space="preserve"> e controle da poluição;</w:t>
      </w:r>
    </w:p>
    <w:p w:rsidR="002F51D7" w:rsidRPr="001A109D" w:rsidP="00420D1C">
      <w:pPr>
        <w:shd w:val="clear" w:color="auto" w:fill="FFFFFF"/>
        <w:spacing w:after="80"/>
        <w:ind w:left="2268"/>
        <w:jc w:val="both"/>
        <w:rPr>
          <w:rFonts w:asciiTheme="minorHAnsi" w:hAnsiTheme="minorHAnsi" w:cstheme="minorHAnsi"/>
          <w:i/>
          <w:sz w:val="22"/>
          <w:szCs w:val="22"/>
        </w:rPr>
      </w:pPr>
      <w:r w:rsidRPr="001A109D">
        <w:rPr>
          <w:rFonts w:asciiTheme="minorHAnsi" w:hAnsiTheme="minorHAnsi" w:cstheme="minorHAnsi"/>
          <w:i/>
          <w:sz w:val="22"/>
          <w:szCs w:val="22"/>
        </w:rPr>
        <w:t>[...]</w:t>
      </w:r>
    </w:p>
    <w:p w:rsidR="001E2AE1" w:rsidRPr="001A109D" w:rsidP="00420D1C">
      <w:pPr>
        <w:spacing w:after="240" w:line="360" w:lineRule="auto"/>
        <w:ind w:firstLine="1701"/>
        <w:jc w:val="both"/>
        <w:rPr>
          <w:rFonts w:asciiTheme="minorHAnsi" w:hAnsiTheme="minorHAnsi" w:cstheme="minorHAnsi"/>
          <w:szCs w:val="24"/>
        </w:rPr>
      </w:pPr>
      <w:r w:rsidRPr="001A109D">
        <w:rPr>
          <w:rFonts w:asciiTheme="minorHAnsi" w:hAnsiTheme="minorHAnsi" w:cstheme="minorHAnsi"/>
          <w:szCs w:val="24"/>
        </w:rPr>
        <w:t xml:space="preserve">Entretanto, como dito, os Municípios detém atribuição para “suplementar a legislação federal e a estadual no que couber” constante do art. 30, II, da CF. Nesse aspecto, Pedro </w:t>
      </w:r>
      <w:r w:rsidRPr="001A109D">
        <w:rPr>
          <w:rFonts w:asciiTheme="minorHAnsi" w:hAnsiTheme="minorHAnsi" w:cstheme="minorHAnsi"/>
          <w:szCs w:val="24"/>
        </w:rPr>
        <w:t>Lenza</w:t>
      </w:r>
      <w:r>
        <w:rPr>
          <w:rStyle w:val="FootnoteReference"/>
          <w:rFonts w:asciiTheme="minorHAnsi" w:hAnsiTheme="minorHAnsi" w:cstheme="minorHAnsi"/>
          <w:szCs w:val="24"/>
        </w:rPr>
        <w:footnoteReference w:id="2"/>
      </w:r>
      <w:r w:rsidRPr="001A109D">
        <w:rPr>
          <w:rFonts w:asciiTheme="minorHAnsi" w:hAnsiTheme="minorHAnsi" w:cstheme="minorHAnsi"/>
          <w:szCs w:val="24"/>
        </w:rPr>
        <w:t xml:space="preserve"> assevera: “</w:t>
      </w:r>
      <w:r w:rsidRPr="001A109D">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r w:rsidRPr="001A109D">
        <w:rPr>
          <w:rFonts w:asciiTheme="minorHAnsi" w:hAnsiTheme="minorHAnsi" w:cstheme="minorHAnsi"/>
          <w:szCs w:val="24"/>
        </w:rPr>
        <w:t>”.</w:t>
      </w:r>
    </w:p>
    <w:p w:rsidR="001E2AE1" w:rsidRPr="001A109D" w:rsidP="001E2AE1">
      <w:pPr>
        <w:spacing w:after="240" w:line="360" w:lineRule="auto"/>
        <w:ind w:firstLine="1701"/>
        <w:jc w:val="both"/>
        <w:rPr>
          <w:rFonts w:asciiTheme="minorHAnsi" w:hAnsiTheme="minorHAnsi" w:cstheme="minorHAnsi"/>
          <w:szCs w:val="24"/>
        </w:rPr>
      </w:pPr>
      <w:r w:rsidRPr="001A109D">
        <w:rPr>
          <w:rFonts w:asciiTheme="minorHAnsi" w:hAnsiTheme="minorHAnsi" w:cstheme="minorHAnsi"/>
          <w:szCs w:val="24"/>
        </w:rPr>
        <w:t xml:space="preserve">Depreende-se, portanto, ainda que o tema seja de competência concorrente e que os Municípios não estejam expressamente mencionados no caput </w:t>
      </w:r>
      <w:r w:rsidRPr="001A109D">
        <w:rPr>
          <w:rFonts w:asciiTheme="minorHAnsi" w:hAnsiTheme="minorHAnsi" w:cstheme="minorHAnsi"/>
          <w:szCs w:val="24"/>
        </w:rPr>
        <w:t>do art. 24, a eles é dada a atribuição de legislar suplementando a legislação federal e estadual naquilo que for de interesse local.</w:t>
      </w:r>
    </w:p>
    <w:p w:rsidR="001E2AE1" w:rsidRPr="001A109D" w:rsidP="001E2AE1">
      <w:pPr>
        <w:spacing w:after="240" w:line="360" w:lineRule="auto"/>
        <w:ind w:firstLine="1701"/>
        <w:jc w:val="both"/>
        <w:rPr>
          <w:rFonts w:asciiTheme="minorHAnsi" w:hAnsiTheme="minorHAnsi" w:cstheme="minorHAnsi"/>
          <w:szCs w:val="24"/>
        </w:rPr>
      </w:pPr>
      <w:r w:rsidRPr="001A109D">
        <w:rPr>
          <w:rFonts w:asciiTheme="minorHAnsi" w:hAnsiTheme="minorHAnsi" w:cstheme="minorHAnsi"/>
          <w:szCs w:val="24"/>
        </w:rPr>
        <w:t>Nessa esteira, a Suprema Corte consignou no tema de repercussão geral nº 145 a competência municipal para legislar sobre meio ambiente, vejamos:</w:t>
      </w:r>
    </w:p>
    <w:p w:rsidR="001E2AE1" w:rsidRPr="001A109D" w:rsidP="001E2AE1">
      <w:pPr>
        <w:spacing w:after="80"/>
        <w:ind w:left="2268"/>
        <w:jc w:val="both"/>
        <w:rPr>
          <w:rFonts w:asciiTheme="minorHAnsi" w:hAnsiTheme="minorHAnsi" w:cs="Arial"/>
          <w:i/>
          <w:color w:val="333333"/>
          <w:sz w:val="22"/>
          <w:szCs w:val="22"/>
        </w:rPr>
      </w:pPr>
      <w:r w:rsidRPr="001A109D">
        <w:rPr>
          <w:rFonts w:asciiTheme="minorHAnsi" w:hAnsiTheme="minorHAnsi" w:cs="Arial"/>
          <w:b/>
          <w:i/>
          <w:color w:val="333333"/>
          <w:sz w:val="22"/>
          <w:szCs w:val="22"/>
        </w:rPr>
        <w:t>O município é competente para legislar sobre o meio ambiente</w:t>
      </w:r>
      <w:r w:rsidRPr="001A109D">
        <w:rPr>
          <w:rFonts w:asciiTheme="minorHAnsi" w:hAnsiTheme="minorHAnsi" w:cs="Arial"/>
          <w:i/>
          <w:color w:val="333333"/>
          <w:sz w:val="22"/>
          <w:szCs w:val="22"/>
        </w:rPr>
        <w:t xml:space="preserve"> com a União e o Estado, no limite do seu interesse local e desde que tal regramento seja harmônico com a disciplina estabelecida pelos demais entes federados (art. 24</w:t>
      </w:r>
      <w:r w:rsidRPr="001A109D">
        <w:rPr>
          <w:rFonts w:asciiTheme="minorHAnsi" w:hAnsiTheme="minorHAnsi" w:cs="Arial"/>
          <w:i/>
          <w:color w:val="333333"/>
          <w:sz w:val="22"/>
          <w:szCs w:val="22"/>
        </w:rPr>
        <w:t>, VI</w:t>
      </w:r>
      <w:r w:rsidRPr="001A109D">
        <w:rPr>
          <w:rFonts w:asciiTheme="minorHAnsi" w:hAnsiTheme="minorHAnsi" w:cs="Arial"/>
          <w:i/>
          <w:color w:val="333333"/>
          <w:sz w:val="22"/>
          <w:szCs w:val="22"/>
        </w:rPr>
        <w:t>, c/c 30, I e II, da Constituição Federal). (</w:t>
      </w:r>
      <w:r w:rsidRPr="001A109D">
        <w:rPr>
          <w:rFonts w:asciiTheme="minorHAnsi" w:hAnsiTheme="minorHAnsi" w:cs="Arial"/>
          <w:i/>
          <w:color w:val="333333"/>
          <w:sz w:val="22"/>
          <w:szCs w:val="22"/>
        </w:rPr>
        <w:t>gn</w:t>
      </w:r>
      <w:r w:rsidRPr="001A109D">
        <w:rPr>
          <w:rFonts w:asciiTheme="minorHAnsi" w:hAnsiTheme="minorHAnsi" w:cs="Arial"/>
          <w:i/>
          <w:color w:val="333333"/>
          <w:sz w:val="22"/>
          <w:szCs w:val="22"/>
        </w:rPr>
        <w:t>)</w:t>
      </w:r>
    </w:p>
    <w:p w:rsidR="002F51D7" w:rsidRPr="001A109D" w:rsidP="001E2AE1">
      <w:pPr>
        <w:spacing w:before="240" w:after="240" w:line="360" w:lineRule="auto"/>
        <w:ind w:firstLine="1701"/>
        <w:jc w:val="both"/>
        <w:rPr>
          <w:rFonts w:asciiTheme="minorHAnsi" w:hAnsiTheme="minorHAnsi" w:cstheme="minorHAnsi"/>
          <w:bCs/>
        </w:rPr>
      </w:pPr>
      <w:r w:rsidRPr="001A109D">
        <w:rPr>
          <w:rFonts w:asciiTheme="minorHAnsi" w:hAnsiTheme="minorHAnsi" w:cstheme="minorHAnsi"/>
        </w:rPr>
        <w:t xml:space="preserve"> </w:t>
      </w:r>
      <w:r w:rsidRPr="001A109D">
        <w:rPr>
          <w:rFonts w:asciiTheme="minorHAnsi" w:hAnsiTheme="minorHAnsi" w:cstheme="minorHAnsi"/>
          <w:bCs/>
        </w:rPr>
        <w:t xml:space="preserve">Nesse sentido é o entendimento do Tribunal de Justiça do Estado de São Paulo acerca da competência municipal em matéria </w:t>
      </w:r>
      <w:r w:rsidRPr="001A109D">
        <w:rPr>
          <w:rFonts w:asciiTheme="minorHAnsi" w:hAnsiTheme="minorHAnsi" w:cstheme="minorHAnsi"/>
          <w:bCs/>
        </w:rPr>
        <w:t>ambiental</w:t>
      </w:r>
      <w:r w:rsidRPr="001A109D">
        <w:rPr>
          <w:rFonts w:asciiTheme="minorHAnsi" w:hAnsiTheme="minorHAnsi" w:cstheme="minorHAnsi"/>
          <w:bCs/>
        </w:rPr>
        <w:t>:</w:t>
      </w:r>
    </w:p>
    <w:p w:rsidR="00420D1C" w:rsidRPr="001A109D" w:rsidP="00420D1C">
      <w:pPr>
        <w:autoSpaceDE w:val="0"/>
        <w:autoSpaceDN w:val="0"/>
        <w:adjustRightInd w:val="0"/>
        <w:ind w:left="2268"/>
        <w:jc w:val="both"/>
        <w:rPr>
          <w:rFonts w:asciiTheme="minorHAnsi" w:hAnsiTheme="minorHAnsi" w:cs="Calibri"/>
          <w:i/>
          <w:color w:val="000000"/>
          <w:shd w:val="clear" w:color="auto" w:fill="FFFFFF"/>
        </w:rPr>
      </w:pPr>
      <w:r w:rsidRPr="001A109D">
        <w:rPr>
          <w:rFonts w:asciiTheme="minorHAnsi" w:hAnsiTheme="minorHAnsi" w:cs="Calibri"/>
          <w:i/>
          <w:color w:val="000000"/>
          <w:sz w:val="22"/>
          <w:szCs w:val="22"/>
          <w:shd w:val="clear" w:color="auto" w:fill="FFFFFF"/>
        </w:rPr>
        <w:t>AÇÃO DIRETA DE INCONSTITUCIONALIDADE. Lei Municipal nº 3.123, de 29 de maio de 2020, que "</w:t>
      </w:r>
      <w:r w:rsidRPr="001A109D">
        <w:rPr>
          <w:rFonts w:asciiTheme="minorHAnsi" w:hAnsiTheme="minorHAnsi" w:cs="Calibri"/>
          <w:b/>
          <w:i/>
          <w:color w:val="000000"/>
          <w:sz w:val="22"/>
          <w:szCs w:val="22"/>
          <w:shd w:val="clear" w:color="auto" w:fill="FFFFFF"/>
        </w:rPr>
        <w:t>estabelece a Política Municipal de Combate aos Maus-Tratos de Animais no Município de Martinópolis, determina multas e dá outras providências"</w:t>
      </w:r>
      <w:r w:rsidRPr="001A109D">
        <w:rPr>
          <w:rFonts w:asciiTheme="minorHAnsi" w:hAnsiTheme="minorHAnsi" w:cs="Calibri"/>
          <w:i/>
          <w:color w:val="000000"/>
          <w:sz w:val="22"/>
          <w:szCs w:val="22"/>
          <w:shd w:val="clear" w:color="auto" w:fill="FFFFFF"/>
        </w:rPr>
        <w:t xml:space="preserve">. 1. Alegação de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naquele exercício financeiro" (ADI 3.599/DF, Rel. Min. Gilmar Mendes). Ademais, no presente caso existe (e é suficiente) a indicação genérica constante do art. 6º, conforme entendimento deste C. Órgão Especial (ADIN nº 2073677-73.2016.8.26.0000, Rel. Des. Evaristo dos Santos, j. 10/08/2016). </w:t>
      </w:r>
      <w:r w:rsidRPr="001A109D">
        <w:rPr>
          <w:rFonts w:asciiTheme="minorHAnsi" w:hAnsiTheme="minorHAnsi" w:cs="Calibri"/>
          <w:b/>
          <w:i/>
          <w:color w:val="000000"/>
          <w:sz w:val="22"/>
          <w:szCs w:val="22"/>
          <w:shd w:val="clear" w:color="auto" w:fill="FFFFFF"/>
        </w:rPr>
        <w:t>2</w:t>
      </w:r>
      <w:r w:rsidRPr="001A109D">
        <w:rPr>
          <w:rFonts w:asciiTheme="minorHAnsi" w:hAnsiTheme="minorHAnsi" w:cs="Calibri"/>
          <w:b/>
          <w:i/>
          <w:color w:val="000000"/>
          <w:sz w:val="22"/>
          <w:szCs w:val="22"/>
          <w:u w:val="single"/>
          <w:shd w:val="clear" w:color="auto" w:fill="FFFFFF"/>
        </w:rPr>
        <w:t>. Alegação de vício de iniciativa. Rejeição</w:t>
      </w:r>
      <w:r w:rsidRPr="001A109D">
        <w:rPr>
          <w:rFonts w:asciiTheme="minorHAnsi" w:hAnsiTheme="minorHAnsi" w:cs="Calibri"/>
          <w:i/>
          <w:color w:val="000000"/>
          <w:sz w:val="22"/>
          <w:szCs w:val="22"/>
          <w:u w:val="single"/>
          <w:shd w:val="clear" w:color="auto" w:fill="FFFFFF"/>
        </w:rPr>
        <w:t>.</w:t>
      </w:r>
      <w:r w:rsidRPr="001A109D">
        <w:rPr>
          <w:rFonts w:asciiTheme="minorHAnsi" w:hAnsiTheme="minorHAnsi" w:cs="Calibri"/>
          <w:i/>
          <w:color w:val="000000"/>
          <w:sz w:val="22"/>
          <w:szCs w:val="22"/>
          <w:shd w:val="clear" w:color="auto" w:fill="FFFFFF"/>
        </w:rPr>
        <w:t xml:space="preserve"> Conforme decidiu o Supremo Tribunal Federal, no julgamento do Recurso Extraordinário nº 878.911/RJ, em sede de repercussão geral, "não usurpa a competência privativa do Chefe do Poder </w:t>
      </w:r>
      <w:r w:rsidRPr="001A109D">
        <w:rPr>
          <w:rFonts w:asciiTheme="minorHAnsi" w:hAnsiTheme="minorHAnsi" w:cs="Calibri"/>
          <w:i/>
          <w:color w:val="000000"/>
          <w:sz w:val="22"/>
          <w:szCs w:val="22"/>
          <w:shd w:val="clear" w:color="auto" w:fill="FFFFFF"/>
        </w:rPr>
        <w:t>Executivo lei</w:t>
      </w:r>
      <w:r w:rsidRPr="001A109D">
        <w:rPr>
          <w:rFonts w:asciiTheme="minorHAnsi" w:hAnsiTheme="minorHAnsi" w:cs="Calibri"/>
          <w:i/>
          <w:color w:val="000000"/>
          <w:sz w:val="22"/>
          <w:szCs w:val="22"/>
          <w:shd w:val="clear" w:color="auto" w:fill="FFFFFF"/>
        </w:rPr>
        <w:t xml:space="preserve"> que, embora crie despesa para a Administração Pública, não trata da sua estrutura ou da atribuição de seus órgãos nem do regime jurídico de servidores públicos" (Tema 917). </w:t>
      </w:r>
      <w:r w:rsidRPr="001A109D">
        <w:rPr>
          <w:rFonts w:asciiTheme="minorHAnsi" w:hAnsiTheme="minorHAnsi" w:cs="Calibri"/>
          <w:b/>
          <w:i/>
          <w:color w:val="000000"/>
          <w:sz w:val="22"/>
          <w:szCs w:val="22"/>
          <w:shd w:val="clear" w:color="auto" w:fill="FFFFFF"/>
        </w:rPr>
        <w:t>3</w:t>
      </w:r>
      <w:r w:rsidRPr="007D00E0">
        <w:rPr>
          <w:rFonts w:asciiTheme="minorHAnsi" w:hAnsiTheme="minorHAnsi" w:cs="Calibri"/>
          <w:b/>
          <w:i/>
          <w:color w:val="000000"/>
          <w:sz w:val="22"/>
          <w:szCs w:val="22"/>
          <w:u w:val="single"/>
          <w:shd w:val="clear" w:color="auto" w:fill="FFFFFF"/>
        </w:rPr>
        <w:t>. Alegação de ofensa ao princípio da separação dos poderes. Rejeição</w:t>
      </w:r>
      <w:r w:rsidRPr="007D00E0">
        <w:rPr>
          <w:rFonts w:asciiTheme="minorHAnsi" w:hAnsiTheme="minorHAnsi" w:cs="Calibri"/>
          <w:i/>
          <w:color w:val="000000"/>
          <w:sz w:val="22"/>
          <w:szCs w:val="22"/>
          <w:u w:val="single"/>
          <w:shd w:val="clear" w:color="auto" w:fill="FFFFFF"/>
        </w:rPr>
        <w:t>.</w:t>
      </w:r>
      <w:r w:rsidRPr="001A109D">
        <w:rPr>
          <w:rFonts w:asciiTheme="minorHAnsi" w:hAnsiTheme="minorHAnsi" w:cs="Calibri"/>
          <w:i/>
          <w:color w:val="000000"/>
          <w:sz w:val="22"/>
          <w:szCs w:val="22"/>
          <w:shd w:val="clear" w:color="auto" w:fill="FFFFFF"/>
        </w:rPr>
        <w:t xml:space="preserve"> Norma impugnada que trata a questão (referente à proteção aos animais) de forma genérica e abstrata, e sem criar novas atribuições para o Poder Executivo. 4. </w:t>
      </w:r>
      <w:r w:rsidRPr="007D00E0">
        <w:rPr>
          <w:rFonts w:asciiTheme="minorHAnsi" w:hAnsiTheme="minorHAnsi" w:cs="Calibri"/>
          <w:i/>
          <w:color w:val="000000"/>
          <w:sz w:val="22"/>
          <w:szCs w:val="22"/>
          <w:shd w:val="clear" w:color="auto" w:fill="FFFFFF"/>
        </w:rPr>
        <w:t>Alegação de usurpação da competência da União e dos Estados para legislar sobre proteção e defesa dos animais (art. 24</w:t>
      </w:r>
      <w:r w:rsidRPr="007D00E0">
        <w:rPr>
          <w:rFonts w:asciiTheme="minorHAnsi" w:hAnsiTheme="minorHAnsi" w:cs="Calibri"/>
          <w:i/>
          <w:color w:val="000000"/>
          <w:sz w:val="22"/>
          <w:szCs w:val="22"/>
          <w:shd w:val="clear" w:color="auto" w:fill="FFFFFF"/>
        </w:rPr>
        <w:t>, VI</w:t>
      </w:r>
      <w:r w:rsidRPr="007D00E0">
        <w:rPr>
          <w:rFonts w:asciiTheme="minorHAnsi" w:hAnsiTheme="minorHAnsi" w:cs="Calibri"/>
          <w:i/>
          <w:color w:val="000000"/>
          <w:sz w:val="22"/>
          <w:szCs w:val="22"/>
          <w:shd w:val="clear" w:color="auto" w:fill="FFFFFF"/>
        </w:rPr>
        <w:t xml:space="preserve">, da Constituição Federal). Rejeição. Município que buscou apenas </w:t>
      </w:r>
      <w:r w:rsidRPr="007D00E0">
        <w:rPr>
          <w:rFonts w:asciiTheme="minorHAnsi" w:hAnsiTheme="minorHAnsi" w:cs="Calibri"/>
          <w:i/>
          <w:color w:val="000000"/>
          <w:sz w:val="22"/>
          <w:szCs w:val="22"/>
          <w:shd w:val="clear" w:color="auto" w:fill="FFFFFF"/>
        </w:rPr>
        <w:t>cumprir seu compromisso de proteção da fauna (artigo 23, inciso VII, e artigo 225, inciso VII, da Constituição Federal), garantindo, ademais, efetividade às regras do Código Estadual de</w:t>
      </w:r>
      <w:r w:rsidRPr="001A109D">
        <w:rPr>
          <w:rFonts w:asciiTheme="minorHAnsi" w:hAnsiTheme="minorHAnsi" w:cs="Calibri"/>
          <w:i/>
          <w:color w:val="000000"/>
          <w:sz w:val="22"/>
          <w:szCs w:val="22"/>
          <w:shd w:val="clear" w:color="auto" w:fill="FFFFFF"/>
        </w:rPr>
        <w:t xml:space="preserve"> Proteção aos Animais (Lei Estadual nº 11.977, de 25 de agosto de 2005). Supremo Tribunal Federal que, em 05/03/2015, apreciando o Tema 145 da repercussão geral reconhecida no RE 586.224, firmou tese no sentido de que "o município é competente para legislar sobre o meio ambiente com a União e Estado, no limite do seu interesse local e desde que tal regramento seja harmônico com a disciplina estabelecida pelos demais entes federados (art. 24, inciso </w:t>
      </w:r>
      <w:r w:rsidRPr="001A109D">
        <w:rPr>
          <w:rFonts w:asciiTheme="minorHAnsi" w:hAnsiTheme="minorHAnsi" w:cs="Calibri"/>
          <w:i/>
          <w:color w:val="000000"/>
          <w:sz w:val="22"/>
          <w:szCs w:val="22"/>
          <w:shd w:val="clear" w:color="auto" w:fill="FFFFFF"/>
        </w:rPr>
        <w:t>VI,</w:t>
      </w:r>
      <w:r w:rsidRPr="001A109D">
        <w:rPr>
          <w:rFonts w:asciiTheme="minorHAnsi" w:hAnsiTheme="minorHAnsi" w:cs="Calibri"/>
          <w:i/>
          <w:color w:val="000000"/>
          <w:sz w:val="22"/>
          <w:szCs w:val="22"/>
          <w:shd w:val="clear" w:color="auto" w:fill="FFFFFF"/>
        </w:rPr>
        <w:t xml:space="preserve"> </w:t>
      </w:r>
      <w:r w:rsidRPr="001A109D">
        <w:rPr>
          <w:rFonts w:asciiTheme="minorHAnsi" w:hAnsiTheme="minorHAnsi" w:cs="Calibri"/>
          <w:i/>
          <w:color w:val="000000"/>
          <w:sz w:val="22"/>
          <w:szCs w:val="22"/>
          <w:shd w:val="clear" w:color="auto" w:fill="FFFFFF"/>
        </w:rPr>
        <w:t>c.c</w:t>
      </w:r>
      <w:r w:rsidRPr="001A109D">
        <w:rPr>
          <w:rFonts w:asciiTheme="minorHAnsi" w:hAnsiTheme="minorHAnsi" w:cs="Calibri"/>
          <w:i/>
          <w:color w:val="000000"/>
          <w:sz w:val="22"/>
          <w:szCs w:val="22"/>
          <w:shd w:val="clear" w:color="auto" w:fill="FFFFFF"/>
        </w:rPr>
        <w:t xml:space="preserve">. 38, incisos I e II, da Constituição Federal"). </w:t>
      </w:r>
      <w:r w:rsidRPr="001A109D">
        <w:rPr>
          <w:rFonts w:asciiTheme="minorHAnsi" w:hAnsiTheme="minorHAnsi" w:cs="Calibri"/>
          <w:b/>
          <w:i/>
          <w:color w:val="000000"/>
          <w:sz w:val="22"/>
          <w:szCs w:val="22"/>
          <w:shd w:val="clear" w:color="auto" w:fill="FFFFFF"/>
        </w:rPr>
        <w:t>Ação julgada improcedente</w:t>
      </w:r>
      <w:r w:rsidRPr="001A109D">
        <w:rPr>
          <w:rFonts w:asciiTheme="minorHAnsi" w:hAnsiTheme="minorHAnsi" w:cs="Calibri"/>
          <w:i/>
          <w:color w:val="000000"/>
          <w:shd w:val="clear" w:color="auto" w:fill="FFFFFF"/>
        </w:rPr>
        <w:t>.</w:t>
      </w:r>
    </w:p>
    <w:p w:rsidR="00420D1C" w:rsidRPr="001A109D" w:rsidP="00420D1C">
      <w:pPr>
        <w:autoSpaceDE w:val="0"/>
        <w:autoSpaceDN w:val="0"/>
        <w:adjustRightInd w:val="0"/>
        <w:ind w:left="2268"/>
        <w:jc w:val="both"/>
        <w:rPr>
          <w:rFonts w:asciiTheme="minorHAnsi" w:hAnsiTheme="minorHAnsi" w:cs="Calibri"/>
          <w:i/>
          <w:color w:val="000000"/>
          <w:sz w:val="18"/>
          <w:szCs w:val="18"/>
          <w:shd w:val="clear" w:color="auto" w:fill="FFFFFF"/>
        </w:rPr>
      </w:pPr>
      <w:r w:rsidRPr="001A109D">
        <w:rPr>
          <w:rFonts w:asciiTheme="minorHAnsi" w:hAnsiTheme="minorHAnsi" w:cs="Calibri"/>
          <w:i/>
          <w:color w:val="000000"/>
          <w:sz w:val="18"/>
          <w:szCs w:val="18"/>
          <w:shd w:val="clear" w:color="auto" w:fill="FFFFFF"/>
        </w:rPr>
        <w:t>(TJSP;</w:t>
      </w:r>
      <w:r w:rsidRPr="001A109D">
        <w:rPr>
          <w:rFonts w:asciiTheme="minorHAnsi" w:hAnsiTheme="minorHAnsi" w:cs="Calibri"/>
          <w:i/>
          <w:color w:val="000000"/>
          <w:sz w:val="18"/>
          <w:szCs w:val="18"/>
          <w:shd w:val="clear" w:color="auto" w:fill="FFFFFF"/>
        </w:rPr>
        <w:t xml:space="preserve">  </w:t>
      </w:r>
      <w:r w:rsidRPr="001A109D">
        <w:rPr>
          <w:rFonts w:asciiTheme="minorHAnsi" w:hAnsiTheme="minorHAnsi" w:cs="Calibri"/>
          <w:i/>
          <w:color w:val="000000"/>
          <w:sz w:val="18"/>
          <w:szCs w:val="18"/>
          <w:shd w:val="clear" w:color="auto" w:fill="FFFFFF"/>
        </w:rPr>
        <w:t>Direta de Inconstitucionalidade 2157069-66.2020.8.26.0000; Relator (a): Ferreira Rodrigues; Órgão Julgador: Órgão Especial; Tribunal de Justiça de São Paulo - N/A; Data do Julgamento: 10/03/2021; Data de Registro: 12/03/2021)</w:t>
      </w:r>
    </w:p>
    <w:p w:rsidR="00420D1C" w:rsidRPr="001A109D" w:rsidP="00420D1C">
      <w:pPr>
        <w:pBdr>
          <w:bottom w:val="single" w:sz="12" w:space="1" w:color="auto"/>
        </w:pBdr>
        <w:autoSpaceDE w:val="0"/>
        <w:autoSpaceDN w:val="0"/>
        <w:adjustRightInd w:val="0"/>
        <w:ind w:left="2268"/>
        <w:jc w:val="both"/>
        <w:rPr>
          <w:rFonts w:asciiTheme="minorHAnsi" w:hAnsiTheme="minorHAnsi" w:cs="Calibri"/>
          <w:i/>
          <w:color w:val="000000"/>
          <w:sz w:val="18"/>
          <w:szCs w:val="18"/>
          <w:shd w:val="clear" w:color="auto" w:fill="FFFFFF"/>
        </w:rPr>
      </w:pPr>
    </w:p>
    <w:p w:rsidR="00420D1C" w:rsidRPr="001A109D" w:rsidP="00420D1C">
      <w:pPr>
        <w:autoSpaceDE w:val="0"/>
        <w:autoSpaceDN w:val="0"/>
        <w:adjustRightInd w:val="0"/>
        <w:spacing w:line="300" w:lineRule="auto"/>
        <w:ind w:left="2268"/>
        <w:jc w:val="both"/>
        <w:rPr>
          <w:rFonts w:asciiTheme="minorHAnsi" w:hAnsiTheme="minorHAnsi" w:cs="Calibri"/>
          <w:b/>
          <w:i/>
          <w:color w:val="000000"/>
          <w:shd w:val="clear" w:color="auto" w:fill="FFFFFF"/>
        </w:rPr>
      </w:pPr>
    </w:p>
    <w:p w:rsidR="002F51D7" w:rsidRPr="001A109D" w:rsidP="00420D1C">
      <w:pPr>
        <w:spacing w:line="360" w:lineRule="auto"/>
        <w:ind w:firstLine="1701"/>
        <w:jc w:val="both"/>
        <w:rPr>
          <w:rFonts w:asciiTheme="minorHAnsi" w:hAnsiTheme="minorHAnsi" w:cs="TimesNewRomanPSMT"/>
          <w:szCs w:val="24"/>
        </w:rPr>
      </w:pPr>
      <w:r w:rsidRPr="001A109D">
        <w:rPr>
          <w:rFonts w:asciiTheme="minorHAnsi" w:hAnsiTheme="minorHAnsi" w:cstheme="minorHAnsi"/>
        </w:rPr>
        <w:t>Outrossim</w:t>
      </w:r>
      <w:r w:rsidRPr="001A109D">
        <w:rPr>
          <w:rFonts w:asciiTheme="minorHAnsi" w:hAnsiTheme="minorHAnsi" w:cstheme="minorHAnsi"/>
          <w:szCs w:val="24"/>
        </w:rPr>
        <w:t>, a matéria de que trata o projeto, não se amolda a nenhuma das hipóteses de competência privativa do Chefe do Executivo, consoante estabelece a Constituição do Estado de São Paulo de observância obrigatória pelos Municípios no art. 24, § 2º, bem como art. 48 da Lei Orgânica do Município, senão vejamos:</w:t>
      </w:r>
      <w:r w:rsidRPr="001A109D">
        <w:rPr>
          <w:rFonts w:asciiTheme="minorHAnsi" w:hAnsiTheme="minorHAnsi" w:cs="TimesNewRomanPSMT"/>
          <w:szCs w:val="24"/>
        </w:rPr>
        <w:tab/>
      </w:r>
    </w:p>
    <w:p w:rsidR="00D227FF" w:rsidRPr="001A109D" w:rsidP="00420D1C">
      <w:pPr>
        <w:pStyle w:val="item"/>
        <w:numPr>
          <w:ilvl w:val="0"/>
          <w:numId w:val="2"/>
        </w:numPr>
        <w:spacing w:before="0" w:beforeAutospacing="0" w:after="0" w:afterAutospacing="0"/>
        <w:jc w:val="both"/>
        <w:rPr>
          <w:rFonts w:asciiTheme="minorHAnsi" w:hAnsiTheme="minorHAnsi" w:cstheme="minorHAnsi"/>
          <w:b/>
          <w:i/>
          <w:sz w:val="22"/>
          <w:szCs w:val="22"/>
        </w:rPr>
      </w:pPr>
      <w:r w:rsidRPr="001A109D">
        <w:rPr>
          <w:rFonts w:asciiTheme="minorHAnsi" w:hAnsiTheme="minorHAnsi" w:cstheme="minorHAnsi"/>
          <w:b/>
        </w:rPr>
        <w:t>Constituição do Estado de São Paulo</w:t>
      </w:r>
    </w:p>
    <w:p w:rsidR="00D227FF" w:rsidRPr="001A109D" w:rsidP="00420D1C">
      <w:pPr>
        <w:pStyle w:val="item"/>
        <w:spacing w:before="0" w:beforeAutospacing="0" w:after="0" w:afterAutospacing="0"/>
        <w:ind w:left="2988"/>
        <w:jc w:val="both"/>
        <w:rPr>
          <w:rFonts w:asciiTheme="minorHAnsi" w:hAnsiTheme="minorHAnsi" w:cstheme="minorHAnsi"/>
          <w:i/>
          <w:sz w:val="22"/>
          <w:szCs w:val="22"/>
        </w:rPr>
      </w:pPr>
    </w:p>
    <w:p w:rsidR="00D227FF" w:rsidRPr="001A109D" w:rsidP="00420D1C">
      <w:pPr>
        <w:pStyle w:val="item"/>
        <w:spacing w:before="0" w:beforeAutospacing="0" w:after="0" w:afterAutospacing="0"/>
        <w:ind w:left="2268"/>
        <w:jc w:val="both"/>
        <w:rPr>
          <w:rFonts w:asciiTheme="minorHAnsi" w:hAnsiTheme="minorHAnsi" w:cstheme="minorHAnsi"/>
          <w:i/>
          <w:sz w:val="22"/>
          <w:szCs w:val="22"/>
        </w:rPr>
      </w:pPr>
      <w:r w:rsidRPr="001A109D">
        <w:rPr>
          <w:rFonts w:asciiTheme="minorHAnsi" w:hAnsiTheme="minorHAnsi" w:cstheme="minorHAns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r w:rsidRPr="001A109D">
        <w:rPr>
          <w:rFonts w:asciiTheme="minorHAnsi" w:hAnsiTheme="minorHAnsi" w:cstheme="minorHAnsi"/>
          <w:i/>
          <w:sz w:val="22"/>
          <w:szCs w:val="22"/>
        </w:rPr>
        <w:t>[...]</w:t>
      </w:r>
    </w:p>
    <w:p w:rsidR="00D227FF" w:rsidRPr="001A109D" w:rsidP="00D227FF">
      <w:pPr>
        <w:pStyle w:val="paragrafo"/>
        <w:spacing w:before="0" w:beforeAutospacing="0" w:after="0" w:afterAutospacing="0"/>
        <w:ind w:left="2268"/>
        <w:jc w:val="both"/>
        <w:rPr>
          <w:rFonts w:asciiTheme="minorHAnsi" w:hAnsiTheme="minorHAnsi" w:cstheme="minorHAnsi"/>
          <w:i/>
          <w:sz w:val="22"/>
          <w:szCs w:val="22"/>
        </w:rPr>
      </w:pPr>
      <w:r w:rsidRPr="001A109D">
        <w:rPr>
          <w:rFonts w:asciiTheme="minorHAnsi" w:hAnsiTheme="minorHAnsi" w:cstheme="minorHAnsi"/>
          <w:i/>
          <w:sz w:val="22"/>
          <w:szCs w:val="22"/>
        </w:rPr>
        <w:t>§ 2º - Compete, exclusivamente, ao Governador do Estado a iniciativa das leis que disponham sobre:</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bookmarkStart w:id="0" w:name="CESP_ART_024_2_1"/>
      <w:bookmarkEnd w:id="0"/>
      <w:r w:rsidRPr="001A109D">
        <w:rPr>
          <w:rFonts w:asciiTheme="minorHAnsi" w:hAnsiTheme="minorHAnsi" w:cstheme="minorHAnsi"/>
          <w:i/>
          <w:sz w:val="22"/>
          <w:szCs w:val="22"/>
        </w:rPr>
        <w:t>1 - criação e extinção de cargos, funções ou empregos públicos na administração direta e autárquica, bem como a fixação da respectiva remuneração;</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bookmarkStart w:id="1" w:name="CESP_ART_024_2_2"/>
      <w:bookmarkEnd w:id="1"/>
      <w:r w:rsidRPr="001A109D">
        <w:rPr>
          <w:rFonts w:asciiTheme="minorHAnsi" w:hAnsiTheme="minorHAnsi" w:cstheme="minorHAnsi"/>
          <w:i/>
          <w:sz w:val="22"/>
          <w:szCs w:val="22"/>
        </w:rPr>
        <w:t>2 - criação e extinção das Secretarias de Estado e órgãos da administração pública, observado o disposto no art. 47, XIX; (NR)- Redação dada pela Emenda Constitucional nº 21, de 14/2/2006.</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bookmarkStart w:id="2" w:name="CESP_ART_024_2_3"/>
      <w:bookmarkEnd w:id="2"/>
      <w:r w:rsidRPr="001A109D">
        <w:rPr>
          <w:rFonts w:asciiTheme="minorHAnsi" w:hAnsiTheme="minorHAnsi" w:cstheme="minorHAnsi"/>
          <w:i/>
          <w:sz w:val="22"/>
          <w:szCs w:val="22"/>
        </w:rPr>
        <w:t>3 - organização da Procuradoria Geral do Estado e da Defensoria Pública do Estado, observadas as normas gerais da União;</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bookmarkStart w:id="3" w:name="CESP_ART_024_2_4"/>
      <w:bookmarkEnd w:id="3"/>
      <w:r w:rsidRPr="001A109D">
        <w:rPr>
          <w:rFonts w:asciiTheme="minorHAnsi" w:hAnsiTheme="minorHAnsi" w:cstheme="minorHAnsi"/>
          <w:i/>
          <w:sz w:val="22"/>
          <w:szCs w:val="22"/>
        </w:rPr>
        <w:t xml:space="preserve">4 - servidores públicos do Estado, seu regime jurídico, provimento de cargos, estabilidade e aposentadoria; </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r w:rsidRPr="001A109D">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D227FF" w:rsidRPr="001A109D" w:rsidP="00D227FF">
      <w:pPr>
        <w:pStyle w:val="item"/>
        <w:spacing w:before="0" w:beforeAutospacing="0" w:after="0" w:afterAutospacing="0"/>
        <w:ind w:left="2268"/>
        <w:jc w:val="both"/>
        <w:rPr>
          <w:rFonts w:asciiTheme="minorHAnsi" w:hAnsiTheme="minorHAnsi" w:cstheme="minorHAnsi"/>
          <w:i/>
          <w:sz w:val="22"/>
          <w:szCs w:val="22"/>
        </w:rPr>
      </w:pPr>
      <w:r w:rsidRPr="001A109D">
        <w:rPr>
          <w:rFonts w:asciiTheme="minorHAnsi" w:hAnsiTheme="minorHAnsi" w:cstheme="minorHAnsi"/>
          <w:i/>
          <w:sz w:val="22"/>
          <w:szCs w:val="22"/>
        </w:rPr>
        <w:t>6 - criação, alteração ou supressão de cartórios notariais e de registros públicos.</w:t>
      </w:r>
    </w:p>
    <w:p w:rsidR="00D227FF" w:rsidRPr="001A109D" w:rsidP="00D227FF">
      <w:pPr>
        <w:ind w:left="2835"/>
        <w:jc w:val="both"/>
        <w:rPr>
          <w:rFonts w:asciiTheme="minorHAnsi" w:hAnsiTheme="minorHAnsi"/>
          <w:b/>
          <w:i/>
          <w:sz w:val="22"/>
          <w:szCs w:val="22"/>
        </w:rPr>
      </w:pPr>
    </w:p>
    <w:p w:rsidR="00D227FF" w:rsidRPr="0068052E" w:rsidP="00D227FF">
      <w:pPr>
        <w:pStyle w:val="ListParagraph"/>
        <w:numPr>
          <w:ilvl w:val="0"/>
          <w:numId w:val="1"/>
        </w:numPr>
        <w:jc w:val="both"/>
        <w:rPr>
          <w:rFonts w:asciiTheme="minorHAnsi" w:hAnsiTheme="minorHAnsi"/>
          <w:b/>
          <w:i/>
          <w:sz w:val="22"/>
          <w:szCs w:val="22"/>
        </w:rPr>
      </w:pPr>
      <w:r w:rsidRPr="001A109D">
        <w:rPr>
          <w:rFonts w:asciiTheme="minorHAnsi" w:hAnsiTheme="minorHAnsi" w:cstheme="minorHAnsi"/>
          <w:b/>
          <w:szCs w:val="24"/>
        </w:rPr>
        <w:t>Lei Orgânica do Município de Valinhos</w:t>
      </w:r>
    </w:p>
    <w:p w:rsidR="0068052E" w:rsidRPr="001A109D" w:rsidP="0068052E">
      <w:pPr>
        <w:pStyle w:val="ListParagraph"/>
        <w:ind w:left="2988"/>
        <w:jc w:val="both"/>
        <w:rPr>
          <w:rFonts w:asciiTheme="minorHAnsi" w:hAnsiTheme="minorHAnsi"/>
          <w:b/>
          <w:i/>
          <w:sz w:val="22"/>
          <w:szCs w:val="22"/>
        </w:rPr>
      </w:pPr>
    </w:p>
    <w:p w:rsidR="002F51D7" w:rsidRPr="001A109D" w:rsidP="00D227FF">
      <w:pPr>
        <w:ind w:left="2268"/>
        <w:jc w:val="both"/>
        <w:rPr>
          <w:rFonts w:asciiTheme="minorHAnsi" w:hAnsiTheme="minorHAnsi"/>
          <w:i/>
          <w:sz w:val="22"/>
          <w:szCs w:val="22"/>
        </w:rPr>
      </w:pPr>
      <w:r w:rsidRPr="001A109D">
        <w:rPr>
          <w:rFonts w:asciiTheme="minorHAnsi" w:hAnsiTheme="minorHAnsi"/>
          <w:i/>
          <w:sz w:val="22"/>
          <w:szCs w:val="22"/>
        </w:rPr>
        <w:t>Art. 48. Compete, exclusivamente, ao Prefeito a iniciativa dos projetos de lei que disponham sobre:</w:t>
      </w:r>
    </w:p>
    <w:p w:rsidR="002F51D7" w:rsidRPr="001A109D" w:rsidP="00D227FF">
      <w:pPr>
        <w:ind w:left="2268"/>
        <w:jc w:val="both"/>
        <w:rPr>
          <w:rFonts w:asciiTheme="minorHAnsi" w:hAnsiTheme="minorHAnsi"/>
          <w:i/>
          <w:sz w:val="22"/>
          <w:szCs w:val="22"/>
        </w:rPr>
      </w:pPr>
      <w:r w:rsidRPr="001A109D">
        <w:rPr>
          <w:rFonts w:asciiTheme="minorHAnsi" w:hAnsiTheme="minorHAnsi"/>
          <w:i/>
          <w:sz w:val="22"/>
          <w:szCs w:val="22"/>
        </w:rPr>
        <w:t>I - criação e extinção de cargos, funções ou empregos públicos na administração direta e autárquica, bem como a fixação da respectiva remuneração;</w:t>
      </w:r>
    </w:p>
    <w:p w:rsidR="002F51D7" w:rsidRPr="001A109D" w:rsidP="00D227FF">
      <w:pPr>
        <w:ind w:left="2268"/>
        <w:jc w:val="both"/>
        <w:rPr>
          <w:rFonts w:asciiTheme="minorHAnsi" w:hAnsiTheme="minorHAnsi"/>
          <w:i/>
          <w:sz w:val="22"/>
          <w:szCs w:val="22"/>
        </w:rPr>
      </w:pPr>
      <w:r w:rsidRPr="001A109D">
        <w:rPr>
          <w:rFonts w:asciiTheme="minorHAnsi" w:hAnsiTheme="minorHAnsi"/>
          <w:i/>
          <w:sz w:val="22"/>
          <w:szCs w:val="22"/>
        </w:rPr>
        <w:t>II - criação, estruturação e atribuições das Secretarias Municipais e órgãos da administração pública;</w:t>
      </w:r>
    </w:p>
    <w:p w:rsidR="002F51D7" w:rsidRPr="001A109D" w:rsidP="00D227FF">
      <w:pPr>
        <w:ind w:left="2268"/>
        <w:jc w:val="both"/>
        <w:rPr>
          <w:rFonts w:asciiTheme="minorHAnsi" w:hAnsiTheme="minorHAnsi"/>
          <w:i/>
          <w:sz w:val="22"/>
          <w:szCs w:val="22"/>
        </w:rPr>
      </w:pPr>
      <w:r w:rsidRPr="001A109D">
        <w:rPr>
          <w:rFonts w:asciiTheme="minorHAnsi" w:hAnsiTheme="minorHAnsi"/>
          <w:i/>
          <w:sz w:val="22"/>
          <w:szCs w:val="22"/>
        </w:rPr>
        <w:t>III - servidores públicos do Município, seu regime jurídico, provimento de cargos, estabilidade e aposentadoria;</w:t>
      </w:r>
    </w:p>
    <w:p w:rsidR="002F51D7" w:rsidRPr="001A109D" w:rsidP="00D227FF">
      <w:pPr>
        <w:ind w:left="2268"/>
        <w:jc w:val="both"/>
        <w:rPr>
          <w:rFonts w:asciiTheme="minorHAnsi" w:hAnsiTheme="minorHAnsi"/>
          <w:i/>
          <w:sz w:val="22"/>
          <w:szCs w:val="22"/>
        </w:rPr>
      </w:pPr>
      <w:r w:rsidRPr="001A109D">
        <w:rPr>
          <w:rFonts w:asciiTheme="minorHAnsi" w:hAnsiTheme="minorHAnsi"/>
          <w:i/>
          <w:sz w:val="22"/>
          <w:szCs w:val="22"/>
        </w:rPr>
        <w:t>IV - abertura de créditos adicionais.</w:t>
      </w:r>
    </w:p>
    <w:p w:rsidR="002F51D7" w:rsidRPr="001A109D" w:rsidP="00D227FF">
      <w:pPr>
        <w:spacing w:after="120" w:line="276" w:lineRule="auto"/>
        <w:ind w:left="2268"/>
        <w:jc w:val="both"/>
        <w:rPr>
          <w:rFonts w:asciiTheme="minorHAnsi" w:hAnsiTheme="minorHAnsi"/>
          <w:i/>
          <w:sz w:val="22"/>
          <w:szCs w:val="22"/>
        </w:rPr>
      </w:pPr>
    </w:p>
    <w:p w:rsidR="008153B6" w:rsidRPr="001A109D" w:rsidP="008153B6">
      <w:pPr>
        <w:spacing w:after="240" w:line="360" w:lineRule="auto"/>
        <w:ind w:firstLine="1701"/>
        <w:jc w:val="both"/>
        <w:rPr>
          <w:rFonts w:asciiTheme="minorHAnsi" w:hAnsiTheme="minorHAnsi" w:cs="Calibri"/>
          <w:b/>
          <w:szCs w:val="24"/>
        </w:rPr>
      </w:pPr>
      <w:r w:rsidRPr="001A109D">
        <w:rPr>
          <w:rFonts w:asciiTheme="minorHAnsi" w:hAnsiTheme="minorHAnsi" w:cs="Calibri"/>
          <w:szCs w:val="24"/>
        </w:rPr>
        <w:t>Aliás, no concernente aos limites da competência legislativa municipal dos membros do Poder Legislativo destacamos</w:t>
      </w:r>
      <w:r w:rsidRPr="001A109D">
        <w:rPr>
          <w:rFonts w:asciiTheme="minorHAnsi" w:hAnsiTheme="minorHAnsi" w:cs="Calibri"/>
          <w:b/>
          <w:szCs w:val="24"/>
        </w:rPr>
        <w:t xml:space="preserve"> </w:t>
      </w:r>
      <w:r w:rsidRPr="001A109D">
        <w:rPr>
          <w:rFonts w:asciiTheme="minorHAnsi" w:hAnsiTheme="minorHAnsi" w:cs="Calibri"/>
          <w:szCs w:val="24"/>
          <w:u w:val="single"/>
        </w:rPr>
        <w:t>decisão do Colendo Supremo Tribunal Federal que forneceu paradigma na arbitragem dos limites da competência legislativa entre o Chefe do Poder Executivo Municipal e os Membros do Poder Legislativo desta esfera federativa, t</w:t>
      </w:r>
      <w:r w:rsidRPr="001A109D">
        <w:rPr>
          <w:rFonts w:asciiTheme="minorHAnsi" w:hAnsiTheme="minorHAnsi" w:cs="Calibri"/>
          <w:szCs w:val="24"/>
        </w:rPr>
        <w:t xml:space="preserve">rata-se do </w:t>
      </w:r>
      <w:r w:rsidRPr="001A109D">
        <w:rPr>
          <w:rFonts w:asciiTheme="minorHAnsi" w:hAnsiTheme="minorHAnsi" w:cs="Calibri"/>
          <w:b/>
          <w:szCs w:val="24"/>
        </w:rPr>
        <w:t>Tema nº 917 Repercussão geral (Paradigma ARE 878911)</w:t>
      </w:r>
      <w:r w:rsidRPr="001A109D">
        <w:rPr>
          <w:rFonts w:asciiTheme="minorHAnsi" w:hAnsiTheme="minorHAnsi" w:cs="Calibri"/>
          <w:szCs w:val="24"/>
        </w:rPr>
        <w:t xml:space="preserve"> que recebeu a seguinte redação:</w:t>
      </w:r>
    </w:p>
    <w:p w:rsidR="008153B6" w:rsidRPr="001A109D" w:rsidP="008153B6">
      <w:pPr>
        <w:pStyle w:val="Default"/>
        <w:spacing w:after="120"/>
        <w:ind w:left="2268"/>
        <w:jc w:val="both"/>
        <w:rPr>
          <w:rFonts w:asciiTheme="minorHAnsi" w:hAnsiTheme="minorHAnsi" w:cstheme="minorHAnsi"/>
          <w:b/>
          <w:i/>
          <w:color w:val="auto"/>
          <w:sz w:val="22"/>
          <w:szCs w:val="22"/>
        </w:rPr>
      </w:pPr>
      <w:r w:rsidRPr="001A109D">
        <w:rPr>
          <w:rFonts w:asciiTheme="minorHAnsi" w:hAnsiTheme="minorHAnsi" w:cstheme="minorHAnsi"/>
          <w:b/>
          <w:i/>
          <w:color w:val="auto"/>
          <w:sz w:val="22"/>
          <w:szCs w:val="22"/>
        </w:rPr>
        <w:t xml:space="preserve">“Não usurpa competência privativa do Chefe do Poder </w:t>
      </w:r>
      <w:r w:rsidRPr="001A109D">
        <w:rPr>
          <w:rFonts w:asciiTheme="minorHAnsi" w:hAnsiTheme="minorHAnsi" w:cstheme="minorHAnsi"/>
          <w:b/>
          <w:i/>
          <w:color w:val="auto"/>
          <w:sz w:val="22"/>
          <w:szCs w:val="22"/>
        </w:rPr>
        <w:t>Executivo lei</w:t>
      </w:r>
      <w:r w:rsidRPr="001A109D">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1A109D">
        <w:rPr>
          <w:rFonts w:asciiTheme="minorHAnsi" w:hAnsiTheme="minorHAnsi" w:cstheme="minorHAnsi"/>
          <w:b/>
          <w:i/>
          <w:color w:val="auto"/>
          <w:sz w:val="22"/>
          <w:szCs w:val="22"/>
        </w:rPr>
        <w:t>II,"a</w:t>
      </w:r>
      <w:r w:rsidRPr="001A109D">
        <w:rPr>
          <w:rFonts w:asciiTheme="minorHAnsi" w:hAnsiTheme="minorHAnsi" w:cstheme="minorHAnsi"/>
          <w:b/>
          <w:i/>
          <w:color w:val="auto"/>
          <w:sz w:val="22"/>
          <w:szCs w:val="22"/>
        </w:rPr>
        <w:t>", "c" e "e", da Constituição Federal)”.</w:t>
      </w:r>
    </w:p>
    <w:p w:rsidR="008153B6" w:rsidRPr="0068052E" w:rsidP="008153B6">
      <w:pPr>
        <w:pStyle w:val="Default"/>
        <w:spacing w:after="120"/>
        <w:ind w:left="2268"/>
        <w:jc w:val="both"/>
        <w:rPr>
          <w:rFonts w:asciiTheme="minorHAnsi" w:hAnsiTheme="minorHAnsi" w:cstheme="minorHAnsi"/>
          <w:i/>
          <w:color w:val="auto"/>
          <w:sz w:val="20"/>
          <w:szCs w:val="20"/>
        </w:rPr>
      </w:pPr>
      <w:r w:rsidRPr="001A109D">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1A109D">
        <w:rPr>
          <w:rFonts w:asciiTheme="minorHAnsi" w:hAnsiTheme="minorHAnsi" w:cstheme="minorHAnsi"/>
          <w:b/>
          <w:i/>
          <w:color w:val="auto"/>
          <w:sz w:val="22"/>
          <w:szCs w:val="22"/>
        </w:rPr>
        <w:t xml:space="preserve">Não usurpa a competência privativa do chefe do Poder </w:t>
      </w:r>
      <w:r w:rsidRPr="001A109D">
        <w:rPr>
          <w:rFonts w:asciiTheme="minorHAnsi" w:hAnsiTheme="minorHAnsi" w:cstheme="minorHAnsi"/>
          <w:b/>
          <w:i/>
          <w:color w:val="auto"/>
          <w:sz w:val="22"/>
          <w:szCs w:val="22"/>
        </w:rPr>
        <w:t>Executivo lei</w:t>
      </w:r>
      <w:r w:rsidRPr="001A109D">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1A109D">
        <w:rPr>
          <w:rFonts w:asciiTheme="minorHAnsi" w:hAnsiTheme="minorHAnsi" w:cstheme="minorHAnsi"/>
          <w:i/>
          <w:color w:val="auto"/>
          <w:sz w:val="22"/>
          <w:szCs w:val="22"/>
        </w:rPr>
        <w:t xml:space="preserve"> 4. </w:t>
      </w:r>
      <w:r w:rsidRPr="001A109D">
        <w:rPr>
          <w:rFonts w:asciiTheme="minorHAnsi" w:hAnsiTheme="minorHAnsi" w:cstheme="minorHAnsi"/>
          <w:i/>
          <w:color w:val="auto"/>
          <w:sz w:val="22"/>
          <w:szCs w:val="22"/>
        </w:rPr>
        <w:t xml:space="preserve">Repercussão geral reconhecida com reafirmação da jurisprudência desta Corte. 5. Recurso extraordinário provido. </w:t>
      </w:r>
      <w:r w:rsidRPr="0068052E">
        <w:rPr>
          <w:rFonts w:asciiTheme="minorHAnsi" w:hAnsiTheme="minorHAnsi" w:cstheme="minorHAnsi"/>
          <w:i/>
          <w:color w:val="auto"/>
          <w:sz w:val="20"/>
          <w:szCs w:val="20"/>
        </w:rPr>
        <w:t xml:space="preserve">(ARE 878911 RG, </w:t>
      </w:r>
      <w:r w:rsidRPr="0068052E">
        <w:rPr>
          <w:rFonts w:asciiTheme="minorHAnsi" w:hAnsiTheme="minorHAnsi" w:cstheme="minorHAnsi"/>
          <w:i/>
          <w:color w:val="auto"/>
          <w:sz w:val="20"/>
          <w:szCs w:val="20"/>
        </w:rPr>
        <w:t>Relator(</w:t>
      </w:r>
      <w:r w:rsidRPr="0068052E">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p>
    <w:p w:rsidR="008153B6" w:rsidRPr="001A109D" w:rsidP="008153B6">
      <w:pPr>
        <w:pStyle w:val="Default"/>
        <w:spacing w:before="240" w:after="240" w:line="360" w:lineRule="auto"/>
        <w:ind w:firstLine="1701"/>
        <w:jc w:val="both"/>
        <w:rPr>
          <w:rFonts w:asciiTheme="minorHAnsi" w:hAnsiTheme="minorHAnsi" w:cstheme="minorHAnsi"/>
          <w:color w:val="auto"/>
        </w:rPr>
      </w:pPr>
      <w:r w:rsidRPr="001A109D">
        <w:rPr>
          <w:rFonts w:asciiTheme="minorHAnsi" w:hAnsiTheme="minorHAnsi" w:cstheme="minorHAnsi"/>
          <w:color w:val="auto"/>
        </w:rPr>
        <w:t xml:space="preserve">Assim, consoante entendimento da Suprema Corte (Tema nº917 Repercussão Geral) a iniciativa dos vereadores </w:t>
      </w:r>
      <w:r w:rsidRPr="001A109D">
        <w:rPr>
          <w:rFonts w:asciiTheme="minorHAnsi" w:hAnsiTheme="minorHAnsi" w:cstheme="minorHAnsi"/>
          <w:color w:val="auto"/>
        </w:rPr>
        <w:t>é</w:t>
      </w:r>
      <w:r w:rsidRPr="001A109D">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w:t>
      </w:r>
    </w:p>
    <w:p w:rsidR="008153B6" w:rsidRPr="001A109D" w:rsidP="008153B6">
      <w:pPr>
        <w:pStyle w:val="BodyText"/>
        <w:spacing w:after="240" w:line="360" w:lineRule="auto"/>
        <w:ind w:firstLine="1701"/>
        <w:jc w:val="both"/>
        <w:rPr>
          <w:rFonts w:asciiTheme="minorHAnsi" w:hAnsiTheme="minorHAnsi" w:cstheme="minorHAnsi"/>
          <w:szCs w:val="24"/>
        </w:rPr>
      </w:pPr>
      <w:r w:rsidRPr="001A109D">
        <w:rPr>
          <w:rFonts w:asciiTheme="minorHAnsi" w:hAnsiTheme="minorHAnsi" w:cstheme="minorHAnsi"/>
          <w:szCs w:val="24"/>
        </w:rPr>
        <w:t>Nesse sentido</w:t>
      </w:r>
      <w:r w:rsidR="007D00E0">
        <w:rPr>
          <w:rFonts w:asciiTheme="minorHAnsi" w:hAnsiTheme="minorHAnsi" w:cstheme="minorHAnsi"/>
          <w:szCs w:val="24"/>
        </w:rPr>
        <w:t>,</w:t>
      </w:r>
      <w:r w:rsidRPr="001A109D">
        <w:rPr>
          <w:rFonts w:asciiTheme="minorHAnsi" w:hAnsiTheme="minorHAnsi" w:cstheme="minorHAnsi"/>
          <w:szCs w:val="24"/>
        </w:rPr>
        <w:t xml:space="preserve"> colacionamos decisão do E. Tribunal de Justiça do Estado de São Paulo:</w:t>
      </w:r>
    </w:p>
    <w:p w:rsidR="0068052E" w:rsidP="008153B6">
      <w:pPr>
        <w:autoSpaceDE w:val="0"/>
        <w:autoSpaceDN w:val="0"/>
        <w:adjustRightInd w:val="0"/>
        <w:ind w:left="2268"/>
        <w:jc w:val="both"/>
        <w:rPr>
          <w:rFonts w:asciiTheme="minorHAnsi" w:hAnsiTheme="minorHAnsi" w:cs="Calibri"/>
          <w:i/>
          <w:color w:val="000000"/>
          <w:shd w:val="clear" w:color="auto" w:fill="FFFFFF"/>
        </w:rPr>
      </w:pPr>
      <w:r w:rsidRPr="001A109D">
        <w:rPr>
          <w:rFonts w:asciiTheme="minorHAnsi" w:hAnsiTheme="minorHAnsi" w:cs="Calibri"/>
          <w:i/>
          <w:color w:val="000000"/>
          <w:shd w:val="clear" w:color="auto" w:fill="FFFFFF"/>
        </w:rPr>
        <w:t>AÇÃO DIRETA DE INCONSTITUCIONALIDADE – Pretensão que envolve a Lei nº 4.083, de 27 de maio de 2019, que "</w:t>
      </w:r>
      <w:r w:rsidRPr="001A109D">
        <w:rPr>
          <w:rFonts w:asciiTheme="minorHAnsi" w:hAnsiTheme="minorHAnsi" w:cs="Calibri"/>
          <w:i/>
          <w:color w:val="000000"/>
          <w:u w:val="single"/>
          <w:shd w:val="clear" w:color="auto" w:fill="FFFFFF"/>
        </w:rPr>
        <w:t xml:space="preserve">dispõe sobre a proibição da prática de maus-tratos em animais domésticos ou domesticados, silvestres, nativos ou exóticos, e </w:t>
      </w:r>
      <w:r w:rsidRPr="001A109D">
        <w:rPr>
          <w:rFonts w:asciiTheme="minorHAnsi" w:hAnsiTheme="minorHAnsi" w:cs="Calibri"/>
          <w:i/>
          <w:color w:val="000000"/>
          <w:u w:val="single"/>
          <w:shd w:val="clear" w:color="auto" w:fill="FFFFFF"/>
        </w:rPr>
        <w:t>dá</w:t>
      </w:r>
      <w:r w:rsidRPr="001A109D">
        <w:rPr>
          <w:rFonts w:asciiTheme="minorHAnsi" w:hAnsiTheme="minorHAnsi" w:cs="Calibri"/>
          <w:i/>
          <w:color w:val="000000"/>
          <w:u w:val="single"/>
          <w:shd w:val="clear" w:color="auto" w:fill="FFFFFF"/>
        </w:rPr>
        <w:t xml:space="preserve"> outras providências", da Estância Hidromineral de Poá</w:t>
      </w:r>
      <w:r w:rsidRPr="001A109D">
        <w:rPr>
          <w:rFonts w:asciiTheme="minorHAnsi" w:hAnsiTheme="minorHAnsi" w:cs="Calibri"/>
          <w:i/>
          <w:color w:val="000000"/>
          <w:shd w:val="clear" w:color="auto" w:fill="FFFFFF"/>
        </w:rPr>
        <w:t xml:space="preserve"> – </w:t>
      </w:r>
      <w:r w:rsidRPr="001A109D">
        <w:rPr>
          <w:rFonts w:asciiTheme="minorHAnsi" w:hAnsiTheme="minorHAnsi" w:cs="Calibri"/>
          <w:b/>
          <w:i/>
          <w:color w:val="000000"/>
          <w:shd w:val="clear" w:color="auto" w:fill="FFFFFF"/>
        </w:rPr>
        <w:t>Regras sobre meio ambiente e de proteção e fiscalização em relação a animais da região que se encontram no âmbito do interesse local para legislar, dentro das atribuições constitucionais do município</w:t>
      </w:r>
      <w:r w:rsidRPr="001A109D">
        <w:rPr>
          <w:rFonts w:asciiTheme="minorHAnsi" w:hAnsiTheme="minorHAnsi" w:cs="Calibri"/>
          <w:i/>
          <w:color w:val="000000"/>
          <w:shd w:val="clear" w:color="auto" w:fill="FFFFFF"/>
        </w:rPr>
        <w:t xml:space="preserve"> – Competência para a elaboração de leis acerca de assunto local que pode ser exercida, de forma geral e abstrata, tanto pelo Poder Legislativo quanto pelo Poder Executivo – </w:t>
      </w:r>
      <w:r w:rsidRPr="001A109D">
        <w:rPr>
          <w:rFonts w:asciiTheme="minorHAnsi" w:hAnsiTheme="minorHAnsi" w:cs="Calibri"/>
          <w:b/>
          <w:i/>
          <w:color w:val="000000"/>
          <w:u w:val="single"/>
          <w:shd w:val="clear" w:color="auto" w:fill="FFFFFF"/>
        </w:rPr>
        <w:t>Competência para legislar sobre meio ambiente que é concorrente de todos os entes federativos e que também pode ser exercida, igualmente de forma geral e abstrata, tanto pelo Poder Legislativo quanto pelo Poder Executivo</w:t>
      </w:r>
      <w:r w:rsidRPr="001A109D">
        <w:rPr>
          <w:rFonts w:asciiTheme="minorHAnsi" w:hAnsiTheme="minorHAnsi" w:cs="Calibri"/>
          <w:b/>
          <w:i/>
          <w:color w:val="000000"/>
          <w:shd w:val="clear" w:color="auto" w:fill="FFFFFF"/>
        </w:rPr>
        <w:t xml:space="preserve"> – Inconstitucionalidade não configurada </w:t>
      </w:r>
      <w:r w:rsidRPr="001A109D">
        <w:rPr>
          <w:rFonts w:asciiTheme="minorHAnsi" w:hAnsiTheme="minorHAnsi" w:cs="Calibri"/>
          <w:i/>
          <w:color w:val="000000"/>
          <w:shd w:val="clear" w:color="auto" w:fill="FFFFFF"/>
        </w:rPr>
        <w:t xml:space="preserve">– Regulamentação de tema dentro dos limites da atuação do poder – Ação improcedente.  </w:t>
      </w:r>
    </w:p>
    <w:p w:rsidR="008153B6" w:rsidRPr="0068052E" w:rsidP="008153B6">
      <w:pPr>
        <w:autoSpaceDE w:val="0"/>
        <w:autoSpaceDN w:val="0"/>
        <w:adjustRightInd w:val="0"/>
        <w:ind w:left="2268"/>
        <w:jc w:val="both"/>
        <w:rPr>
          <w:rFonts w:asciiTheme="minorHAnsi" w:hAnsiTheme="minorHAnsi" w:cs="Calibri"/>
          <w:i/>
          <w:color w:val="000000"/>
          <w:sz w:val="20"/>
          <w:shd w:val="clear" w:color="auto" w:fill="FFFFFF"/>
        </w:rPr>
      </w:pPr>
      <w:r w:rsidRPr="0068052E">
        <w:rPr>
          <w:rFonts w:asciiTheme="minorHAnsi" w:hAnsiTheme="minorHAnsi" w:cs="Calibri"/>
          <w:i/>
          <w:color w:val="000000"/>
          <w:sz w:val="20"/>
          <w:shd w:val="clear" w:color="auto" w:fill="FFFFFF"/>
        </w:rPr>
        <w:t>(TJSP;</w:t>
      </w:r>
      <w:r w:rsidRPr="0068052E">
        <w:rPr>
          <w:rFonts w:asciiTheme="minorHAnsi" w:hAnsiTheme="minorHAnsi" w:cs="Calibri"/>
          <w:i/>
          <w:color w:val="000000"/>
          <w:sz w:val="20"/>
          <w:shd w:val="clear" w:color="auto" w:fill="FFFFFF"/>
        </w:rPr>
        <w:t xml:space="preserve">  </w:t>
      </w:r>
      <w:r w:rsidRPr="0068052E">
        <w:rPr>
          <w:rFonts w:asciiTheme="minorHAnsi" w:hAnsiTheme="minorHAnsi" w:cs="Calibri"/>
          <w:i/>
          <w:color w:val="000000"/>
          <w:sz w:val="20"/>
          <w:shd w:val="clear" w:color="auto" w:fill="FFFFFF"/>
        </w:rPr>
        <w:t>Direta de Inconstitucionalidade 2196948-17.2019.8.26.0000; Relator (a): </w:t>
      </w:r>
      <w:r w:rsidRPr="0068052E">
        <w:rPr>
          <w:rFonts w:asciiTheme="minorHAnsi" w:hAnsiTheme="minorHAnsi" w:cs="Calibri"/>
          <w:i/>
          <w:color w:val="000000"/>
          <w:sz w:val="20"/>
          <w:shd w:val="clear" w:color="auto" w:fill="FFFFFF"/>
        </w:rPr>
        <w:t>Alvaro</w:t>
      </w:r>
      <w:r w:rsidRPr="0068052E">
        <w:rPr>
          <w:rFonts w:asciiTheme="minorHAnsi" w:hAnsiTheme="minorHAnsi" w:cs="Calibri"/>
          <w:i/>
          <w:color w:val="000000"/>
          <w:sz w:val="20"/>
          <w:shd w:val="clear" w:color="auto" w:fill="FFFFFF"/>
        </w:rPr>
        <w:t xml:space="preserve"> Passos; Órgão Julgador: Órgão Especial; Tribunal de Justiça de São Paulo - N/A; Data do Julgamento: 19/02/2020; Data de Registro: 20/02/2020)</w:t>
      </w:r>
    </w:p>
    <w:p w:rsidR="008153B6" w:rsidRPr="0068052E" w:rsidP="00420D1C">
      <w:pPr>
        <w:spacing w:after="240" w:line="360" w:lineRule="auto"/>
        <w:ind w:firstLine="1701"/>
        <w:jc w:val="both"/>
        <w:rPr>
          <w:rFonts w:asciiTheme="minorHAnsi" w:hAnsiTheme="minorHAnsi" w:cs="TimesNewRomanPSMT"/>
          <w:sz w:val="20"/>
        </w:rPr>
      </w:pPr>
    </w:p>
    <w:p w:rsidR="00057FC3" w:rsidP="00057FC3">
      <w:pPr>
        <w:spacing w:line="360" w:lineRule="auto"/>
        <w:ind w:firstLine="1701"/>
        <w:jc w:val="both"/>
        <w:rPr>
          <w:rFonts w:asciiTheme="minorHAnsi" w:hAnsiTheme="minorHAnsi" w:cstheme="minorHAnsi"/>
        </w:rPr>
      </w:pPr>
      <w:r w:rsidRPr="001A109D">
        <w:rPr>
          <w:rFonts w:asciiTheme="minorHAnsi" w:hAnsiTheme="minorHAnsi" w:cstheme="minorHAnsi"/>
        </w:rPr>
        <w:t xml:space="preserve">Todavia, </w:t>
      </w:r>
      <w:r w:rsidRPr="001A109D" w:rsidR="007F01D5">
        <w:rPr>
          <w:rFonts w:asciiTheme="minorHAnsi" w:hAnsiTheme="minorHAnsi" w:cstheme="minorHAnsi"/>
        </w:rPr>
        <w:t xml:space="preserve">encontramos </w:t>
      </w:r>
      <w:r w:rsidRPr="001A109D" w:rsidR="0020222E">
        <w:rPr>
          <w:rFonts w:asciiTheme="minorHAnsi" w:hAnsiTheme="minorHAnsi" w:cstheme="minorHAnsi"/>
        </w:rPr>
        <w:t xml:space="preserve">recente </w:t>
      </w:r>
      <w:r w:rsidRPr="001A109D" w:rsidR="007F01D5">
        <w:rPr>
          <w:rFonts w:asciiTheme="minorHAnsi" w:hAnsiTheme="minorHAnsi" w:cstheme="minorHAnsi"/>
        </w:rPr>
        <w:t>decisão do Tribunal de Justiça de São Paulo</w:t>
      </w:r>
      <w:r w:rsidRPr="001A109D" w:rsidR="0020222E">
        <w:rPr>
          <w:rFonts w:asciiTheme="minorHAnsi" w:hAnsiTheme="minorHAnsi" w:cstheme="minorHAnsi"/>
        </w:rPr>
        <w:t xml:space="preserve"> </w:t>
      </w:r>
      <w:r w:rsidR="003F4EF8">
        <w:rPr>
          <w:rFonts w:asciiTheme="minorHAnsi" w:hAnsiTheme="minorHAnsi" w:cstheme="minorHAnsi"/>
        </w:rPr>
        <w:t xml:space="preserve">nos autos da ação </w:t>
      </w:r>
      <w:r w:rsidRPr="003F4EF8" w:rsidR="003F4EF8">
        <w:rPr>
          <w:rFonts w:asciiTheme="minorHAnsi" w:hAnsiTheme="minorHAnsi" w:cstheme="minorHAnsi"/>
        </w:rPr>
        <w:t>direta de inconstitucionalidade nº 2085569-32.2023.8.26.0000</w:t>
      </w:r>
      <w:r w:rsidR="003F4EF8">
        <w:rPr>
          <w:rFonts w:asciiTheme="minorHAnsi" w:hAnsiTheme="minorHAnsi" w:cstheme="minorHAnsi"/>
        </w:rPr>
        <w:t xml:space="preserve">, </w:t>
      </w:r>
      <w:r w:rsidRPr="001A109D" w:rsidR="0020222E">
        <w:rPr>
          <w:rFonts w:asciiTheme="minorHAnsi" w:hAnsiTheme="minorHAnsi" w:cstheme="minorHAnsi"/>
        </w:rPr>
        <w:t xml:space="preserve">que suspendeu </w:t>
      </w:r>
      <w:r w:rsidR="001A109D">
        <w:rPr>
          <w:rFonts w:asciiTheme="minorHAnsi" w:hAnsiTheme="minorHAnsi" w:cstheme="minorHAnsi"/>
        </w:rPr>
        <w:t xml:space="preserve">dispositivos de </w:t>
      </w:r>
      <w:r w:rsidRPr="001A109D" w:rsidR="0020222E">
        <w:rPr>
          <w:rFonts w:asciiTheme="minorHAnsi" w:hAnsiTheme="minorHAnsi" w:cstheme="minorHAnsi"/>
        </w:rPr>
        <w:t xml:space="preserve">lei do </w:t>
      </w:r>
      <w:r w:rsidR="001A109D">
        <w:rPr>
          <w:rFonts w:asciiTheme="minorHAnsi" w:hAnsiTheme="minorHAnsi" w:cstheme="minorHAnsi"/>
        </w:rPr>
        <w:t xml:space="preserve">Munícipio de São Paulo atinentes </w:t>
      </w:r>
      <w:r w:rsidR="00035B38">
        <w:rPr>
          <w:rFonts w:asciiTheme="minorHAnsi" w:hAnsiTheme="minorHAnsi" w:cstheme="minorHAnsi"/>
        </w:rPr>
        <w:t>a</w:t>
      </w:r>
      <w:r w:rsidR="001A109D">
        <w:rPr>
          <w:rFonts w:asciiTheme="minorHAnsi" w:hAnsiTheme="minorHAnsi" w:cstheme="minorHAnsi"/>
        </w:rPr>
        <w:t xml:space="preserve"> hipóteses de supressão de espécie arbórea, vejamos</w:t>
      </w:r>
      <w:r w:rsidR="00A3616B">
        <w:rPr>
          <w:rFonts w:asciiTheme="minorHAnsi" w:hAnsiTheme="minorHAnsi" w:cstheme="minorHAnsi"/>
        </w:rPr>
        <w:t>:</w:t>
      </w:r>
    </w:p>
    <w:p w:rsidR="003F4EF8" w:rsidRPr="003F4EF8" w:rsidP="003F4EF8">
      <w:pPr>
        <w:autoSpaceDE w:val="0"/>
        <w:autoSpaceDN w:val="0"/>
        <w:adjustRightInd w:val="0"/>
        <w:spacing w:after="120"/>
        <w:ind w:left="2268"/>
        <w:jc w:val="both"/>
        <w:rPr>
          <w:rFonts w:asciiTheme="minorHAnsi" w:eastAsiaTheme="minorHAnsi" w:hAnsiTheme="minorHAnsi" w:cs="Arial"/>
          <w:i/>
          <w:sz w:val="22"/>
          <w:szCs w:val="22"/>
          <w:lang w:eastAsia="en-US"/>
        </w:rPr>
      </w:pPr>
      <w:r w:rsidRPr="003F4EF8">
        <w:rPr>
          <w:rFonts w:asciiTheme="minorHAnsi" w:eastAsiaTheme="minorHAnsi" w:hAnsiTheme="minorHAnsi" w:cs="Arial"/>
          <w:i/>
          <w:sz w:val="22"/>
          <w:szCs w:val="22"/>
          <w:lang w:eastAsia="en-US"/>
        </w:rPr>
        <w:t>O Procurador-Geral de Justiça do Estado de São Paulo</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propõe Ação Direta de Inconstitucionalidade, com pedido de liminar,</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 xml:space="preserve">em face: 1) das seguintes disposições da </w:t>
      </w:r>
      <w:r w:rsidRPr="003F4EF8">
        <w:rPr>
          <w:rFonts w:asciiTheme="minorHAnsi" w:eastAsiaTheme="minorHAnsi" w:hAnsiTheme="minorHAnsi" w:cs="Arial,Bold"/>
          <w:b/>
          <w:bCs/>
          <w:i/>
          <w:sz w:val="22"/>
          <w:szCs w:val="22"/>
          <w:lang w:eastAsia="en-US"/>
        </w:rPr>
        <w:t>Lei n. 17.794, de 27 de abril</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de 2022, que “disciplina a arborização urbana, quanto ao seu</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manejo, visando à conservação e à preservação, e dá outras</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providências”</w:t>
      </w:r>
      <w:r w:rsidRPr="003F4EF8">
        <w:rPr>
          <w:rFonts w:asciiTheme="minorHAnsi" w:eastAsiaTheme="minorHAnsi" w:hAnsiTheme="minorHAnsi" w:cs="Arial"/>
          <w:i/>
          <w:sz w:val="22"/>
          <w:szCs w:val="22"/>
          <w:lang w:eastAsia="en-US"/>
        </w:rPr>
        <w:t>: a) incisos II e IX do art. 14; b) expressão “e/ou”</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disposta no inciso VIII do art. 14; c) expressão “excluída a hipótese de</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manejo de urgência prevista no art. 20 desta Lei” inclusa no caput do</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art. 15; d) expressão “excluída a hipótese do art. 20 desta Lei” prevista</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no caput do art. 16; e) expressão “Excluída a hipótese do art. 20 desta</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Lei” prevista no caput do art. 17; f) expressão “independentemente de</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prévia autorização” prevista no caput do art. 20; g) expressão “ou não”</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inclusa no § 3º do art. 20; h)</w:t>
      </w:r>
      <w:r w:rsidRPr="003F4EF8">
        <w:rPr>
          <w:rFonts w:asciiTheme="minorHAnsi" w:eastAsiaTheme="minorHAnsi" w:hAnsiTheme="minorHAnsi" w:cs="Arial"/>
          <w:i/>
          <w:sz w:val="22"/>
          <w:szCs w:val="22"/>
          <w:lang w:eastAsia="en-US"/>
        </w:rPr>
        <w:t xml:space="preserve"> inciso I do art. 49 na parte que diz</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respeito à revogação do caput, da alínea a, incisos 1 a 4, do § 2º e dos</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 3º e 4º do art. 4º e do caput e dos §§ 1º e 3º do art. 5º da Lei n.</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10.365, de 22 de setembro de 1987; e 2) da parte final do art. 4º da</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Bold"/>
          <w:b/>
          <w:bCs/>
          <w:i/>
          <w:sz w:val="22"/>
          <w:szCs w:val="22"/>
          <w:lang w:eastAsia="en-US"/>
        </w:rPr>
        <w:t>Lei n. 17.267, de 13 de janeiro de 2020</w:t>
      </w:r>
      <w:r w:rsidRPr="003F4EF8">
        <w:rPr>
          <w:rFonts w:asciiTheme="minorHAnsi" w:eastAsiaTheme="minorHAnsi" w:hAnsiTheme="minorHAnsi" w:cs="Arial"/>
          <w:i/>
          <w:sz w:val="22"/>
          <w:szCs w:val="22"/>
          <w:lang w:eastAsia="en-US"/>
        </w:rPr>
        <w:t>.</w:t>
      </w:r>
    </w:p>
    <w:p w:rsidR="003F4EF8" w:rsidRPr="003F4EF8" w:rsidP="003F4EF8">
      <w:pPr>
        <w:autoSpaceDE w:val="0"/>
        <w:autoSpaceDN w:val="0"/>
        <w:adjustRightInd w:val="0"/>
        <w:spacing w:after="120"/>
        <w:ind w:left="2268"/>
        <w:jc w:val="both"/>
        <w:rPr>
          <w:rFonts w:asciiTheme="minorHAnsi" w:eastAsiaTheme="minorHAnsi" w:hAnsiTheme="minorHAnsi" w:cs="Arial"/>
          <w:i/>
          <w:sz w:val="22"/>
          <w:szCs w:val="22"/>
          <w:lang w:eastAsia="en-US"/>
        </w:rPr>
      </w:pPr>
      <w:r w:rsidRPr="003F4EF8">
        <w:rPr>
          <w:rFonts w:asciiTheme="minorHAnsi" w:eastAsiaTheme="minorHAnsi" w:hAnsiTheme="minorHAnsi" w:cs="Arial"/>
          <w:i/>
          <w:sz w:val="22"/>
          <w:szCs w:val="22"/>
          <w:lang w:eastAsia="en-US"/>
        </w:rPr>
        <w:t xml:space="preserve">Sustenta que os termos </w:t>
      </w:r>
      <w:r w:rsidRPr="003F4EF8">
        <w:rPr>
          <w:rFonts w:asciiTheme="minorHAnsi" w:eastAsiaTheme="minorHAnsi" w:hAnsiTheme="minorHAnsi" w:cs="Arial"/>
          <w:i/>
          <w:sz w:val="22"/>
          <w:szCs w:val="22"/>
          <w:lang w:eastAsia="en-US"/>
        </w:rPr>
        <w:t>impugnados</w:t>
      </w:r>
      <w:r w:rsidRPr="003F4EF8">
        <w:rPr>
          <w:rFonts w:asciiTheme="minorHAnsi" w:eastAsiaTheme="minorHAnsi" w:hAnsiTheme="minorHAnsi" w:cs="Arial"/>
          <w:i/>
          <w:sz w:val="22"/>
          <w:szCs w:val="22"/>
          <w:lang w:eastAsia="en-US"/>
        </w:rPr>
        <w:t xml:space="preserve"> consubstanciam</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proteção jurídica insuficiente ao meio ambiente e, por consequência,</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ofendem os princípios da razoabilidade e proporcionalidade.</w:t>
      </w:r>
    </w:p>
    <w:p w:rsidR="003F4EF8" w:rsidP="003F4EF8">
      <w:pPr>
        <w:autoSpaceDE w:val="0"/>
        <w:autoSpaceDN w:val="0"/>
        <w:adjustRightInd w:val="0"/>
        <w:spacing w:after="120"/>
        <w:ind w:left="2268"/>
        <w:jc w:val="both"/>
        <w:rPr>
          <w:rFonts w:asciiTheme="minorHAnsi" w:eastAsiaTheme="minorHAnsi" w:hAnsiTheme="minorHAnsi" w:cs="Arial"/>
          <w:i/>
          <w:sz w:val="22"/>
          <w:szCs w:val="22"/>
          <w:lang w:eastAsia="en-US"/>
        </w:rPr>
      </w:pPr>
      <w:r w:rsidRPr="003F4EF8">
        <w:rPr>
          <w:rFonts w:asciiTheme="minorHAnsi" w:eastAsiaTheme="minorHAnsi" w:hAnsiTheme="minorHAnsi" w:cs="Arial"/>
          <w:b/>
          <w:i/>
          <w:szCs w:val="24"/>
          <w:lang w:eastAsia="en-US"/>
        </w:rPr>
        <w:t>Aduz que a lei local flexibilizou a proteção ambiental, ao</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estabelecer possibilidades de supressão e transplante de porte</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arbóreo quando o espécime de porte arbóreo estiver localizado em</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terreno a ser loteado ou desmembrado (inciso II do art. 14), quando se</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tratar de espécies invasoras sem propagação prejudicial aos biomas</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existentes no Município (inciso VIII do art. 14), ou quando a espécime</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 xml:space="preserve">for de porte incompatível com o local onde foi </w:t>
      </w:r>
      <w:r w:rsidRPr="003F4EF8">
        <w:rPr>
          <w:rFonts w:asciiTheme="minorHAnsi" w:eastAsiaTheme="minorHAnsi" w:hAnsiTheme="minorHAnsi" w:cs="Arial"/>
          <w:b/>
          <w:i/>
          <w:szCs w:val="24"/>
          <w:lang w:eastAsia="en-US"/>
        </w:rPr>
        <w:t>implantado (inciso IX do</w:t>
      </w:r>
      <w:r w:rsidRPr="003F4EF8">
        <w:rPr>
          <w:rFonts w:asciiTheme="minorHAnsi" w:eastAsiaTheme="minorHAnsi" w:hAnsiTheme="minorHAnsi" w:cs="Arial"/>
          <w:b/>
          <w:i/>
          <w:szCs w:val="24"/>
          <w:lang w:eastAsia="en-US"/>
        </w:rPr>
        <w:t xml:space="preserve"> </w:t>
      </w:r>
      <w:r w:rsidRPr="003F4EF8">
        <w:rPr>
          <w:rFonts w:asciiTheme="minorHAnsi" w:eastAsiaTheme="minorHAnsi" w:hAnsiTheme="minorHAnsi" w:cs="Arial"/>
          <w:b/>
          <w:i/>
          <w:szCs w:val="24"/>
          <w:lang w:eastAsia="en-US"/>
        </w:rPr>
        <w:t>art. 14),</w:t>
      </w:r>
      <w:r w:rsidRPr="003F4EF8">
        <w:rPr>
          <w:rFonts w:asciiTheme="minorHAnsi" w:eastAsiaTheme="minorHAnsi" w:hAnsiTheme="minorHAnsi" w:cs="Arial"/>
          <w:i/>
          <w:sz w:val="22"/>
          <w:szCs w:val="22"/>
          <w:lang w:eastAsia="en-US"/>
        </w:rPr>
        <w:t xml:space="preserve"> assim como ao prever a possibilidade de supressão e a poda</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de vegetação de porte arbóreo, nas situações em que ficar</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caracterizada</w:t>
      </w:r>
      <w:r w:rsidRPr="003F4EF8">
        <w:rPr>
          <w:rFonts w:asciiTheme="minorHAnsi" w:eastAsiaTheme="minorHAnsi" w:hAnsiTheme="minorHAnsi" w:cs="Arial"/>
          <w:i/>
          <w:sz w:val="22"/>
          <w:szCs w:val="22"/>
          <w:lang w:eastAsia="en-US"/>
        </w:rPr>
        <w:t xml:space="preserve"> a urgência, por empresas ou profissionais contratados</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pelos interessados, independentemente de prévia autorização, com</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elaboração de laudo técnico por engenheiro agrônomo, engenheiro</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florestal ou biológico não pertencent</w:t>
      </w:r>
      <w:r>
        <w:rPr>
          <w:rFonts w:asciiTheme="minorHAnsi" w:eastAsiaTheme="minorHAnsi" w:hAnsiTheme="minorHAnsi" w:cs="Arial"/>
          <w:i/>
          <w:sz w:val="22"/>
          <w:szCs w:val="22"/>
          <w:lang w:eastAsia="en-US"/>
        </w:rPr>
        <w:t xml:space="preserve">e aos quadros municipais (caput </w:t>
      </w:r>
      <w:r w:rsidRPr="003F4EF8">
        <w:rPr>
          <w:rFonts w:asciiTheme="minorHAnsi" w:eastAsiaTheme="minorHAnsi" w:hAnsiTheme="minorHAnsi" w:cs="Arial"/>
          <w:i/>
          <w:sz w:val="22"/>
          <w:szCs w:val="22"/>
          <w:lang w:eastAsia="en-US"/>
        </w:rPr>
        <w:t>do art. 20 e seu § 3º).</w:t>
      </w:r>
    </w:p>
    <w:p w:rsidR="003F4EF8" w:rsidRPr="003F4EF8" w:rsidP="003F4EF8">
      <w:pPr>
        <w:autoSpaceDE w:val="0"/>
        <w:autoSpaceDN w:val="0"/>
        <w:adjustRightInd w:val="0"/>
        <w:spacing w:after="120"/>
        <w:ind w:left="2268"/>
        <w:jc w:val="both"/>
        <w:rPr>
          <w:rFonts w:asciiTheme="minorHAnsi" w:eastAsiaTheme="minorHAnsi" w:hAnsiTheme="minorHAnsi" w:cs="Arial"/>
          <w:i/>
          <w:sz w:val="22"/>
          <w:szCs w:val="22"/>
          <w:lang w:eastAsia="en-US"/>
        </w:rPr>
      </w:pPr>
      <w:r w:rsidRPr="003F4EF8">
        <w:rPr>
          <w:rFonts w:asciiTheme="minorHAnsi" w:eastAsiaTheme="minorHAnsi" w:hAnsiTheme="minorHAnsi" w:cs="Arial"/>
          <w:i/>
          <w:sz w:val="22"/>
          <w:szCs w:val="22"/>
          <w:lang w:eastAsia="en-US"/>
        </w:rPr>
        <w:t xml:space="preserve"> (...)</w:t>
      </w:r>
    </w:p>
    <w:p w:rsidR="003F4EF8" w:rsidRPr="003F4EF8" w:rsidP="003F4EF8">
      <w:pPr>
        <w:autoSpaceDE w:val="0"/>
        <w:autoSpaceDN w:val="0"/>
        <w:adjustRightInd w:val="0"/>
        <w:spacing w:after="120"/>
        <w:ind w:left="2268"/>
        <w:jc w:val="both"/>
        <w:rPr>
          <w:rFonts w:asciiTheme="minorHAnsi" w:eastAsiaTheme="minorHAnsi" w:hAnsiTheme="minorHAnsi" w:cs="Arial"/>
          <w:i/>
          <w:sz w:val="22"/>
          <w:szCs w:val="22"/>
          <w:lang w:eastAsia="en-US"/>
        </w:rPr>
      </w:pPr>
      <w:r w:rsidRPr="003F4EF8">
        <w:rPr>
          <w:rFonts w:asciiTheme="minorHAnsi" w:eastAsiaTheme="minorHAnsi" w:hAnsiTheme="minorHAnsi" w:cs="Arial"/>
          <w:i/>
          <w:sz w:val="22"/>
          <w:szCs w:val="22"/>
          <w:lang w:eastAsia="en-US"/>
        </w:rPr>
        <w:t>Em uma análise na esfera de cognição sumária verificam</w:t>
      </w:r>
      <w:r>
        <w:rPr>
          <w:rFonts w:asciiTheme="minorHAnsi" w:eastAsiaTheme="minorHAnsi" w:hAnsiTheme="minorHAnsi" w:cs="Arial"/>
          <w:i/>
          <w:sz w:val="22"/>
          <w:szCs w:val="22"/>
          <w:lang w:eastAsia="en-US"/>
        </w:rPr>
        <w:t>-</w:t>
      </w:r>
      <w:r w:rsidRPr="003F4EF8">
        <w:rPr>
          <w:rFonts w:asciiTheme="minorHAnsi" w:eastAsiaTheme="minorHAnsi" w:hAnsiTheme="minorHAnsi" w:cs="Arial"/>
          <w:i/>
          <w:sz w:val="22"/>
          <w:szCs w:val="22"/>
          <w:lang w:eastAsia="en-US"/>
        </w:rPr>
        <w:t>se</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presentes os requisitos para a concessão da liminar, vez que houve</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alteração substancial na legislação ambiental do Município, o que</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pode vir a dificultar ou até impedir reposição das condições anteriores</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ao meio ambiente caso se proceda a alguma adoção das novas</w:t>
      </w:r>
      <w:r>
        <w:rPr>
          <w:rFonts w:asciiTheme="minorHAnsi" w:eastAsiaTheme="minorHAnsi" w:hAnsiTheme="minorHAnsi" w:cs="Arial"/>
          <w:i/>
          <w:sz w:val="22"/>
          <w:szCs w:val="22"/>
          <w:lang w:eastAsia="en-US"/>
        </w:rPr>
        <w:t xml:space="preserve"> </w:t>
      </w:r>
      <w:r w:rsidRPr="003F4EF8">
        <w:rPr>
          <w:rFonts w:asciiTheme="minorHAnsi" w:eastAsiaTheme="minorHAnsi" w:hAnsiTheme="minorHAnsi" w:cs="Arial"/>
          <w:i/>
          <w:sz w:val="22"/>
          <w:szCs w:val="22"/>
          <w:lang w:eastAsia="en-US"/>
        </w:rPr>
        <w:t>práticas.</w:t>
      </w:r>
    </w:p>
    <w:p w:rsidR="003F4EF8" w:rsidP="003F4EF8">
      <w:pPr>
        <w:autoSpaceDE w:val="0"/>
        <w:autoSpaceDN w:val="0"/>
        <w:adjustRightInd w:val="0"/>
        <w:spacing w:after="120"/>
        <w:ind w:left="2268"/>
        <w:jc w:val="both"/>
        <w:rPr>
          <w:rFonts w:asciiTheme="minorHAnsi" w:eastAsiaTheme="minorHAnsi" w:hAnsiTheme="minorHAnsi" w:cs="Arial,Bold"/>
          <w:b/>
          <w:bCs/>
          <w:i/>
          <w:sz w:val="22"/>
          <w:szCs w:val="22"/>
          <w:lang w:eastAsia="en-US"/>
        </w:rPr>
      </w:pPr>
      <w:r w:rsidRPr="003F4EF8">
        <w:rPr>
          <w:rFonts w:asciiTheme="minorHAnsi" w:eastAsiaTheme="minorHAnsi" w:hAnsiTheme="minorHAnsi" w:cs="Arial"/>
          <w:i/>
          <w:sz w:val="22"/>
          <w:szCs w:val="22"/>
          <w:lang w:eastAsia="en-US"/>
        </w:rPr>
        <w:t xml:space="preserve">Assim, </w:t>
      </w:r>
      <w:r w:rsidRPr="003F4EF8">
        <w:rPr>
          <w:rFonts w:asciiTheme="minorHAnsi" w:eastAsiaTheme="minorHAnsi" w:hAnsiTheme="minorHAnsi" w:cs="Arial,Bold"/>
          <w:b/>
          <w:bCs/>
          <w:i/>
          <w:sz w:val="22"/>
          <w:szCs w:val="22"/>
          <w:lang w:eastAsia="en-US"/>
        </w:rPr>
        <w:t>DEFIRO A LIMINAR para suspender a eficácia</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1</w:t>
      </w:r>
      <w:r w:rsidRPr="003F4EF8">
        <w:rPr>
          <w:rFonts w:asciiTheme="minorHAnsi" w:eastAsiaTheme="minorHAnsi" w:hAnsiTheme="minorHAnsi" w:cs="Arial,Bold"/>
          <w:b/>
          <w:bCs/>
          <w:i/>
          <w:sz w:val="22"/>
          <w:szCs w:val="22"/>
          <w:lang w:eastAsia="en-US"/>
        </w:rPr>
        <w:t>) das seguintes disposições da Lei n. 17.794, de 27 de abril de</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2022, do Município de São Paulo: a) incisos II e IX do art. 14; b)</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expressão “e/ou” disposta no inciso VIII do art. 14; c) expressão</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“excluída a hipótese de manejo de urgência prevista no art. 20</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desta Lei” inclusa no caput do art. 15; d) expressão “excluída a</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hipótese do art. 20 desta Lei” prevista no caput do art. 16; e)</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expressão “Excluída a hipótese do art. 20 desta Lei” prevista no</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caput do art. 17; f) expressão “independentemente de prévia</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autorização” prevista no caput do art. 20; g) expressão “ou não”</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inclusa no § 3º do art. 20; h) inciso I do art. 49 na parte que diz</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respeito à revogação do caput, da alínea a, incisos 1 a 4, do § 2º e</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dos §§ 3º e 4º do art. 4º e do caput e dos §§ 1º e 3º do art. 5º da Lei</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n. 10.365, de 22 de setembro de 1987; E 2) da parte final do art. 4º</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da Lei n. 17.267, de 13 de janeiro de 2020, do Município de São</w:t>
      </w:r>
      <w:r>
        <w:rPr>
          <w:rFonts w:asciiTheme="minorHAnsi" w:eastAsiaTheme="minorHAnsi" w:hAnsiTheme="minorHAnsi" w:cs="Arial,Bold"/>
          <w:b/>
          <w:bCs/>
          <w:i/>
          <w:sz w:val="22"/>
          <w:szCs w:val="22"/>
          <w:lang w:eastAsia="en-US"/>
        </w:rPr>
        <w:t xml:space="preserve"> </w:t>
      </w:r>
      <w:r w:rsidRPr="003F4EF8">
        <w:rPr>
          <w:rFonts w:asciiTheme="minorHAnsi" w:eastAsiaTheme="minorHAnsi" w:hAnsiTheme="minorHAnsi" w:cs="Arial,Bold"/>
          <w:b/>
          <w:bCs/>
          <w:i/>
          <w:sz w:val="22"/>
          <w:szCs w:val="22"/>
          <w:lang w:eastAsia="en-US"/>
        </w:rPr>
        <w:t>Paulo.</w:t>
      </w:r>
    </w:p>
    <w:p w:rsidR="003F4EF8" w:rsidRPr="003F4EF8" w:rsidP="003F4EF8">
      <w:pPr>
        <w:autoSpaceDE w:val="0"/>
        <w:autoSpaceDN w:val="0"/>
        <w:adjustRightInd w:val="0"/>
        <w:spacing w:after="120"/>
        <w:ind w:left="2268"/>
        <w:jc w:val="both"/>
        <w:rPr>
          <w:rFonts w:asciiTheme="minorHAnsi" w:hAnsiTheme="minorHAnsi" w:cstheme="minorHAnsi"/>
          <w:i/>
          <w:sz w:val="12"/>
          <w:szCs w:val="12"/>
        </w:rPr>
      </w:pPr>
    </w:p>
    <w:p w:rsidR="007F01D5" w:rsidRPr="001A109D" w:rsidP="007F01D5">
      <w:pPr>
        <w:pStyle w:val="ListParagraph"/>
        <w:spacing w:line="360" w:lineRule="auto"/>
        <w:ind w:left="0" w:firstLine="1701"/>
        <w:jc w:val="both"/>
        <w:rPr>
          <w:rFonts w:asciiTheme="minorHAnsi" w:hAnsiTheme="minorHAnsi"/>
          <w:szCs w:val="24"/>
        </w:rPr>
      </w:pPr>
      <w:r w:rsidRPr="001A109D">
        <w:rPr>
          <w:rFonts w:asciiTheme="minorHAnsi" w:hAnsiTheme="minorHAnsi"/>
          <w:szCs w:val="24"/>
        </w:rPr>
        <w:t>Nessa mesma linha, pedimos vênia para colacionar mais algumas decisões do Tribunal de Justiça de São Paulo:</w:t>
      </w:r>
    </w:p>
    <w:p w:rsidR="0068052E" w:rsidP="007F01D5">
      <w:pPr>
        <w:ind w:left="2268"/>
        <w:jc w:val="both"/>
        <w:rPr>
          <w:rFonts w:asciiTheme="minorHAnsi" w:hAnsiTheme="minorHAnsi"/>
          <w:i/>
          <w:sz w:val="22"/>
          <w:szCs w:val="22"/>
          <w:shd w:val="clear" w:color="auto" w:fill="FFFFFF"/>
        </w:rPr>
      </w:pPr>
      <w:r w:rsidRPr="001A109D">
        <w:rPr>
          <w:rFonts w:asciiTheme="minorHAnsi" w:hAnsiTheme="minorHAnsi"/>
          <w:i/>
          <w:sz w:val="22"/>
          <w:szCs w:val="22"/>
          <w:shd w:val="clear" w:color="auto" w:fill="FFFFFF"/>
        </w:rPr>
        <w:t xml:space="preserve">Ação direta de inconstitucionalidade – Município de Mirassol – </w:t>
      </w:r>
      <w:r w:rsidRPr="001A109D">
        <w:rPr>
          <w:rFonts w:asciiTheme="minorHAnsi" w:hAnsiTheme="minorHAnsi"/>
          <w:b/>
          <w:i/>
          <w:sz w:val="22"/>
          <w:szCs w:val="22"/>
          <w:shd w:val="clear" w:color="auto" w:fill="FFFFFF"/>
        </w:rPr>
        <w:t xml:space="preserve">Lei complementar n. 4.430, de 10 de agosto de 2021, que alterou a Lei Complementar n. 3.431, de 14 de setembro de 2011 e suas alterações – Criação da Lei de Zoneamento, Uso e Ocupação do Solo e Parcelamento do Município de Mirassol – </w:t>
      </w:r>
      <w:r w:rsidRPr="001A109D">
        <w:rPr>
          <w:rFonts w:asciiTheme="minorHAnsi" w:hAnsiTheme="minorHAnsi"/>
          <w:i/>
          <w:sz w:val="22"/>
          <w:szCs w:val="22"/>
          <w:shd w:val="clear" w:color="auto" w:fill="FFFFFF"/>
        </w:rPr>
        <w:t>Ato normativo que não observou o princípio da participação popular – Ausência de audiência pública como instrumento da democracia participativa em matéria de direito urbanístico</w:t>
      </w:r>
      <w:r w:rsidRPr="001A109D">
        <w:rPr>
          <w:rFonts w:asciiTheme="minorHAnsi" w:hAnsiTheme="minorHAnsi"/>
          <w:b/>
          <w:i/>
          <w:sz w:val="22"/>
          <w:szCs w:val="22"/>
          <w:shd w:val="clear" w:color="auto" w:fill="FFFFFF"/>
        </w:rPr>
        <w:t xml:space="preserve"> – Ofensa ao princípio da vedação do retrocesso em matéria ambiental – Normas que reduziram limitações da Lei Complementar modificada</w:t>
      </w:r>
      <w:r w:rsidRPr="001A109D">
        <w:rPr>
          <w:rFonts w:asciiTheme="minorHAnsi" w:hAnsiTheme="minorHAnsi"/>
          <w:i/>
          <w:sz w:val="22"/>
          <w:szCs w:val="22"/>
          <w:shd w:val="clear" w:color="auto" w:fill="FFFFFF"/>
        </w:rPr>
        <w:t xml:space="preserve"> – Ação direta julgada procedente. </w:t>
      </w:r>
    </w:p>
    <w:p w:rsidR="007F01D5" w:rsidRPr="003F4EF8" w:rsidP="007F01D5">
      <w:pPr>
        <w:ind w:left="2268"/>
        <w:jc w:val="both"/>
        <w:rPr>
          <w:rFonts w:asciiTheme="minorHAnsi" w:hAnsiTheme="minorHAnsi"/>
          <w:i/>
          <w:sz w:val="20"/>
          <w:shd w:val="clear" w:color="auto" w:fill="FFFFFF"/>
        </w:rPr>
      </w:pPr>
      <w:r w:rsidRPr="003F4EF8">
        <w:rPr>
          <w:rFonts w:asciiTheme="minorHAnsi" w:hAnsiTheme="minorHAnsi"/>
          <w:i/>
          <w:sz w:val="20"/>
          <w:shd w:val="clear" w:color="auto" w:fill="FFFFFF"/>
        </w:rPr>
        <w:t>(TJSP;</w:t>
      </w:r>
      <w:r w:rsidRPr="003F4EF8">
        <w:rPr>
          <w:rFonts w:asciiTheme="minorHAnsi" w:hAnsiTheme="minorHAnsi"/>
          <w:i/>
          <w:sz w:val="20"/>
          <w:shd w:val="clear" w:color="auto" w:fill="FFFFFF"/>
        </w:rPr>
        <w:t xml:space="preserve">  </w:t>
      </w:r>
      <w:r w:rsidRPr="003F4EF8">
        <w:rPr>
          <w:rFonts w:asciiTheme="minorHAnsi" w:hAnsiTheme="minorHAnsi"/>
          <w:i/>
          <w:sz w:val="20"/>
          <w:shd w:val="clear" w:color="auto" w:fill="FFFFFF"/>
        </w:rPr>
        <w:t>Direta de Inconstitucionalidade 2122588-09.2022.8.26.0000; Relator (a): Marcia Dalla Déa Barone; Órgão Julgador: Órgão Especial; Tribunal de Justiça de São Paulo - N/A; Data do Julgamento: 09/11/2022; Data de Registro: 10/11/2022)</w:t>
      </w:r>
    </w:p>
    <w:p w:rsidR="007F01D5" w:rsidRPr="00C054F9" w:rsidP="007F01D5">
      <w:pPr>
        <w:pBdr>
          <w:top w:val="single" w:sz="6" w:space="1" w:color="auto"/>
        </w:pBdr>
        <w:ind w:left="2268"/>
        <w:jc w:val="both"/>
        <w:rPr>
          <w:rFonts w:asciiTheme="minorHAnsi" w:hAnsiTheme="minorHAnsi"/>
          <w:i/>
          <w:sz w:val="12"/>
          <w:szCs w:val="12"/>
          <w:shd w:val="clear" w:color="auto" w:fill="FFFFFF"/>
        </w:rPr>
      </w:pPr>
    </w:p>
    <w:p w:rsidR="0068052E" w:rsidP="007F01D5">
      <w:pPr>
        <w:pBdr>
          <w:bottom w:val="single" w:sz="6" w:space="1" w:color="auto"/>
        </w:pBdr>
        <w:ind w:left="2268"/>
        <w:jc w:val="both"/>
        <w:rPr>
          <w:rFonts w:asciiTheme="minorHAnsi" w:hAnsiTheme="minorHAnsi"/>
          <w:i/>
          <w:sz w:val="22"/>
          <w:szCs w:val="22"/>
          <w:shd w:val="clear" w:color="auto" w:fill="FFFFFF"/>
        </w:rPr>
      </w:pPr>
      <w:r w:rsidRPr="001A109D">
        <w:rPr>
          <w:rFonts w:asciiTheme="minorHAnsi" w:hAnsiTheme="minorHAnsi"/>
          <w:i/>
          <w:sz w:val="22"/>
          <w:szCs w:val="22"/>
          <w:shd w:val="clear" w:color="auto" w:fill="FFFFFF"/>
        </w:rPr>
        <w:t xml:space="preserve">AÇÃO DIRETA DE INCONSTITUCIONALIDADE – Lei nº 18.927/2018, do Município de São Carlos – </w:t>
      </w:r>
      <w:r w:rsidRPr="001A109D">
        <w:rPr>
          <w:rFonts w:asciiTheme="minorHAnsi" w:hAnsiTheme="minorHAnsi"/>
          <w:b/>
          <w:i/>
          <w:sz w:val="22"/>
          <w:szCs w:val="22"/>
          <w:shd w:val="clear" w:color="auto" w:fill="FFFFFF"/>
        </w:rPr>
        <w:t xml:space="preserve">Altera o Plano Diretor Estratégico do Município (Lei nº 18053/2016), permitindo a expansão urbana do distrito de Santa Eudóxia – Área rural de especial proteção paisagística – Impacto urbanístico – Solução tópica e pontual – </w:t>
      </w:r>
      <w:r w:rsidRPr="001A109D">
        <w:rPr>
          <w:rFonts w:asciiTheme="minorHAnsi" w:hAnsiTheme="minorHAnsi"/>
          <w:b/>
          <w:i/>
          <w:sz w:val="22"/>
          <w:szCs w:val="22"/>
          <w:shd w:val="clear" w:color="auto" w:fill="FFFFFF"/>
        </w:rPr>
        <w:t>Ofensa aos princípios do planejamento urbanístico e da proibição do retrocesso ambiental - Incompatibilidade com os artigos 111, 180, caput, I, III e IV, e 181 §§ 1º e 2º, 191 e 192 da Constituição Estadual – Ação procedente</w:t>
      </w:r>
      <w:r w:rsidRPr="001A109D">
        <w:rPr>
          <w:rFonts w:asciiTheme="minorHAnsi" w:hAnsiTheme="minorHAnsi"/>
          <w:i/>
          <w:sz w:val="22"/>
          <w:szCs w:val="22"/>
          <w:shd w:val="clear" w:color="auto" w:fill="FFFFFF"/>
        </w:rPr>
        <w:t>, com modulação. </w:t>
      </w:r>
    </w:p>
    <w:p w:rsidR="007F01D5" w:rsidRPr="003F4EF8" w:rsidP="007F01D5">
      <w:pPr>
        <w:pBdr>
          <w:bottom w:val="single" w:sz="6" w:space="1" w:color="auto"/>
        </w:pBdr>
        <w:ind w:left="2268"/>
        <w:jc w:val="both"/>
        <w:rPr>
          <w:rFonts w:asciiTheme="minorHAnsi" w:hAnsiTheme="minorHAnsi"/>
          <w:i/>
          <w:sz w:val="20"/>
          <w:shd w:val="clear" w:color="auto" w:fill="FFFFFF"/>
        </w:rPr>
      </w:pPr>
      <w:r w:rsidRPr="001A109D">
        <w:rPr>
          <w:rFonts w:asciiTheme="minorHAnsi" w:hAnsiTheme="minorHAnsi"/>
          <w:i/>
          <w:sz w:val="22"/>
          <w:szCs w:val="22"/>
          <w:shd w:val="clear" w:color="auto" w:fill="FFFFFF"/>
        </w:rPr>
        <w:t>(</w:t>
      </w:r>
      <w:r w:rsidRPr="003F4EF8">
        <w:rPr>
          <w:rFonts w:asciiTheme="minorHAnsi" w:hAnsiTheme="minorHAnsi"/>
          <w:i/>
          <w:sz w:val="20"/>
          <w:shd w:val="clear" w:color="auto" w:fill="FFFFFF"/>
        </w:rPr>
        <w:t>TJSP;</w:t>
      </w:r>
      <w:r w:rsidRPr="003F4EF8">
        <w:rPr>
          <w:rFonts w:asciiTheme="minorHAnsi" w:hAnsiTheme="minorHAnsi"/>
          <w:i/>
          <w:sz w:val="20"/>
          <w:shd w:val="clear" w:color="auto" w:fill="FFFFFF"/>
        </w:rPr>
        <w:t xml:space="preserve">  </w:t>
      </w:r>
      <w:r w:rsidRPr="003F4EF8">
        <w:rPr>
          <w:rFonts w:asciiTheme="minorHAnsi" w:hAnsiTheme="minorHAnsi"/>
          <w:i/>
          <w:sz w:val="20"/>
          <w:shd w:val="clear" w:color="auto" w:fill="FFFFFF"/>
        </w:rPr>
        <w:t>Direta de Inconstitucionalidade 2135775-55.2020.8.26.0000; Relator (a): Moreira Viegas; Órgão Julgador: Órgão Especial; Tribunal de Justiça de São Paulo - N/A; Data do Julgamento: 03/02/2021; Data de Registro: 04/02/2021)</w:t>
      </w:r>
    </w:p>
    <w:p w:rsidR="007F01D5" w:rsidRPr="00C054F9" w:rsidP="007F01D5">
      <w:pPr>
        <w:ind w:left="2268"/>
        <w:jc w:val="both"/>
        <w:rPr>
          <w:rFonts w:asciiTheme="minorHAnsi" w:hAnsiTheme="minorHAnsi"/>
          <w:i/>
          <w:sz w:val="12"/>
          <w:szCs w:val="12"/>
          <w:shd w:val="clear" w:color="auto" w:fill="FFFFFF"/>
        </w:rPr>
      </w:pPr>
    </w:p>
    <w:p w:rsidR="007F01D5" w:rsidRPr="00C054F9" w:rsidP="007F01D5">
      <w:pPr>
        <w:ind w:left="2268"/>
        <w:jc w:val="both"/>
        <w:rPr>
          <w:rFonts w:asciiTheme="minorHAnsi" w:hAnsiTheme="minorHAnsi"/>
          <w:i/>
          <w:sz w:val="4"/>
          <w:szCs w:val="4"/>
          <w:shd w:val="clear" w:color="auto" w:fill="FFFFFF"/>
        </w:rPr>
      </w:pPr>
    </w:p>
    <w:p w:rsidR="007F01D5" w:rsidP="007F01D5">
      <w:pPr>
        <w:ind w:left="2268"/>
        <w:jc w:val="both"/>
        <w:rPr>
          <w:rFonts w:asciiTheme="minorHAnsi" w:hAnsiTheme="minorHAnsi"/>
          <w:i/>
          <w:sz w:val="20"/>
          <w:shd w:val="clear" w:color="auto" w:fill="FFFFFF"/>
        </w:rPr>
      </w:pPr>
      <w:r w:rsidRPr="001A109D">
        <w:rPr>
          <w:rFonts w:asciiTheme="minorHAnsi" w:hAnsiTheme="minorHAnsi"/>
          <w:i/>
          <w:sz w:val="22"/>
          <w:szCs w:val="22"/>
          <w:shd w:val="clear" w:color="auto" w:fill="FFFFFF"/>
        </w:rPr>
        <w:t>AÇÃO DIRETA DE INCONSTITUCIONALIDADE. LEI MUNICIPAL Nº 18.222, DE 23 DE AGOSTO DE 2017, QUE INSERIU O PARÁGRAFO ÚNICO AO ART. 49 DA LEI Nº 13.944, DE 12 DE DEZEMBRO DE 2006, AMBAS DO MUNICÍPIO DE SÃO CARLOS.</w:t>
      </w:r>
      <w:r w:rsidRPr="001A109D">
        <w:rPr>
          <w:rFonts w:asciiTheme="minorHAnsi" w:hAnsiTheme="minorHAnsi"/>
          <w:b/>
          <w:i/>
          <w:sz w:val="22"/>
          <w:szCs w:val="22"/>
          <w:shd w:val="clear" w:color="auto" w:fill="FFFFFF"/>
        </w:rPr>
        <w:t xml:space="preserve"> LEI IMPUGNADA QUE ALTEROU A ABRANGÊNCIA DE ÁREAS DE PROTEÇÃO AMBIENTAL</w:t>
      </w:r>
      <w:r w:rsidRPr="001A109D">
        <w:rPr>
          <w:rFonts w:asciiTheme="minorHAnsi" w:hAnsiTheme="minorHAnsi"/>
          <w:i/>
          <w:sz w:val="22"/>
          <w:szCs w:val="22"/>
          <w:shd w:val="clear" w:color="auto" w:fill="FFFFFF"/>
        </w:rPr>
        <w:t xml:space="preserve">. </w:t>
      </w:r>
      <w:r w:rsidRPr="001A109D">
        <w:rPr>
          <w:rFonts w:asciiTheme="minorHAnsi" w:hAnsiTheme="minorHAnsi"/>
          <w:i/>
          <w:sz w:val="22"/>
          <w:szCs w:val="22"/>
          <w:shd w:val="clear" w:color="auto" w:fill="FFFFFF"/>
        </w:rPr>
        <w:t>1</w:t>
      </w:r>
      <w:r w:rsidRPr="001A109D">
        <w:rPr>
          <w:rFonts w:asciiTheme="minorHAnsi" w:hAnsiTheme="minorHAnsi"/>
          <w:i/>
          <w:sz w:val="22"/>
          <w:szCs w:val="22"/>
          <w:shd w:val="clear" w:color="auto" w:fill="FFFFFF"/>
        </w:rPr>
        <w:t xml:space="preserve">) LEI IMPUGNADA QUE EXCLUI DA ABRANGÊNCIA DA LEI 13944/2006 (QUE DISPÕE SOBRE A CRIAÇÃO DE ÁREAS DE PROTEÇÃO E RECUPERAÇÃO DE MANANCIAIS), OS LOTEAMENTOS CONSOLIDADOS, LEGALMENTE IMPLANTADOS E REGISTRADOS NO CARTÓRIO DE REGISTRO DE IMÓVEIS ATÉ 12 DE DEZEMBRO DE 2006. </w:t>
      </w:r>
      <w:r w:rsidRPr="001A109D">
        <w:rPr>
          <w:rFonts w:asciiTheme="minorHAnsi" w:hAnsiTheme="minorHAnsi"/>
          <w:b/>
          <w:i/>
          <w:sz w:val="22"/>
          <w:szCs w:val="22"/>
          <w:shd w:val="clear" w:color="auto" w:fill="FFFFFF"/>
        </w:rPr>
        <w:t xml:space="preserve">REDUÇÃO, PELA LEI IMPUGNADA, DA PROTEÇÃO AMBIENTAL CRIADA POR LEI ANTERIOR, SEM APRESENTAÇÃO DE MECANISMOS EQUIVALENTES OU COMPENSATÓRIOS OU DE PRÉVIO ESTUDO TÉCNICO. VIOLAÇÃO AO PRINCÍPIO DA VEDAÇÃO AO RETROCESSO EM MATÉRIA AMBIENTAL; </w:t>
      </w:r>
      <w:r w:rsidRPr="001A109D">
        <w:rPr>
          <w:rFonts w:asciiTheme="minorHAnsi" w:hAnsiTheme="minorHAnsi"/>
          <w:i/>
          <w:sz w:val="22"/>
          <w:szCs w:val="22"/>
          <w:shd w:val="clear" w:color="auto" w:fill="FFFFFF"/>
        </w:rPr>
        <w:t>2</w:t>
      </w:r>
      <w:r w:rsidRPr="001A109D">
        <w:rPr>
          <w:rFonts w:asciiTheme="minorHAnsi" w:hAnsiTheme="minorHAnsi"/>
          <w:i/>
          <w:sz w:val="22"/>
          <w:szCs w:val="22"/>
          <w:shd w:val="clear" w:color="auto" w:fill="FFFFFF"/>
        </w:rPr>
        <w:t xml:space="preserve">) NORMA URBANÍSTICA SEM PRÉVIA PARTICIPAÇÃO POPULAR. </w:t>
      </w:r>
      <w:r w:rsidRPr="001A109D">
        <w:rPr>
          <w:rFonts w:asciiTheme="minorHAnsi" w:hAnsiTheme="minorHAnsi"/>
          <w:i/>
          <w:sz w:val="22"/>
          <w:szCs w:val="22"/>
          <w:shd w:val="clear" w:color="auto" w:fill="FFFFFF"/>
        </w:rPr>
        <w:t>AFRONTA</w:t>
      </w:r>
      <w:r w:rsidRPr="001A109D">
        <w:rPr>
          <w:rFonts w:asciiTheme="minorHAnsi" w:hAnsiTheme="minorHAnsi"/>
          <w:i/>
          <w:sz w:val="22"/>
          <w:szCs w:val="22"/>
          <w:shd w:val="clear" w:color="auto" w:fill="FFFFFF"/>
        </w:rPr>
        <w:t xml:space="preserve"> AOS ARTIGOS 180, CAPUT, II e 191, AMBOS DA CONSTITUIÇÃO ESTADUAL; 3) VIOLAÇÃO AOS PRINCÍPIOS DA RAZOABILIDADE, IMPESSOALIDADE E INTERESSE PÚBLICO. Ação direta de inconstitucionalidade julgada procedente. </w:t>
      </w:r>
      <w:r w:rsidRPr="001A109D">
        <w:rPr>
          <w:rFonts w:asciiTheme="minorHAnsi" w:hAnsiTheme="minorHAnsi"/>
          <w:i/>
          <w:sz w:val="22"/>
          <w:szCs w:val="22"/>
        </w:rPr>
        <w:br/>
      </w:r>
      <w:r w:rsidRPr="003F4EF8">
        <w:rPr>
          <w:rFonts w:asciiTheme="minorHAnsi" w:hAnsiTheme="minorHAnsi"/>
          <w:i/>
          <w:sz w:val="20"/>
          <w:shd w:val="clear" w:color="auto" w:fill="FFFFFF"/>
        </w:rPr>
        <w:t>(</w:t>
      </w:r>
      <w:r w:rsidRPr="003F4EF8">
        <w:rPr>
          <w:rFonts w:asciiTheme="minorHAnsi" w:hAnsiTheme="minorHAnsi"/>
          <w:i/>
          <w:sz w:val="20"/>
          <w:shd w:val="clear" w:color="auto" w:fill="FFFFFF"/>
        </w:rPr>
        <w:t xml:space="preserve">TJSP;  Direta de Inconstitucionalidade 2243119-66.2018.8.26.0000; Relator (a): Cristina </w:t>
      </w:r>
      <w:r w:rsidRPr="003F4EF8">
        <w:rPr>
          <w:rFonts w:asciiTheme="minorHAnsi" w:hAnsiTheme="minorHAnsi"/>
          <w:i/>
          <w:sz w:val="20"/>
          <w:shd w:val="clear" w:color="auto" w:fill="FFFFFF"/>
        </w:rPr>
        <w:t>Zucchi</w:t>
      </w:r>
      <w:r w:rsidRPr="003F4EF8">
        <w:rPr>
          <w:rFonts w:asciiTheme="minorHAnsi" w:hAnsiTheme="minorHAnsi"/>
          <w:i/>
          <w:sz w:val="20"/>
          <w:shd w:val="clear" w:color="auto" w:fill="FFFFFF"/>
        </w:rPr>
        <w:t>; Órgão Julgador: Órgão Especial; Tribunal de Justiça de São Paulo - N/A; Data do Julgamento: 08/05/2019; Data de Registro: 10/05/2019)</w:t>
      </w:r>
    </w:p>
    <w:p w:rsidR="0068052E" w:rsidRPr="001A109D" w:rsidP="007F01D5">
      <w:pPr>
        <w:ind w:left="2268"/>
        <w:jc w:val="both"/>
        <w:rPr>
          <w:rFonts w:asciiTheme="minorHAnsi" w:hAnsiTheme="minorHAnsi"/>
          <w:i/>
          <w:sz w:val="22"/>
          <w:szCs w:val="22"/>
          <w:shd w:val="clear" w:color="auto" w:fill="FFFFFF"/>
        </w:rPr>
      </w:pPr>
    </w:p>
    <w:p w:rsidR="002F51D7" w:rsidRPr="001A109D" w:rsidP="00420D1C">
      <w:pPr>
        <w:spacing w:after="240" w:line="360" w:lineRule="auto"/>
        <w:ind w:firstLine="1701"/>
        <w:jc w:val="both"/>
        <w:rPr>
          <w:rFonts w:eastAsia="Calibri" w:asciiTheme="minorHAnsi" w:hAnsiTheme="minorHAnsi" w:cstheme="minorHAnsi"/>
          <w:color w:val="FF0000"/>
          <w:szCs w:val="24"/>
        </w:rPr>
      </w:pPr>
      <w:r w:rsidRPr="001A109D">
        <w:rPr>
          <w:rFonts w:asciiTheme="minorHAnsi" w:hAnsiTheme="minorHAnsi" w:cstheme="minorHAnsi"/>
          <w:szCs w:val="24"/>
        </w:rPr>
        <w:t>Por fim, quanto ao aspecto gramatical e lógico o projeto atende aos preceitos da Lei Complementar nº 95 de 1998 que dispõe sobre a elaboração, a redação, a alteração e a consolidação das leis, conforme determina o parágrafo único do art. 59 da Constituição Federal</w:t>
      </w:r>
      <w:r w:rsidRPr="001A109D">
        <w:rPr>
          <w:rFonts w:eastAsia="Calibri" w:asciiTheme="minorHAnsi" w:hAnsiTheme="minorHAnsi" w:cstheme="minorHAnsi"/>
          <w:szCs w:val="24"/>
        </w:rPr>
        <w:t>.</w:t>
      </w:r>
    </w:p>
    <w:p w:rsidR="003F4EF8" w:rsidP="009722C1">
      <w:pPr>
        <w:tabs>
          <w:tab w:val="left" w:pos="1701"/>
        </w:tabs>
        <w:autoSpaceDE w:val="0"/>
        <w:autoSpaceDN w:val="0"/>
        <w:adjustRightInd w:val="0"/>
        <w:spacing w:after="120" w:line="360" w:lineRule="auto"/>
        <w:ind w:firstLine="1701"/>
        <w:jc w:val="both"/>
        <w:rPr>
          <w:rFonts w:eastAsia="Calibri" w:asciiTheme="minorHAnsi" w:hAnsiTheme="minorHAnsi" w:cs="Calibri"/>
          <w:szCs w:val="24"/>
        </w:rPr>
      </w:pPr>
      <w:r w:rsidRPr="001A109D">
        <w:rPr>
          <w:rFonts w:asciiTheme="minorHAnsi" w:hAnsiTheme="minorHAnsi" w:cstheme="minorHAnsi"/>
          <w:szCs w:val="24"/>
        </w:rPr>
        <w:t xml:space="preserve"> </w:t>
      </w:r>
      <w:r w:rsidRPr="001A109D">
        <w:rPr>
          <w:rFonts w:eastAsia="Calibri" w:asciiTheme="minorHAnsi" w:hAnsiTheme="minorHAnsi" w:cs="Calibri"/>
          <w:szCs w:val="24"/>
        </w:rPr>
        <w:t xml:space="preserve">Ante todo o exposto, </w:t>
      </w:r>
      <w:r w:rsidRPr="001A109D" w:rsidR="007F01D5">
        <w:rPr>
          <w:rFonts w:eastAsia="Calibri" w:asciiTheme="minorHAnsi" w:hAnsiTheme="minorHAnsi" w:cs="Calibri"/>
          <w:szCs w:val="24"/>
        </w:rPr>
        <w:t>infere-se que a matéria de que trata o projeto é de competência municipal e a iniciativa é concorrente</w:t>
      </w:r>
      <w:r w:rsidR="00AE0675">
        <w:rPr>
          <w:rFonts w:eastAsia="Calibri" w:asciiTheme="minorHAnsi" w:hAnsiTheme="minorHAnsi" w:cs="Calibri"/>
          <w:szCs w:val="24"/>
        </w:rPr>
        <w:t>. C</w:t>
      </w:r>
      <w:r w:rsidRPr="001A109D" w:rsidR="007F01D5">
        <w:rPr>
          <w:rFonts w:eastAsia="Calibri" w:asciiTheme="minorHAnsi" w:hAnsiTheme="minorHAnsi" w:cs="Calibri"/>
          <w:szCs w:val="24"/>
        </w:rPr>
        <w:t>ontudo, cabe atentar para decisão do Tribunal de Justiça de São Paulo</w:t>
      </w:r>
      <w:r w:rsidR="00DD5A66">
        <w:rPr>
          <w:rFonts w:eastAsia="Calibri" w:asciiTheme="minorHAnsi" w:hAnsiTheme="minorHAnsi" w:cs="Calibri"/>
          <w:szCs w:val="24"/>
        </w:rPr>
        <w:t>, em caso análogo,</w:t>
      </w:r>
      <w:r w:rsidRPr="001A109D" w:rsidR="00FB699B">
        <w:rPr>
          <w:rFonts w:eastAsia="Calibri" w:asciiTheme="minorHAnsi" w:hAnsiTheme="minorHAnsi" w:cs="Calibri"/>
          <w:szCs w:val="24"/>
        </w:rPr>
        <w:t xml:space="preserve"> </w:t>
      </w:r>
      <w:r w:rsidR="00AE0675">
        <w:rPr>
          <w:rFonts w:eastAsia="Calibri" w:asciiTheme="minorHAnsi" w:hAnsiTheme="minorHAnsi" w:cs="Calibri"/>
          <w:szCs w:val="24"/>
        </w:rPr>
        <w:t xml:space="preserve">que </w:t>
      </w:r>
      <w:r w:rsidRPr="001A109D" w:rsidR="00FB699B">
        <w:rPr>
          <w:rFonts w:eastAsia="Calibri" w:asciiTheme="minorHAnsi" w:hAnsiTheme="minorHAnsi" w:cs="Calibri"/>
          <w:szCs w:val="24"/>
        </w:rPr>
        <w:t xml:space="preserve">em sede de ação de </w:t>
      </w:r>
      <w:r w:rsidR="00AE0675">
        <w:rPr>
          <w:rFonts w:eastAsia="Calibri" w:asciiTheme="minorHAnsi" w:hAnsiTheme="minorHAnsi" w:cs="Calibri"/>
          <w:szCs w:val="24"/>
        </w:rPr>
        <w:t>direta de inconstitucionalidade</w:t>
      </w:r>
      <w:r w:rsidRPr="001A109D" w:rsidR="007F01D5">
        <w:rPr>
          <w:rFonts w:eastAsia="Calibri" w:asciiTheme="minorHAnsi" w:hAnsiTheme="minorHAnsi" w:cs="Calibri"/>
          <w:szCs w:val="24"/>
        </w:rPr>
        <w:t xml:space="preserve"> suspendeu </w:t>
      </w:r>
      <w:r w:rsidR="001A109D">
        <w:rPr>
          <w:rFonts w:eastAsia="Calibri" w:asciiTheme="minorHAnsi" w:hAnsiTheme="minorHAnsi" w:cs="Calibri"/>
          <w:szCs w:val="24"/>
        </w:rPr>
        <w:t xml:space="preserve">dispositivos de </w:t>
      </w:r>
      <w:r w:rsidR="00AE0675">
        <w:rPr>
          <w:rFonts w:eastAsia="Calibri" w:asciiTheme="minorHAnsi" w:hAnsiTheme="minorHAnsi" w:cs="Calibri"/>
          <w:szCs w:val="24"/>
        </w:rPr>
        <w:t xml:space="preserve">lei </w:t>
      </w:r>
      <w:r w:rsidR="00CD08C1">
        <w:rPr>
          <w:rFonts w:eastAsia="Calibri" w:asciiTheme="minorHAnsi" w:hAnsiTheme="minorHAnsi" w:cs="Calibri"/>
          <w:szCs w:val="24"/>
        </w:rPr>
        <w:t xml:space="preserve">municipal </w:t>
      </w:r>
      <w:r w:rsidR="00DD5A66">
        <w:rPr>
          <w:rFonts w:eastAsia="Calibri" w:asciiTheme="minorHAnsi" w:hAnsiTheme="minorHAnsi" w:cs="Calibri"/>
          <w:szCs w:val="24"/>
        </w:rPr>
        <w:t>que tratam</w:t>
      </w:r>
      <w:r w:rsidRPr="001A109D" w:rsidR="00FB699B">
        <w:rPr>
          <w:rFonts w:eastAsia="Calibri" w:asciiTheme="minorHAnsi" w:hAnsiTheme="minorHAnsi" w:cs="Calibri"/>
          <w:szCs w:val="24"/>
        </w:rPr>
        <w:t xml:space="preserve"> de hipóteses de supressão de espécies arbóreas</w:t>
      </w:r>
      <w:r w:rsidR="00DD5A66">
        <w:rPr>
          <w:rFonts w:eastAsia="Calibri" w:asciiTheme="minorHAnsi" w:hAnsiTheme="minorHAnsi" w:cs="Calibri"/>
          <w:szCs w:val="24"/>
        </w:rPr>
        <w:t xml:space="preserve">, sob o fundamento de </w:t>
      </w:r>
      <w:r w:rsidRPr="00DD5A66" w:rsidR="00DD5A66">
        <w:rPr>
          <w:rFonts w:eastAsia="Calibri" w:asciiTheme="minorHAnsi" w:hAnsiTheme="minorHAnsi" w:cs="Calibri"/>
          <w:szCs w:val="24"/>
        </w:rPr>
        <w:t>flexibilização</w:t>
      </w:r>
      <w:r w:rsidRPr="00DD5A66" w:rsidR="00DD5A66">
        <w:rPr>
          <w:rFonts w:eastAsia="Calibri" w:asciiTheme="minorHAnsi" w:hAnsiTheme="minorHAnsi" w:cs="Calibri"/>
          <w:szCs w:val="24"/>
        </w:rPr>
        <w:t xml:space="preserve"> d</w:t>
      </w:r>
      <w:r w:rsidRPr="00DD5A66" w:rsidR="00DD5A66">
        <w:rPr>
          <w:rFonts w:eastAsia="Calibri" w:asciiTheme="minorHAnsi" w:hAnsiTheme="minorHAnsi" w:cs="Calibri"/>
          <w:szCs w:val="24"/>
        </w:rPr>
        <w:t>a proteção ambiental</w:t>
      </w:r>
      <w:r w:rsidRPr="001A109D">
        <w:rPr>
          <w:rFonts w:eastAsia="Calibri" w:asciiTheme="minorHAnsi" w:hAnsiTheme="minorHAnsi" w:cs="Calibri"/>
          <w:szCs w:val="24"/>
        </w:rPr>
        <w:t>. Sobre o mérito, manifestar-se-á o soberano Plenário.</w:t>
      </w:r>
    </w:p>
    <w:p w:rsidR="003F4EF8" w:rsidP="009722C1">
      <w:pPr>
        <w:tabs>
          <w:tab w:val="left" w:pos="1701"/>
        </w:tabs>
        <w:autoSpaceDE w:val="0"/>
        <w:autoSpaceDN w:val="0"/>
        <w:adjustRightInd w:val="0"/>
        <w:spacing w:after="120" w:line="360" w:lineRule="auto"/>
        <w:ind w:firstLine="1701"/>
        <w:jc w:val="both"/>
        <w:rPr>
          <w:rFonts w:eastAsia="Calibri" w:asciiTheme="minorHAnsi" w:hAnsiTheme="minorHAnsi" w:cs="Calibri"/>
          <w:szCs w:val="24"/>
        </w:rPr>
      </w:pPr>
      <w:r w:rsidRPr="001A109D">
        <w:rPr>
          <w:rFonts w:asciiTheme="minorHAnsi" w:hAnsiTheme="minorHAnsi" w:cstheme="minorHAnsi"/>
          <w:szCs w:val="24"/>
        </w:rPr>
        <w:t>É o parecer.</w:t>
      </w:r>
    </w:p>
    <w:p w:rsidR="002F51D7" w:rsidRPr="003F4EF8" w:rsidP="009722C1">
      <w:pPr>
        <w:tabs>
          <w:tab w:val="left" w:pos="1701"/>
        </w:tabs>
        <w:autoSpaceDE w:val="0"/>
        <w:autoSpaceDN w:val="0"/>
        <w:adjustRightInd w:val="0"/>
        <w:spacing w:after="120" w:line="360" w:lineRule="auto"/>
        <w:ind w:firstLine="1701"/>
        <w:jc w:val="both"/>
        <w:rPr>
          <w:rFonts w:eastAsia="Calibri" w:asciiTheme="minorHAnsi" w:hAnsiTheme="minorHAnsi" w:cs="Calibri"/>
          <w:szCs w:val="24"/>
        </w:rPr>
      </w:pPr>
      <w:r w:rsidRPr="001A109D">
        <w:rPr>
          <w:rFonts w:asciiTheme="minorHAnsi" w:hAnsiTheme="minorHAnsi" w:cstheme="minorHAnsi"/>
          <w:szCs w:val="24"/>
        </w:rPr>
        <w:t>Procuradoria</w:t>
      </w:r>
      <w:r w:rsidRPr="001A109D">
        <w:rPr>
          <w:rFonts w:asciiTheme="minorHAnsi" w:hAnsiTheme="minorHAnsi" w:cstheme="minorHAnsi"/>
          <w:szCs w:val="24"/>
        </w:rPr>
        <w:t xml:space="preserve">, aos </w:t>
      </w:r>
      <w:r w:rsidRPr="001A109D">
        <w:rPr>
          <w:rFonts w:asciiTheme="minorHAnsi" w:hAnsiTheme="minorHAnsi" w:cstheme="minorHAnsi"/>
          <w:szCs w:val="24"/>
        </w:rPr>
        <w:t>17</w:t>
      </w:r>
      <w:r w:rsidRPr="001A109D">
        <w:rPr>
          <w:rFonts w:asciiTheme="minorHAnsi" w:hAnsiTheme="minorHAnsi" w:cstheme="minorHAnsi"/>
          <w:szCs w:val="24"/>
        </w:rPr>
        <w:t xml:space="preserve"> de </w:t>
      </w:r>
      <w:r w:rsidRPr="001A109D">
        <w:rPr>
          <w:rFonts w:asciiTheme="minorHAnsi" w:hAnsiTheme="minorHAnsi" w:cstheme="minorHAnsi"/>
          <w:szCs w:val="24"/>
        </w:rPr>
        <w:t>outubro</w:t>
      </w:r>
      <w:r w:rsidRPr="001A109D">
        <w:rPr>
          <w:rFonts w:asciiTheme="minorHAnsi" w:hAnsiTheme="minorHAnsi" w:cstheme="minorHAnsi"/>
          <w:szCs w:val="24"/>
        </w:rPr>
        <w:t xml:space="preserve"> de 20</w:t>
      </w:r>
      <w:r w:rsidRPr="001A109D">
        <w:rPr>
          <w:rFonts w:asciiTheme="minorHAnsi" w:hAnsiTheme="minorHAnsi" w:cstheme="minorHAnsi"/>
          <w:szCs w:val="24"/>
        </w:rPr>
        <w:t>23</w:t>
      </w:r>
      <w:r w:rsidRPr="001A109D">
        <w:rPr>
          <w:rFonts w:asciiTheme="minorHAnsi" w:hAnsiTheme="minorHAnsi" w:cstheme="minorHAnsi"/>
          <w:szCs w:val="24"/>
        </w:rPr>
        <w:t>.</w:t>
      </w:r>
    </w:p>
    <w:p w:rsidR="002F51D7" w:rsidRPr="001A109D" w:rsidP="002F51D7">
      <w:pPr>
        <w:autoSpaceDE w:val="0"/>
        <w:autoSpaceDN w:val="0"/>
        <w:adjustRightInd w:val="0"/>
        <w:ind w:firstLine="1701"/>
        <w:jc w:val="both"/>
        <w:rPr>
          <w:rFonts w:asciiTheme="minorHAnsi" w:hAnsiTheme="minorHAnsi" w:cstheme="minorHAnsi"/>
          <w:szCs w:val="24"/>
        </w:rPr>
      </w:pPr>
    </w:p>
    <w:p w:rsidR="002F51D7" w:rsidRPr="001A109D" w:rsidP="002F51D7">
      <w:pPr>
        <w:autoSpaceDE w:val="0"/>
        <w:autoSpaceDN w:val="0"/>
        <w:adjustRightInd w:val="0"/>
        <w:ind w:firstLine="1701"/>
        <w:jc w:val="both"/>
        <w:rPr>
          <w:rFonts w:asciiTheme="minorHAnsi" w:hAnsiTheme="minorHAnsi" w:cstheme="minorHAnsi"/>
          <w:szCs w:val="24"/>
        </w:rPr>
      </w:pPr>
    </w:p>
    <w:p w:rsidR="002F51D7" w:rsidRPr="001A109D" w:rsidP="002F51D7">
      <w:pPr>
        <w:autoSpaceDE w:val="0"/>
        <w:autoSpaceDN w:val="0"/>
        <w:adjustRightInd w:val="0"/>
        <w:ind w:firstLine="1701"/>
        <w:jc w:val="both"/>
        <w:rPr>
          <w:rFonts w:asciiTheme="minorHAnsi" w:hAnsiTheme="minorHAnsi" w:cstheme="minorHAnsi"/>
          <w:szCs w:val="24"/>
        </w:rPr>
        <w:sectPr w:rsidSect="0054631C">
          <w:headerReference w:type="default" r:id="rId6"/>
          <w:footerReference w:type="default" r:id="rId7"/>
          <w:pgSz w:w="11906" w:h="16838"/>
          <w:pgMar w:top="1417" w:right="1701" w:bottom="1417" w:left="1701" w:header="708" w:footer="708" w:gutter="0"/>
          <w:cols w:space="708"/>
          <w:docGrid w:linePitch="360"/>
        </w:sectPr>
      </w:pPr>
    </w:p>
    <w:p w:rsidR="002F51D7" w:rsidRPr="001A109D" w:rsidP="002F51D7">
      <w:pPr>
        <w:autoSpaceDE w:val="0"/>
        <w:autoSpaceDN w:val="0"/>
        <w:adjustRightInd w:val="0"/>
        <w:ind w:firstLine="1701"/>
        <w:jc w:val="both"/>
        <w:rPr>
          <w:rFonts w:asciiTheme="minorHAnsi" w:hAnsiTheme="minorHAnsi" w:cstheme="minorHAnsi"/>
          <w:szCs w:val="24"/>
        </w:rPr>
      </w:pPr>
      <w:bookmarkStart w:id="4" w:name="_GoBack"/>
      <w:bookmarkEnd w:id="4"/>
    </w:p>
    <w:p w:rsidR="002F51D7" w:rsidRPr="001A109D" w:rsidP="002F51D7">
      <w:pPr>
        <w:pStyle w:val="BodyText"/>
        <w:spacing w:after="0"/>
        <w:jc w:val="center"/>
        <w:rPr>
          <w:rFonts w:asciiTheme="minorHAnsi" w:hAnsiTheme="minorHAnsi" w:cstheme="minorHAnsi"/>
          <w:b/>
          <w:szCs w:val="24"/>
        </w:rPr>
      </w:pPr>
      <w:r w:rsidRPr="001A109D">
        <w:rPr>
          <w:rFonts w:asciiTheme="minorHAnsi" w:hAnsiTheme="minorHAnsi" w:cstheme="minorHAnsi"/>
          <w:b/>
          <w:szCs w:val="24"/>
        </w:rPr>
        <w:t>Rosemeire de Souza Cardoso Barbosa</w:t>
      </w:r>
    </w:p>
    <w:p w:rsidR="002F51D7" w:rsidRPr="001A109D" w:rsidP="002F51D7">
      <w:pPr>
        <w:jc w:val="center"/>
        <w:rPr>
          <w:rFonts w:asciiTheme="minorHAnsi" w:hAnsiTheme="minorHAnsi" w:cstheme="minorHAnsi"/>
          <w:b/>
          <w:szCs w:val="24"/>
        </w:rPr>
      </w:pPr>
      <w:r w:rsidRPr="001A109D">
        <w:rPr>
          <w:rFonts w:asciiTheme="minorHAnsi" w:hAnsiTheme="minorHAnsi" w:cstheme="minorHAnsi"/>
          <w:b/>
          <w:szCs w:val="24"/>
        </w:rPr>
        <w:t>Procuradora - OAB/SP 308.298</w:t>
      </w:r>
    </w:p>
    <w:p w:rsidR="00D227FF" w:rsidRPr="001A109D" w:rsidP="002F51D7">
      <w:pPr>
        <w:jc w:val="center"/>
        <w:rPr>
          <w:rFonts w:asciiTheme="minorHAnsi" w:hAnsiTheme="minorHAnsi" w:cstheme="minorHAnsi"/>
          <w:szCs w:val="24"/>
        </w:rPr>
      </w:pPr>
      <w:r w:rsidRPr="001A109D">
        <w:rPr>
          <w:rFonts w:asciiTheme="minorHAnsi" w:hAnsiTheme="minorHAnsi" w:cstheme="minorHAnsi"/>
          <w:szCs w:val="24"/>
        </w:rPr>
        <w:t>Assinado digitalmente</w:t>
      </w:r>
    </w:p>
    <w:p w:rsidR="002F51D7" w:rsidRPr="001A109D" w:rsidP="002F51D7">
      <w:pPr>
        <w:jc w:val="center"/>
        <w:rPr>
          <w:rFonts w:asciiTheme="minorHAnsi" w:hAnsiTheme="minorHAnsi" w:cstheme="minorHAnsi"/>
          <w:b/>
          <w:szCs w:val="24"/>
        </w:rPr>
      </w:pPr>
    </w:p>
    <w:p w:rsidR="00C24D20" w:rsidRPr="001A109D">
      <w:pPr>
        <w:rPr>
          <w:rFonts w:asciiTheme="minorHAnsi" w:hAnsiTheme="minorHAnsi"/>
        </w:rPr>
      </w:pPr>
    </w:p>
    <w:sectPr w:rsidSect="0054631C">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31C">
    <w:pPr>
      <w:pStyle w:val="Footer"/>
    </w:pP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227FF" w:rsidP="00D227FF">
            <w:pPr>
              <w:pStyle w:val="Footer"/>
              <w:jc w:val="right"/>
              <w:rPr>
                <w:sz w:val="18"/>
                <w:lang w:val="pt-PT"/>
              </w:rPr>
            </w:pPr>
            <w:r>
              <w:rPr>
                <w:sz w:val="18"/>
                <w:lang w:val="pt-PT"/>
              </w:rPr>
              <w:t>____________________________________________________________________________________</w:t>
            </w:r>
          </w:p>
          <w:p w:rsidR="00D227FF" w:rsidP="00D227FF">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D227FF" w:rsidP="00D227FF">
            <w:pPr>
              <w:pStyle w:val="Footer"/>
              <w:ind w:left="-1985" w:right="-313"/>
              <w:jc w:val="center"/>
              <w:rPr>
                <w:sz w:val="18"/>
                <w:lang w:val="pt-PT"/>
              </w:rPr>
            </w:pPr>
            <w:r>
              <w:rPr>
                <w:sz w:val="18"/>
                <w:lang w:val="pt-PT"/>
              </w:rPr>
              <w:t>site</w:t>
            </w:r>
            <w:r>
              <w:rPr>
                <w:sz w:val="18"/>
                <w:lang w:val="pt-PT"/>
              </w:rPr>
              <w:t>: www.camaravalinhos.sp.gov.br</w:t>
            </w:r>
          </w:p>
          <w:p w:rsidR="00D227FF" w:rsidP="00D227F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9722C1">
              <w:rPr>
                <w:b/>
                <w:bCs/>
                <w:noProof/>
                <w:sz w:val="18"/>
                <w:szCs w:val="18"/>
              </w:rPr>
              <w:t>10</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9722C1">
              <w:rPr>
                <w:b/>
                <w:bCs/>
                <w:noProof/>
                <w:sz w:val="18"/>
                <w:szCs w:val="18"/>
              </w:rPr>
              <w:t>10</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0404">
      <w:r>
        <w:separator/>
      </w:r>
    </w:p>
  </w:footnote>
  <w:footnote w:type="continuationSeparator" w:id="1">
    <w:p w:rsidR="008B0404">
      <w:r>
        <w:continuationSeparator/>
      </w:r>
    </w:p>
  </w:footnote>
  <w:footnote w:id="2">
    <w:p w:rsidR="001E2AE1" w:rsidP="001E2AE1">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27FF" w:rsidP="00D227FF">
    <w:pPr>
      <w:pStyle w:val="Header"/>
      <w:jc w:val="center"/>
      <w:rPr>
        <w:b/>
        <w:sz w:val="26"/>
        <w:lang w:val="pt-PT"/>
      </w:rPr>
    </w:pPr>
  </w:p>
  <w:p w:rsidR="00D227FF" w:rsidP="00D227F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7FF" w:rsidP="00D227FF">
                          <w:r>
                            <w:rPr>
                              <w:noProof/>
                            </w:rPr>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922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984468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227FF" w:rsidP="00D227F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1168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9660289" r:id="rId4"/>
                    </w:object>
                  </w:p>
                </w:txbxContent>
              </v:textbox>
              <w10:wrap type="square"/>
            </v:shape>
          </w:pict>
        </mc:Fallback>
      </mc:AlternateContent>
    </w:r>
  </w:p>
  <w:p w:rsidR="00D227FF" w:rsidP="00D227FF">
    <w:pPr>
      <w:pStyle w:val="Header"/>
      <w:jc w:val="center"/>
      <w:rPr>
        <w:b/>
        <w:sz w:val="28"/>
        <w:lang w:val="pt-PT"/>
      </w:rPr>
    </w:pPr>
    <w:r>
      <w:rPr>
        <w:b/>
        <w:sz w:val="28"/>
        <w:lang w:val="pt-PT"/>
      </w:rPr>
      <w:t>CÂMARA MUNICIPAL DE VALINHOS</w:t>
    </w:r>
  </w:p>
  <w:p w:rsidR="00D227FF" w:rsidP="00D227FF">
    <w:pPr>
      <w:pStyle w:val="Header"/>
      <w:jc w:val="center"/>
      <w:rPr>
        <w:sz w:val="20"/>
        <w:lang w:val="pt-PT"/>
      </w:rPr>
    </w:pPr>
    <w:r>
      <w:rPr>
        <w:sz w:val="20"/>
        <w:lang w:val="pt-PT"/>
      </w:rPr>
      <w:t>ESTADO DE SÃO PAULO</w:t>
    </w:r>
  </w:p>
  <w:p w:rsidR="00D227FF" w:rsidP="00D227FF">
    <w:pPr>
      <w:pStyle w:val="Header"/>
    </w:pPr>
  </w:p>
  <w:p w:rsidR="00D227FF" w:rsidP="00D227FF">
    <w:pPr>
      <w:pStyle w:val="Header"/>
    </w:pPr>
  </w:p>
  <w:p w:rsidR="00D227FF" w:rsidP="00D227FF">
    <w:pPr>
      <w:pStyle w:val="Header"/>
    </w:pPr>
  </w:p>
  <w:p w:rsidR="00D227FF" w:rsidP="00D2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10223D"/>
    <w:multiLevelType w:val="hybridMultilevel"/>
    <w:tmpl w:val="D1B002E6"/>
    <w:lvl w:ilvl="0">
      <w:start w:val="1"/>
      <w:numFmt w:val="upperRoman"/>
      <w:lvlText w:val="%1-"/>
      <w:lvlJc w:val="left"/>
      <w:pPr>
        <w:ind w:left="863" w:hanging="720"/>
      </w:pPr>
      <w:rPr>
        <w:rFonts w:hint="default"/>
      </w:rPr>
    </w:lvl>
    <w:lvl w:ilvl="1" w:tentative="1">
      <w:start w:val="1"/>
      <w:numFmt w:val="lowerLetter"/>
      <w:lvlText w:val="%2."/>
      <w:lvlJc w:val="left"/>
      <w:pPr>
        <w:ind w:left="1223" w:hanging="360"/>
      </w:pPr>
    </w:lvl>
    <w:lvl w:ilvl="2" w:tentative="1">
      <w:start w:val="1"/>
      <w:numFmt w:val="lowerRoman"/>
      <w:lvlText w:val="%3."/>
      <w:lvlJc w:val="right"/>
      <w:pPr>
        <w:ind w:left="1943" w:hanging="180"/>
      </w:pPr>
    </w:lvl>
    <w:lvl w:ilvl="3" w:tentative="1">
      <w:start w:val="1"/>
      <w:numFmt w:val="decimal"/>
      <w:lvlText w:val="%4."/>
      <w:lvlJc w:val="left"/>
      <w:pPr>
        <w:ind w:left="2663" w:hanging="360"/>
      </w:pPr>
    </w:lvl>
    <w:lvl w:ilvl="4" w:tentative="1">
      <w:start w:val="1"/>
      <w:numFmt w:val="lowerLetter"/>
      <w:lvlText w:val="%5."/>
      <w:lvlJc w:val="left"/>
      <w:pPr>
        <w:ind w:left="3383" w:hanging="360"/>
      </w:pPr>
    </w:lvl>
    <w:lvl w:ilvl="5" w:tentative="1">
      <w:start w:val="1"/>
      <w:numFmt w:val="lowerRoman"/>
      <w:lvlText w:val="%6."/>
      <w:lvlJc w:val="right"/>
      <w:pPr>
        <w:ind w:left="4103" w:hanging="180"/>
      </w:pPr>
    </w:lvl>
    <w:lvl w:ilvl="6" w:tentative="1">
      <w:start w:val="1"/>
      <w:numFmt w:val="decimal"/>
      <w:lvlText w:val="%7."/>
      <w:lvlJc w:val="left"/>
      <w:pPr>
        <w:ind w:left="4823" w:hanging="360"/>
      </w:pPr>
    </w:lvl>
    <w:lvl w:ilvl="7" w:tentative="1">
      <w:start w:val="1"/>
      <w:numFmt w:val="lowerLetter"/>
      <w:lvlText w:val="%8."/>
      <w:lvlJc w:val="left"/>
      <w:pPr>
        <w:ind w:left="5543" w:hanging="360"/>
      </w:pPr>
    </w:lvl>
    <w:lvl w:ilvl="8" w:tentative="1">
      <w:start w:val="1"/>
      <w:numFmt w:val="lowerRoman"/>
      <w:lvlText w:val="%9."/>
      <w:lvlJc w:val="right"/>
      <w:pPr>
        <w:ind w:left="6263" w:hanging="180"/>
      </w:pPr>
    </w:lvl>
  </w:abstractNum>
  <w:abstractNum w:abstractNumId="1">
    <w:nsid w:val="37AD1E27"/>
    <w:multiLevelType w:val="hybridMultilevel"/>
    <w:tmpl w:val="0C0A2A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55031BA0"/>
    <w:multiLevelType w:val="hybridMultilevel"/>
    <w:tmpl w:val="FF0038E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D7"/>
    <w:rsid w:val="00035B38"/>
    <w:rsid w:val="00057FC3"/>
    <w:rsid w:val="001A109D"/>
    <w:rsid w:val="001E2AE1"/>
    <w:rsid w:val="0020222E"/>
    <w:rsid w:val="002F51D7"/>
    <w:rsid w:val="003D0944"/>
    <w:rsid w:val="003F4EF8"/>
    <w:rsid w:val="00420D1C"/>
    <w:rsid w:val="0046218F"/>
    <w:rsid w:val="00512D9C"/>
    <w:rsid w:val="0054631C"/>
    <w:rsid w:val="00551274"/>
    <w:rsid w:val="005C6A85"/>
    <w:rsid w:val="0068052E"/>
    <w:rsid w:val="007D00E0"/>
    <w:rsid w:val="007F01D5"/>
    <w:rsid w:val="008153B6"/>
    <w:rsid w:val="00863BD8"/>
    <w:rsid w:val="008B0404"/>
    <w:rsid w:val="009722C1"/>
    <w:rsid w:val="00A3616B"/>
    <w:rsid w:val="00AE0675"/>
    <w:rsid w:val="00B84A81"/>
    <w:rsid w:val="00C054F9"/>
    <w:rsid w:val="00C073A7"/>
    <w:rsid w:val="00C24D20"/>
    <w:rsid w:val="00CD08C1"/>
    <w:rsid w:val="00D227FF"/>
    <w:rsid w:val="00DD5A66"/>
    <w:rsid w:val="00DF5D40"/>
    <w:rsid w:val="00E54AEA"/>
    <w:rsid w:val="00F53BEF"/>
    <w:rsid w:val="00FB699B"/>
    <w:rsid w:val="00FD187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D7"/>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1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2F51D7"/>
    <w:pPr>
      <w:tabs>
        <w:tab w:val="center" w:pos="4252"/>
        <w:tab w:val="right" w:pos="8504"/>
      </w:tabs>
    </w:pPr>
  </w:style>
  <w:style w:type="character" w:customStyle="1" w:styleId="CabealhoChar">
    <w:name w:val="Cabeçalho Char"/>
    <w:basedOn w:val="DefaultParagraphFont"/>
    <w:link w:val="Header"/>
    <w:rsid w:val="002F51D7"/>
    <w:rPr>
      <w:rFonts w:ascii="Arial" w:eastAsia="Times New Roman" w:hAnsi="Arial" w:cs="Times New Roman"/>
      <w:sz w:val="24"/>
      <w:szCs w:val="20"/>
      <w:lang w:eastAsia="pt-BR"/>
    </w:rPr>
  </w:style>
  <w:style w:type="paragraph" w:styleId="Footer">
    <w:name w:val="footer"/>
    <w:basedOn w:val="Normal"/>
    <w:link w:val="RodapChar"/>
    <w:unhideWhenUsed/>
    <w:rsid w:val="002F51D7"/>
    <w:pPr>
      <w:tabs>
        <w:tab w:val="center" w:pos="4252"/>
        <w:tab w:val="right" w:pos="8504"/>
      </w:tabs>
    </w:pPr>
  </w:style>
  <w:style w:type="character" w:customStyle="1" w:styleId="RodapChar">
    <w:name w:val="Rodapé Char"/>
    <w:basedOn w:val="DefaultParagraphFont"/>
    <w:link w:val="Footer"/>
    <w:rsid w:val="002F51D7"/>
    <w:rPr>
      <w:rFonts w:ascii="Arial" w:eastAsia="Times New Roman" w:hAnsi="Arial" w:cs="Times New Roman"/>
      <w:sz w:val="24"/>
      <w:szCs w:val="20"/>
      <w:lang w:eastAsia="pt-BR"/>
    </w:rPr>
  </w:style>
  <w:style w:type="paragraph" w:styleId="NormalWeb">
    <w:name w:val="Normal (Web)"/>
    <w:basedOn w:val="Normal"/>
    <w:uiPriority w:val="99"/>
    <w:unhideWhenUsed/>
    <w:rsid w:val="002F51D7"/>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2F51D7"/>
    <w:pPr>
      <w:spacing w:after="120"/>
    </w:pPr>
  </w:style>
  <w:style w:type="character" w:customStyle="1" w:styleId="CorpodetextoChar">
    <w:name w:val="Corpo de texto Char"/>
    <w:basedOn w:val="DefaultParagraphFont"/>
    <w:link w:val="BodyText"/>
    <w:uiPriority w:val="99"/>
    <w:rsid w:val="002F51D7"/>
    <w:rPr>
      <w:rFonts w:ascii="Arial" w:eastAsia="Times New Roman" w:hAnsi="Arial" w:cs="Times New Roman"/>
      <w:sz w:val="24"/>
      <w:szCs w:val="20"/>
      <w:lang w:eastAsia="pt-BR"/>
    </w:rPr>
  </w:style>
  <w:style w:type="paragraph" w:styleId="BodyTextIndent3">
    <w:name w:val="Body Text Indent 3"/>
    <w:basedOn w:val="Normal"/>
    <w:link w:val="Recuodecorpodetexto3Char"/>
    <w:uiPriority w:val="99"/>
    <w:semiHidden/>
    <w:unhideWhenUsed/>
    <w:rsid w:val="002F51D7"/>
    <w:pPr>
      <w:spacing w:after="120"/>
      <w:ind w:left="283"/>
    </w:pPr>
    <w:rPr>
      <w:sz w:val="16"/>
      <w:szCs w:val="16"/>
    </w:rPr>
  </w:style>
  <w:style w:type="character" w:customStyle="1" w:styleId="Recuodecorpodetexto3Char">
    <w:name w:val="Recuo de corpo de texto 3 Char"/>
    <w:basedOn w:val="DefaultParagraphFont"/>
    <w:link w:val="BodyTextIndent3"/>
    <w:uiPriority w:val="99"/>
    <w:semiHidden/>
    <w:rsid w:val="002F51D7"/>
    <w:rPr>
      <w:rFonts w:ascii="Arial" w:eastAsia="Times New Roman" w:hAnsi="Arial" w:cs="Times New Roman"/>
      <w:sz w:val="16"/>
      <w:szCs w:val="16"/>
      <w:lang w:eastAsia="pt-BR"/>
    </w:rPr>
  </w:style>
  <w:style w:type="character" w:customStyle="1" w:styleId="apple-converted-space">
    <w:name w:val="apple-converted-space"/>
    <w:basedOn w:val="DefaultParagraphFont"/>
    <w:rsid w:val="002F51D7"/>
  </w:style>
  <w:style w:type="character" w:styleId="Emphasis">
    <w:name w:val="Emphasis"/>
    <w:basedOn w:val="DefaultParagraphFont"/>
    <w:uiPriority w:val="20"/>
    <w:qFormat/>
    <w:rsid w:val="002F51D7"/>
    <w:rPr>
      <w:i/>
      <w:iCs/>
    </w:rPr>
  </w:style>
  <w:style w:type="paragraph" w:styleId="Quote">
    <w:name w:val="Quote"/>
    <w:basedOn w:val="Normal"/>
    <w:next w:val="Normal"/>
    <w:link w:val="CitaoChar"/>
    <w:uiPriority w:val="29"/>
    <w:qFormat/>
    <w:rsid w:val="002F51D7"/>
    <w:pPr>
      <w:ind w:left="2268" w:firstLine="709"/>
      <w:jc w:val="both"/>
    </w:pPr>
    <w:rPr>
      <w:rFonts w:ascii="Times New Roman" w:hAnsi="Times New Roman"/>
      <w:iCs/>
      <w:color w:val="404040" w:themeColor="text1" w:themeTint="BF"/>
      <w:sz w:val="20"/>
      <w:szCs w:val="24"/>
    </w:rPr>
  </w:style>
  <w:style w:type="character" w:customStyle="1" w:styleId="CitaoChar">
    <w:name w:val="Citação Char"/>
    <w:basedOn w:val="DefaultParagraphFont"/>
    <w:link w:val="Quote"/>
    <w:uiPriority w:val="29"/>
    <w:rsid w:val="002F51D7"/>
    <w:rPr>
      <w:rFonts w:ascii="Times New Roman" w:eastAsia="Times New Roman" w:hAnsi="Times New Roman" w:cs="Times New Roman"/>
      <w:iCs/>
      <w:color w:val="404040" w:themeColor="text1" w:themeTint="BF"/>
      <w:sz w:val="20"/>
      <w:szCs w:val="24"/>
      <w:lang w:eastAsia="pt-BR"/>
    </w:rPr>
  </w:style>
  <w:style w:type="paragraph" w:customStyle="1" w:styleId="paragrafo">
    <w:name w:val="paragrafo"/>
    <w:basedOn w:val="Normal"/>
    <w:rsid w:val="00D227FF"/>
    <w:pPr>
      <w:spacing w:before="100" w:beforeAutospacing="1" w:after="100" w:afterAutospacing="1"/>
    </w:pPr>
    <w:rPr>
      <w:rFonts w:ascii="Times New Roman" w:hAnsi="Times New Roman"/>
      <w:szCs w:val="24"/>
    </w:rPr>
  </w:style>
  <w:style w:type="paragraph" w:customStyle="1" w:styleId="item">
    <w:name w:val="item"/>
    <w:basedOn w:val="Normal"/>
    <w:rsid w:val="00D227FF"/>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D227FF"/>
    <w:pPr>
      <w:ind w:left="720"/>
      <w:contextualSpacing/>
    </w:pPr>
  </w:style>
  <w:style w:type="paragraph" w:styleId="BalloonText">
    <w:name w:val="Balloon Text"/>
    <w:basedOn w:val="Normal"/>
    <w:link w:val="TextodebaloChar"/>
    <w:uiPriority w:val="99"/>
    <w:semiHidden/>
    <w:unhideWhenUsed/>
    <w:rsid w:val="00D227FF"/>
    <w:rPr>
      <w:rFonts w:ascii="Tahoma" w:hAnsi="Tahoma" w:cs="Tahoma"/>
      <w:sz w:val="16"/>
      <w:szCs w:val="16"/>
    </w:rPr>
  </w:style>
  <w:style w:type="character" w:customStyle="1" w:styleId="TextodebaloChar">
    <w:name w:val="Texto de balão Char"/>
    <w:basedOn w:val="DefaultParagraphFont"/>
    <w:link w:val="BalloonText"/>
    <w:uiPriority w:val="99"/>
    <w:semiHidden/>
    <w:rsid w:val="00D227FF"/>
    <w:rPr>
      <w:rFonts w:ascii="Tahoma" w:eastAsia="Times New Roman" w:hAnsi="Tahoma" w:cs="Tahoma"/>
      <w:sz w:val="16"/>
      <w:szCs w:val="16"/>
      <w:lang w:eastAsia="pt-BR"/>
    </w:rPr>
  </w:style>
  <w:style w:type="table" w:styleId="TableGrid">
    <w:name w:val="Table Grid"/>
    <w:basedOn w:val="TableNormal"/>
    <w:uiPriority w:val="59"/>
    <w:rsid w:val="005C6A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TextodenotaderodapChar"/>
    <w:uiPriority w:val="99"/>
    <w:semiHidden/>
    <w:unhideWhenUsed/>
    <w:rsid w:val="001E2AE1"/>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1E2AE1"/>
    <w:rPr>
      <w:sz w:val="20"/>
      <w:szCs w:val="20"/>
    </w:rPr>
  </w:style>
  <w:style w:type="character" w:styleId="FootnoteReference">
    <w:name w:val="footnote reference"/>
    <w:basedOn w:val="DefaultParagraphFont"/>
    <w:uiPriority w:val="99"/>
    <w:semiHidden/>
    <w:unhideWhenUsed/>
    <w:rsid w:val="001E2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DFA6-2AF9-4F7F-9BE8-A5C867FB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21</cp:revision>
  <dcterms:created xsi:type="dcterms:W3CDTF">2023-10-17T16:30:00Z</dcterms:created>
  <dcterms:modified xsi:type="dcterms:W3CDTF">2023-10-26T19:58:00Z</dcterms:modified>
</cp:coreProperties>
</file>