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2.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230290" w:rsidRPr="006F7739" w:rsidP="00D04BA4">
      <w:pPr>
        <w:pStyle w:val="Default"/>
        <w:jc w:val="both"/>
        <w:rPr>
          <w:rFonts w:ascii="Calibri" w:eastAsia="Times New Roman" w:hAnsi="Calibri" w:cs="Calibri"/>
          <w:bCs/>
          <w:color w:val="auto"/>
        </w:rPr>
      </w:pPr>
      <w:r w:rsidRPr="006F7739">
        <w:rPr>
          <w:rFonts w:ascii="Calibri" w:hAnsi="Calibri" w:cs="Calibri"/>
          <w:b/>
          <w:color w:val="auto"/>
        </w:rPr>
        <w:t>Parecer Jurídico nº</w:t>
      </w:r>
      <w:r w:rsidRPr="006F7739" w:rsidR="006F7739">
        <w:rPr>
          <w:rFonts w:ascii="Calibri" w:hAnsi="Calibri" w:cs="Calibri"/>
          <w:b/>
          <w:color w:val="auto"/>
        </w:rPr>
        <w:t xml:space="preserve"> 398</w:t>
      </w:r>
      <w:r w:rsidRPr="006F7739">
        <w:rPr>
          <w:rFonts w:ascii="Calibri" w:hAnsi="Calibri" w:cs="Calibri"/>
          <w:b/>
          <w:color w:val="auto"/>
        </w:rPr>
        <w:t>/202</w:t>
      </w:r>
      <w:r w:rsidRPr="006F7739" w:rsidR="00156B95">
        <w:rPr>
          <w:rFonts w:ascii="Calibri" w:hAnsi="Calibri" w:cs="Calibri"/>
          <w:b/>
          <w:color w:val="auto"/>
        </w:rPr>
        <w:t>3</w:t>
      </w:r>
      <w:r w:rsidRPr="006F7739">
        <w:rPr>
          <w:rFonts w:ascii="Calibri" w:hAnsi="Calibri" w:cs="Calibri"/>
          <w:b/>
          <w:color w:val="auto"/>
        </w:rPr>
        <w:t>.</w:t>
      </w:r>
    </w:p>
    <w:p w:rsidR="00156B95" w:rsidRPr="00156B95" w:rsidP="00D04BA4">
      <w:pPr>
        <w:spacing w:after="0"/>
        <w:jc w:val="both"/>
        <w:rPr>
          <w:rFonts w:ascii="Calibri" w:hAnsi="Calibri" w:cs="Calibri"/>
          <w:b/>
          <w:bCs/>
          <w:szCs w:val="24"/>
        </w:rPr>
      </w:pPr>
      <w:r w:rsidRPr="00156B95">
        <w:rPr>
          <w:rFonts w:ascii="Calibri" w:hAnsi="Calibri" w:cs="Calibri"/>
          <w:b/>
          <w:bCs/>
          <w:szCs w:val="24"/>
        </w:rPr>
        <w:t xml:space="preserve">Assunto: </w:t>
      </w:r>
      <w:r w:rsidRPr="00D04BA4">
        <w:rPr>
          <w:rFonts w:ascii="Calibri" w:hAnsi="Calibri" w:cs="Calibri"/>
          <w:bCs/>
          <w:szCs w:val="24"/>
        </w:rPr>
        <w:t>Projeto de Lei nº 145</w:t>
      </w:r>
      <w:r w:rsidRPr="00D04BA4">
        <w:rPr>
          <w:rFonts w:ascii="Calibri" w:hAnsi="Calibri" w:cs="Calibri"/>
          <w:bCs/>
          <w:szCs w:val="24"/>
        </w:rPr>
        <w:t>/202</w:t>
      </w:r>
      <w:r w:rsidRPr="00D04BA4">
        <w:rPr>
          <w:rFonts w:ascii="Calibri" w:hAnsi="Calibri" w:cs="Calibri"/>
          <w:bCs/>
          <w:szCs w:val="24"/>
        </w:rPr>
        <w:t>3</w:t>
      </w:r>
      <w:r w:rsidRPr="00D04BA4" w:rsidR="00DA5745">
        <w:rPr>
          <w:rFonts w:ascii="Calibri" w:hAnsi="Calibri" w:cs="Calibri"/>
          <w:bCs/>
          <w:szCs w:val="24"/>
        </w:rPr>
        <w:t xml:space="preserve"> </w:t>
      </w:r>
      <w:r w:rsidR="00DC4AC3">
        <w:rPr>
          <w:rFonts w:ascii="Calibri" w:hAnsi="Calibri" w:cs="Calibri"/>
          <w:bCs/>
          <w:szCs w:val="24"/>
        </w:rPr>
        <w:t>–</w:t>
      </w:r>
      <w:r w:rsidRPr="00D04BA4" w:rsidR="00DA5745">
        <w:rPr>
          <w:rFonts w:ascii="Calibri" w:hAnsi="Calibri" w:cs="Calibri"/>
          <w:bCs/>
          <w:szCs w:val="24"/>
        </w:rPr>
        <w:t xml:space="preserve"> </w:t>
      </w:r>
      <w:r w:rsidR="00DC4AC3">
        <w:rPr>
          <w:rFonts w:ascii="Calibri" w:hAnsi="Calibri" w:cs="Calibri"/>
          <w:bCs/>
          <w:szCs w:val="24"/>
        </w:rPr>
        <w:t>“</w:t>
      </w:r>
      <w:r w:rsidRPr="00DC4AC3">
        <w:rPr>
          <w:rFonts w:ascii="Calibri" w:hAnsi="Calibri" w:cs="Calibri"/>
          <w:bCs/>
          <w:i/>
          <w:szCs w:val="24"/>
        </w:rPr>
        <w:t>Dispõe sobre a permissão de acompanhante durante a realização de exames ou procedimentos que utilizem de sedação ou anestesia que induzam a inconsequência da paciente mulher</w:t>
      </w:r>
      <w:r w:rsidR="00DC4AC3">
        <w:rPr>
          <w:rFonts w:ascii="Calibri" w:hAnsi="Calibri" w:cs="Calibri"/>
          <w:bCs/>
          <w:szCs w:val="24"/>
        </w:rPr>
        <w:t>”</w:t>
      </w:r>
      <w:r w:rsidRPr="00D04BA4">
        <w:rPr>
          <w:rFonts w:ascii="Calibri" w:hAnsi="Calibri" w:cs="Calibri"/>
          <w:bCs/>
          <w:szCs w:val="24"/>
        </w:rPr>
        <w:t>.</w:t>
      </w:r>
    </w:p>
    <w:p w:rsidR="00DA5745" w:rsidP="00D04BA4">
      <w:pPr>
        <w:spacing w:after="0"/>
        <w:jc w:val="both"/>
        <w:rPr>
          <w:rFonts w:ascii="Calibri" w:hAnsi="Calibri" w:cs="Calibri"/>
          <w:b/>
          <w:bCs/>
          <w:szCs w:val="24"/>
        </w:rPr>
      </w:pPr>
      <w:r w:rsidRPr="00156B95">
        <w:rPr>
          <w:rFonts w:ascii="Calibri" w:hAnsi="Calibri" w:cs="Calibri"/>
          <w:b/>
          <w:bCs/>
          <w:szCs w:val="24"/>
        </w:rPr>
        <w:t xml:space="preserve">Autoria: </w:t>
      </w:r>
      <w:r w:rsidRPr="00D04BA4">
        <w:rPr>
          <w:rFonts w:ascii="Calibri" w:hAnsi="Calibri" w:cs="Calibri"/>
          <w:bCs/>
          <w:szCs w:val="24"/>
        </w:rPr>
        <w:t>Ver. Franklin.</w:t>
      </w:r>
    </w:p>
    <w:p w:rsidR="00D04BA4" w:rsidRPr="00D04BA4" w:rsidP="00D04BA4">
      <w:pPr>
        <w:spacing w:after="0"/>
        <w:jc w:val="both"/>
        <w:rPr>
          <w:rFonts w:ascii="Calibri" w:hAnsi="Calibri" w:cs="Calibri"/>
          <w:bCs/>
          <w:szCs w:val="24"/>
        </w:rPr>
      </w:pPr>
      <w:r>
        <w:rPr>
          <w:rFonts w:ascii="Calibri" w:hAnsi="Calibri" w:cs="Calibri"/>
          <w:b/>
          <w:bCs/>
          <w:szCs w:val="24"/>
        </w:rPr>
        <w:t xml:space="preserve">Referência: </w:t>
      </w:r>
      <w:r w:rsidRPr="00D04BA4">
        <w:rPr>
          <w:rFonts w:ascii="Calibri" w:hAnsi="Calibri" w:cs="Calibri"/>
          <w:bCs/>
          <w:szCs w:val="24"/>
        </w:rPr>
        <w:t>Processo legislativo nº 6506/2023.</w:t>
      </w:r>
    </w:p>
    <w:p w:rsidR="00DA5745" w:rsidRPr="00156B95" w:rsidP="00230290">
      <w:pPr>
        <w:pStyle w:val="Default"/>
        <w:jc w:val="both"/>
        <w:rPr>
          <w:rFonts w:ascii="Calibri" w:hAnsi="Calibri" w:cs="Calibri"/>
          <w:b/>
          <w:i/>
          <w:color w:val="FF0000"/>
        </w:rPr>
      </w:pPr>
    </w:p>
    <w:p w:rsidR="00DA5745" w:rsidRPr="00156B95" w:rsidP="00230290">
      <w:pPr>
        <w:pStyle w:val="Default"/>
        <w:jc w:val="both"/>
        <w:rPr>
          <w:rFonts w:ascii="Calibri" w:hAnsi="Calibri" w:cs="Calibri"/>
          <w:b/>
          <w:i/>
          <w:color w:val="FF0000"/>
        </w:rPr>
      </w:pPr>
    </w:p>
    <w:p w:rsidR="00230290" w:rsidRPr="00156B95" w:rsidP="00230290">
      <w:pPr>
        <w:pStyle w:val="Default"/>
        <w:jc w:val="both"/>
        <w:rPr>
          <w:rFonts w:ascii="Calibri" w:hAnsi="Calibri" w:cs="Calibri"/>
          <w:b/>
          <w:i/>
          <w:color w:val="auto"/>
        </w:rPr>
      </w:pPr>
      <w:r w:rsidRPr="00156B95">
        <w:rPr>
          <w:rFonts w:ascii="Calibri" w:hAnsi="Calibri" w:cs="Calibri"/>
          <w:b/>
          <w:i/>
          <w:color w:val="auto"/>
        </w:rPr>
        <w:t>À Comissão de Justiça e Redação,</w:t>
      </w:r>
    </w:p>
    <w:p w:rsidR="00230290" w:rsidRPr="00156B95" w:rsidP="00230290">
      <w:pPr>
        <w:pStyle w:val="Default"/>
        <w:jc w:val="both"/>
        <w:rPr>
          <w:rFonts w:ascii="Calibri" w:hAnsi="Calibri" w:cs="Calibri"/>
          <w:b/>
          <w:i/>
          <w:color w:val="auto"/>
        </w:rPr>
      </w:pPr>
      <w:r w:rsidRPr="00156B95">
        <w:rPr>
          <w:rFonts w:ascii="Calibri" w:hAnsi="Calibri" w:cs="Calibri"/>
          <w:b/>
          <w:i/>
          <w:color w:val="auto"/>
        </w:rPr>
        <w:t xml:space="preserve">Exmo. </w:t>
      </w:r>
      <w:r w:rsidRPr="00156B95">
        <w:rPr>
          <w:rFonts w:ascii="Calibri" w:hAnsi="Calibri" w:cs="Calibri"/>
          <w:b/>
          <w:i/>
          <w:color w:val="auto"/>
        </w:rPr>
        <w:t>Sr.</w:t>
      </w:r>
      <w:r w:rsidRPr="00156B95">
        <w:rPr>
          <w:rFonts w:ascii="Calibri" w:hAnsi="Calibri" w:cs="Calibri"/>
          <w:b/>
          <w:i/>
          <w:color w:val="auto"/>
        </w:rPr>
        <w:t xml:space="preserve"> Presidente Vereador Gabriel Bueno.</w:t>
      </w:r>
    </w:p>
    <w:p w:rsidR="00230290" w:rsidRPr="00156B95" w:rsidP="00230290">
      <w:pPr>
        <w:pStyle w:val="Default"/>
        <w:jc w:val="both"/>
        <w:rPr>
          <w:rFonts w:ascii="Calibri" w:hAnsi="Calibri" w:cs="Calibri"/>
          <w:b/>
          <w:i/>
          <w:color w:val="FF0000"/>
        </w:rPr>
      </w:pPr>
    </w:p>
    <w:p w:rsidR="00DA5745" w:rsidRPr="00156B95" w:rsidP="00230290">
      <w:pPr>
        <w:pStyle w:val="Default"/>
        <w:jc w:val="both"/>
        <w:rPr>
          <w:rFonts w:ascii="Calibri" w:hAnsi="Calibri" w:cs="Calibri"/>
          <w:b/>
          <w:i/>
          <w:color w:val="FF0000"/>
        </w:rPr>
      </w:pPr>
    </w:p>
    <w:p w:rsidR="00DA5745" w:rsidRPr="00DC4AC3" w:rsidP="00FA10BF">
      <w:pPr>
        <w:spacing w:after="240" w:line="360" w:lineRule="auto"/>
        <w:ind w:firstLine="1134"/>
        <w:jc w:val="both"/>
        <w:rPr>
          <w:rFonts w:ascii="Calibri" w:hAnsi="Calibri" w:cs="Calibri"/>
          <w:i/>
          <w:szCs w:val="24"/>
        </w:rPr>
      </w:pPr>
      <w:r w:rsidRPr="00DC4AC3">
        <w:rPr>
          <w:rFonts w:ascii="Calibri" w:hAnsi="Calibri" w:cs="Calibri"/>
          <w:szCs w:val="24"/>
        </w:rPr>
        <w:t xml:space="preserve">Trata-se de parecer jurídico relativo ao projeto em epígrafe que </w:t>
      </w:r>
      <w:r w:rsidRPr="00DC4AC3">
        <w:rPr>
          <w:rFonts w:ascii="Calibri" w:hAnsi="Calibri" w:cs="Calibri"/>
          <w:i/>
          <w:szCs w:val="24"/>
        </w:rPr>
        <w:t>“</w:t>
      </w:r>
      <w:r w:rsidRPr="00DC4AC3" w:rsidR="00DC4AC3">
        <w:rPr>
          <w:rFonts w:ascii="Calibri" w:hAnsi="Calibri" w:cs="Calibri"/>
          <w:i/>
          <w:szCs w:val="24"/>
        </w:rPr>
        <w:t>dispõe sobre a permissão de acompanhante durante a realização de exames ou procedimentos que utilizem de sedação ou anestesia que induzam a inconsequência da paciente mulher</w:t>
      </w:r>
      <w:r w:rsidRPr="00DC4AC3">
        <w:rPr>
          <w:rFonts w:ascii="Calibri" w:hAnsi="Calibri" w:cs="Calibri"/>
          <w:b/>
          <w:bCs/>
          <w:i/>
          <w:szCs w:val="24"/>
        </w:rPr>
        <w:t>”</w:t>
      </w:r>
      <w:r w:rsidRPr="00DC4AC3" w:rsidR="00DC4AC3">
        <w:rPr>
          <w:rFonts w:ascii="Calibri" w:hAnsi="Calibri" w:cs="Calibri"/>
          <w:b/>
          <w:bCs/>
          <w:i/>
          <w:szCs w:val="24"/>
        </w:rPr>
        <w:t>.</w:t>
      </w:r>
    </w:p>
    <w:p w:rsidR="00DA5745" w:rsidRPr="00156B95" w:rsidP="00FA10BF">
      <w:pPr>
        <w:spacing w:after="240" w:line="360" w:lineRule="auto"/>
        <w:ind w:firstLine="1134"/>
        <w:jc w:val="both"/>
        <w:rPr>
          <w:rFonts w:ascii="Calibri" w:hAnsi="Calibri" w:cs="Calibri"/>
          <w:color w:val="FF0000"/>
          <w:szCs w:val="24"/>
        </w:rPr>
      </w:pPr>
      <w:r w:rsidRPr="007C5C34">
        <w:rPr>
          <w:rFonts w:ascii="Calibri" w:hAnsi="Calibri" w:cs="Calibri"/>
          <w:szCs w:val="24"/>
        </w:rPr>
        <w:t>Em breves linhas, c</w:t>
      </w:r>
      <w:r w:rsidRPr="007C5C34" w:rsidR="00AB004A">
        <w:rPr>
          <w:rFonts w:ascii="Calibri" w:hAnsi="Calibri" w:cs="Calibri"/>
          <w:szCs w:val="24"/>
        </w:rPr>
        <w:t>onsoante consta da justificativa</w:t>
      </w:r>
      <w:r w:rsidRPr="007C5C34">
        <w:rPr>
          <w:rFonts w:ascii="Calibri" w:hAnsi="Calibri" w:cs="Calibri"/>
          <w:szCs w:val="24"/>
        </w:rPr>
        <w:t xml:space="preserve">, </w:t>
      </w:r>
      <w:r w:rsidRPr="007C5C34" w:rsidR="00AB004A">
        <w:rPr>
          <w:rFonts w:ascii="Calibri" w:hAnsi="Calibri" w:cs="Calibri"/>
          <w:szCs w:val="24"/>
        </w:rPr>
        <w:t>o projeto</w:t>
      </w:r>
      <w:r w:rsidRPr="007C5C34">
        <w:rPr>
          <w:rFonts w:ascii="Calibri" w:hAnsi="Calibri" w:cs="Calibri"/>
          <w:szCs w:val="24"/>
        </w:rPr>
        <w:t xml:space="preserve"> pretende permitir a presença de acompanhante da mulher durante realização de exames ou procedimentos que envolvam sedaç</w:t>
      </w:r>
      <w:r w:rsidR="007C5C34">
        <w:rPr>
          <w:rFonts w:ascii="Calibri" w:hAnsi="Calibri" w:cs="Calibri"/>
          <w:szCs w:val="24"/>
        </w:rPr>
        <w:t>ão ou anestesia com o objetivo</w:t>
      </w:r>
      <w:r w:rsidRPr="007C5C34">
        <w:rPr>
          <w:rFonts w:ascii="Calibri" w:hAnsi="Calibri" w:cs="Calibri"/>
          <w:szCs w:val="24"/>
        </w:rPr>
        <w:t xml:space="preserve"> de evitar</w:t>
      </w:r>
      <w:r w:rsidR="007C5C34">
        <w:rPr>
          <w:rFonts w:ascii="Calibri" w:hAnsi="Calibri" w:cs="Calibri"/>
          <w:szCs w:val="24"/>
        </w:rPr>
        <w:t xml:space="preserve"> eventual abuso ou assédio, preservando a relação médico-paciente. </w:t>
      </w:r>
      <w:r w:rsidRPr="007C5C34" w:rsidR="00B73ABA">
        <w:rPr>
          <w:rFonts w:ascii="Calibri" w:hAnsi="Calibri" w:cs="Calibri"/>
          <w:szCs w:val="24"/>
        </w:rPr>
        <w:t xml:space="preserve"> </w:t>
      </w:r>
    </w:p>
    <w:p w:rsidR="00230290" w:rsidRPr="00935AA3" w:rsidP="007962AE">
      <w:pPr>
        <w:tabs>
          <w:tab w:val="left" w:pos="1701"/>
        </w:tabs>
        <w:spacing w:after="120" w:line="360" w:lineRule="auto"/>
        <w:ind w:firstLine="1134"/>
        <w:jc w:val="both"/>
        <w:rPr>
          <w:rFonts w:ascii="Calibri" w:hAnsi="Calibri" w:cs="Calibri"/>
        </w:rPr>
      </w:pPr>
      <w:r w:rsidRPr="007962AE">
        <w:rPr>
          <w:rFonts w:ascii="Calibri" w:hAnsi="Calibri" w:cs="Calibri"/>
          <w:i/>
          <w:szCs w:val="24"/>
        </w:rPr>
        <w:t>Ab</w:t>
      </w:r>
      <w:r w:rsidRPr="007962AE">
        <w:rPr>
          <w:rFonts w:ascii="Calibri" w:hAnsi="Calibri" w:cs="Calibri"/>
          <w:i/>
          <w:szCs w:val="24"/>
        </w:rPr>
        <w:t xml:space="preserve"> initio</w:t>
      </w:r>
      <w:r w:rsidRPr="007962AE">
        <w:rPr>
          <w:rFonts w:ascii="Calibri" w:hAnsi="Calibri" w:cs="Calibri"/>
          <w:szCs w:val="24"/>
        </w:rPr>
        <w:t>, cumpre destacar a atribuição regimental à Comissão de Justiça e Redação estabelecida no artigo 38</w:t>
      </w:r>
      <w:r>
        <w:rPr>
          <w:rStyle w:val="FootnoteReference"/>
          <w:rFonts w:ascii="Calibri" w:hAnsi="Calibri" w:cs="Calibri"/>
          <w:szCs w:val="24"/>
        </w:rPr>
        <w:footnoteReference w:id="2"/>
      </w:r>
      <w:r w:rsidRPr="007962AE">
        <w:rPr>
          <w:rFonts w:ascii="Calibri" w:hAnsi="Calibri" w:cs="Calibri"/>
          <w:szCs w:val="24"/>
        </w:rPr>
        <w:t xml:space="preserve">. Ressalta-se que a opinião jurídica exarada não possui força vinculante, sendo meramente opinativo, não fundamentando decisão proferida pelas Comissões. </w:t>
      </w:r>
      <w:r w:rsidRPr="00935AA3">
        <w:rPr>
          <w:rFonts w:ascii="Calibri" w:hAnsi="Calibri" w:cs="Calibri"/>
          <w:szCs w:val="24"/>
        </w:rPr>
        <w:t xml:space="preserve">Nesse sentido é o entendimento </w:t>
      </w:r>
      <w:r w:rsidR="00935AA3">
        <w:rPr>
          <w:rFonts w:ascii="Calibri" w:hAnsi="Calibri" w:cs="Calibri"/>
          <w:szCs w:val="24"/>
        </w:rPr>
        <w:t xml:space="preserve">do </w:t>
      </w:r>
      <w:r w:rsidRPr="00935AA3">
        <w:rPr>
          <w:rFonts w:ascii="Calibri" w:hAnsi="Calibri" w:cs="Calibri"/>
        </w:rPr>
        <w:t xml:space="preserve">C. Supremo Tribunal Federal: </w:t>
      </w:r>
    </w:p>
    <w:p w:rsidR="00230290" w:rsidRPr="00935AA3" w:rsidP="0045428A">
      <w:pPr>
        <w:pStyle w:val="Default"/>
        <w:ind w:left="2835"/>
        <w:jc w:val="both"/>
        <w:rPr>
          <w:rFonts w:ascii="Calibri" w:hAnsi="Calibri" w:cs="Calibri"/>
          <w:i/>
          <w:color w:val="auto"/>
          <w:sz w:val="22"/>
          <w:szCs w:val="22"/>
        </w:rPr>
      </w:pPr>
      <w:r w:rsidRPr="00935AA3">
        <w:rPr>
          <w:rFonts w:ascii="Calibri" w:hAnsi="Calibri" w:cs="Calibri"/>
          <w:i/>
          <w:color w:val="auto"/>
          <w:sz w:val="22"/>
          <w:szCs w:val="22"/>
        </w:rPr>
        <w:t xml:space="preserve">“O parecer emitido por procurador ou advogado de órgão da administração pública não é ato administrativo. Nada mais é do que a opinião emitida pelo operador do direito, opinião técnico-jurídica, que orientará o administrador na tomada da decisão, na prática do ato administrativo, que se constitui na execução </w:t>
      </w:r>
      <w:r w:rsidRPr="00935AA3">
        <w:rPr>
          <w:rFonts w:ascii="Calibri" w:hAnsi="Calibri" w:cs="Calibri"/>
          <w:i/>
          <w:color w:val="auto"/>
          <w:sz w:val="22"/>
          <w:szCs w:val="22"/>
        </w:rPr>
        <w:t>ex</w:t>
      </w:r>
      <w:r w:rsidRPr="00935AA3">
        <w:rPr>
          <w:rFonts w:ascii="Calibri" w:hAnsi="Calibri" w:cs="Calibri"/>
          <w:i/>
          <w:color w:val="auto"/>
          <w:sz w:val="22"/>
          <w:szCs w:val="22"/>
        </w:rPr>
        <w:t xml:space="preserve"> </w:t>
      </w:r>
      <w:r w:rsidRPr="00935AA3">
        <w:rPr>
          <w:rFonts w:ascii="Calibri" w:hAnsi="Calibri" w:cs="Calibri"/>
          <w:i/>
          <w:color w:val="auto"/>
          <w:sz w:val="22"/>
          <w:szCs w:val="22"/>
        </w:rPr>
        <w:t>oficio</w:t>
      </w:r>
      <w:r w:rsidRPr="00935AA3">
        <w:rPr>
          <w:rFonts w:ascii="Calibri" w:hAnsi="Calibri" w:cs="Calibri"/>
          <w:i/>
          <w:color w:val="auto"/>
          <w:sz w:val="22"/>
          <w:szCs w:val="22"/>
        </w:rPr>
        <w:t xml:space="preserve"> da lei. Na oportunidade do julgamento, porquanto envolvido na espécie simples parecer, ou seja, ato opinativo que poderia ser, ou não, considerado pelo administrador.” (Mandado de Segurança n° 24.584-1 - Distrito Federal - Relator: Min. Marco Aurélio de Mello – STF.) </w:t>
      </w:r>
    </w:p>
    <w:p w:rsidR="00230290" w:rsidRPr="00156B95" w:rsidP="00230290">
      <w:pPr>
        <w:pStyle w:val="Default"/>
        <w:ind w:left="2268"/>
        <w:jc w:val="both"/>
        <w:rPr>
          <w:rFonts w:ascii="Calibri" w:hAnsi="Calibri" w:cs="Calibri"/>
          <w:i/>
          <w:color w:val="FF0000"/>
          <w:sz w:val="22"/>
          <w:szCs w:val="22"/>
        </w:rPr>
      </w:pPr>
    </w:p>
    <w:p w:rsidR="00230290" w:rsidP="00FF2013">
      <w:pPr>
        <w:tabs>
          <w:tab w:val="left" w:pos="1701"/>
        </w:tabs>
        <w:spacing w:after="240" w:line="360" w:lineRule="auto"/>
        <w:ind w:firstLine="1134"/>
        <w:jc w:val="both"/>
        <w:rPr>
          <w:rFonts w:ascii="Calibri" w:hAnsi="Calibri" w:cs="Calibri"/>
          <w:szCs w:val="24"/>
        </w:rPr>
      </w:pPr>
      <w:r w:rsidRPr="00FF2013">
        <w:rPr>
          <w:rFonts w:ascii="Calibri" w:hAnsi="Calibri" w:cs="Calibri"/>
          <w:szCs w:val="24"/>
        </w:rPr>
        <w:t xml:space="preserve">Desse modo, passa-se </w:t>
      </w:r>
      <w:r w:rsidRPr="00FF2013">
        <w:rPr>
          <w:rFonts w:ascii="Calibri" w:hAnsi="Calibri" w:cs="Calibri"/>
          <w:szCs w:val="24"/>
        </w:rPr>
        <w:t>à análise técnica do projeto em epígrafe referenciado.</w:t>
      </w:r>
    </w:p>
    <w:p w:rsidR="000F3D13" w:rsidRPr="00FF2013" w:rsidP="00FF2013">
      <w:pPr>
        <w:tabs>
          <w:tab w:val="left" w:pos="1701"/>
        </w:tabs>
        <w:spacing w:after="240" w:line="360" w:lineRule="auto"/>
        <w:ind w:firstLine="1134"/>
        <w:jc w:val="both"/>
        <w:rPr>
          <w:rFonts w:ascii="Calibri" w:hAnsi="Calibri" w:cs="Calibri"/>
          <w:szCs w:val="24"/>
        </w:rPr>
      </w:pPr>
      <w:r w:rsidRPr="000F3D13">
        <w:rPr>
          <w:rFonts w:ascii="Calibri" w:hAnsi="Calibri" w:cs="Calibri"/>
          <w:szCs w:val="24"/>
        </w:rPr>
        <w:t xml:space="preserve">No que tange à competência </w:t>
      </w:r>
      <w:r>
        <w:rPr>
          <w:rFonts w:ascii="Calibri" w:hAnsi="Calibri" w:cs="Calibri"/>
          <w:szCs w:val="24"/>
        </w:rPr>
        <w:t xml:space="preserve">legislativa </w:t>
      </w:r>
      <w:r w:rsidRPr="000F3D13">
        <w:rPr>
          <w:rFonts w:ascii="Calibri" w:hAnsi="Calibri" w:cs="Calibri"/>
          <w:szCs w:val="24"/>
        </w:rPr>
        <w:t>municipal</w:t>
      </w:r>
      <w:r w:rsidR="0045428A">
        <w:rPr>
          <w:rFonts w:ascii="Calibri" w:hAnsi="Calibri" w:cs="Calibri"/>
          <w:szCs w:val="24"/>
        </w:rPr>
        <w:t>,</w:t>
      </w:r>
      <w:r w:rsidRPr="000F3D13">
        <w:rPr>
          <w:rFonts w:ascii="Calibri" w:hAnsi="Calibri" w:cs="Calibri"/>
          <w:szCs w:val="24"/>
        </w:rPr>
        <w:t xml:space="preserve"> os Municípios</w:t>
      </w:r>
      <w:r>
        <w:rPr>
          <w:rFonts w:ascii="Calibri" w:hAnsi="Calibri" w:cs="Calibri"/>
          <w:szCs w:val="24"/>
        </w:rPr>
        <w:t xml:space="preserve"> foram dotados de autonomia pela atual Constituição Federal</w:t>
      </w:r>
      <w:r w:rsidRPr="000F3D13">
        <w:rPr>
          <w:rFonts w:ascii="Calibri" w:hAnsi="Calibri" w:cs="Calibri"/>
          <w:szCs w:val="24"/>
        </w:rPr>
        <w:t xml:space="preserve"> que vem consubstanciada na capacidade de legislar sobre assuntos de interesse local (art. 30, inciso I) e de suplementar a </w:t>
      </w:r>
      <w:r w:rsidR="0045428A">
        <w:rPr>
          <w:rFonts w:ascii="Calibri" w:hAnsi="Calibri" w:cs="Calibri"/>
          <w:szCs w:val="24"/>
        </w:rPr>
        <w:t xml:space="preserve">legislação federal e a estadual, </w:t>
      </w:r>
      <w:r w:rsidRPr="000F3D13">
        <w:rPr>
          <w:rFonts w:ascii="Calibri" w:hAnsi="Calibri" w:cs="Calibri"/>
          <w:szCs w:val="24"/>
        </w:rPr>
        <w:t>no que couber (art. 30, inciso II</w:t>
      </w:r>
      <w:r>
        <w:rPr>
          <w:rFonts w:ascii="Calibri" w:hAnsi="Calibri" w:cs="Calibri"/>
          <w:szCs w:val="24"/>
        </w:rPr>
        <w:t>)</w:t>
      </w:r>
      <w:r w:rsidRPr="000F3D13">
        <w:rPr>
          <w:rFonts w:ascii="Calibri" w:hAnsi="Calibri" w:cs="Calibri"/>
          <w:szCs w:val="24"/>
        </w:rPr>
        <w:t>:</w:t>
      </w:r>
    </w:p>
    <w:p w:rsidR="005B347A" w:rsidRPr="0045428A" w:rsidP="0045428A">
      <w:pPr>
        <w:spacing w:after="240" w:line="360" w:lineRule="auto"/>
        <w:ind w:firstLine="1134"/>
        <w:jc w:val="both"/>
        <w:rPr>
          <w:rFonts w:asciiTheme="minorHAnsi" w:hAnsiTheme="minorHAnsi" w:cstheme="minorHAnsi"/>
          <w:szCs w:val="24"/>
        </w:rPr>
      </w:pPr>
      <w:r w:rsidRPr="0045428A">
        <w:rPr>
          <w:rFonts w:asciiTheme="minorHAnsi" w:hAnsiTheme="minorHAnsi" w:cstheme="minorHAnsi"/>
          <w:szCs w:val="24"/>
        </w:rPr>
        <w:t>Nessa linha, a Lei Orgânica do Município de Valinhos estabelece:</w:t>
      </w:r>
    </w:p>
    <w:p w:rsidR="005B347A" w:rsidRPr="0045428A" w:rsidP="0045428A">
      <w:pPr>
        <w:spacing w:after="240" w:line="300" w:lineRule="auto"/>
        <w:ind w:left="2835"/>
        <w:jc w:val="both"/>
        <w:rPr>
          <w:rFonts w:asciiTheme="minorHAnsi" w:hAnsiTheme="minorHAnsi" w:cstheme="minorHAnsi"/>
          <w:i/>
          <w:sz w:val="22"/>
          <w:szCs w:val="22"/>
        </w:rPr>
      </w:pPr>
      <w:r w:rsidRPr="0045428A">
        <w:rPr>
          <w:rFonts w:asciiTheme="minorHAnsi" w:hAnsiTheme="minorHAnsi" w:cstheme="minorHAnsi"/>
          <w:i/>
          <w:sz w:val="22"/>
          <w:szCs w:val="22"/>
        </w:rPr>
        <w:t>“</w:t>
      </w:r>
      <w:r w:rsidRPr="0045428A">
        <w:rPr>
          <w:rFonts w:asciiTheme="minorHAnsi" w:hAnsiTheme="minorHAnsi" w:cstheme="minorHAnsi"/>
          <w:i/>
          <w:sz w:val="22"/>
          <w:szCs w:val="22"/>
        </w:rPr>
        <w:t xml:space="preserve">Art. 5º Compete ao Município, no exercício de sua autonomia, legislar sobre tudo quanto respeite ao </w:t>
      </w:r>
      <w:r w:rsidRPr="0045428A">
        <w:rPr>
          <w:rFonts w:asciiTheme="minorHAnsi" w:hAnsiTheme="minorHAnsi" w:cstheme="minorHAnsi"/>
          <w:i/>
          <w:sz w:val="22"/>
          <w:szCs w:val="22"/>
          <w:u w:val="single"/>
        </w:rPr>
        <w:t>interesse local, tendo como objetivo o pleno desenvolvimento de suas funções sociais e garantir o bem-estar de seus habitantes,</w:t>
      </w:r>
      <w:r w:rsidRPr="0045428A">
        <w:rPr>
          <w:rFonts w:asciiTheme="minorHAnsi" w:hAnsiTheme="minorHAnsi" w:cstheme="minorHAnsi"/>
          <w:i/>
          <w:sz w:val="22"/>
          <w:szCs w:val="22"/>
        </w:rPr>
        <w:t xml:space="preserve"> cabendo-lhe privativamente, entre outras, as seguintes atribuições:</w:t>
      </w:r>
      <w:r w:rsidRPr="0045428A">
        <w:rPr>
          <w:rFonts w:asciiTheme="minorHAnsi" w:hAnsiTheme="minorHAnsi" w:cstheme="minorHAnsi"/>
          <w:i/>
          <w:sz w:val="22"/>
          <w:szCs w:val="22"/>
        </w:rPr>
        <w:t>”</w:t>
      </w:r>
    </w:p>
    <w:p w:rsidR="00B73ABA" w:rsidRPr="0045428A" w:rsidP="0045428A">
      <w:pPr>
        <w:spacing w:after="240" w:line="300" w:lineRule="auto"/>
        <w:ind w:left="2835"/>
        <w:jc w:val="both"/>
        <w:rPr>
          <w:rFonts w:asciiTheme="minorHAnsi" w:hAnsiTheme="minorHAnsi" w:cstheme="minorHAnsi"/>
          <w:i/>
          <w:sz w:val="4"/>
          <w:szCs w:val="4"/>
        </w:rPr>
      </w:pPr>
    </w:p>
    <w:p w:rsidR="005B347A" w:rsidRPr="0045428A" w:rsidP="0045428A">
      <w:pPr>
        <w:spacing w:after="240" w:line="300" w:lineRule="auto"/>
        <w:ind w:left="2835"/>
        <w:jc w:val="both"/>
        <w:rPr>
          <w:rFonts w:asciiTheme="minorHAnsi" w:hAnsiTheme="minorHAnsi" w:cstheme="minorHAnsi"/>
          <w:i/>
          <w:sz w:val="22"/>
          <w:szCs w:val="22"/>
        </w:rPr>
      </w:pPr>
      <w:r w:rsidRPr="0045428A">
        <w:rPr>
          <w:rFonts w:asciiTheme="minorHAnsi" w:hAnsiTheme="minorHAnsi" w:cstheme="minorHAnsi"/>
          <w:i/>
          <w:sz w:val="22"/>
          <w:szCs w:val="22"/>
        </w:rPr>
        <w:t>“</w:t>
      </w:r>
      <w:r w:rsidRPr="0045428A">
        <w:rPr>
          <w:rFonts w:asciiTheme="minorHAnsi" w:hAnsiTheme="minorHAnsi" w:cstheme="minorHAnsi"/>
          <w:i/>
          <w:sz w:val="22"/>
          <w:szCs w:val="22"/>
        </w:rPr>
        <w:t>Art.</w:t>
      </w:r>
      <w:r w:rsidRPr="0045428A">
        <w:rPr>
          <w:rFonts w:asciiTheme="minorHAnsi" w:hAnsiTheme="minorHAnsi" w:cstheme="minorHAnsi"/>
          <w:i/>
          <w:sz w:val="22"/>
          <w:szCs w:val="22"/>
        </w:rPr>
        <w:t xml:space="preserve"> 8º Cabe à Câmara, com a sanção do Prefeito, observadas as determinações e a hierarquia constitucional, suplementar a legislação Federal e Estadual e fiscalizar, mediante controle externo, a administração direta ou indireta, as fundações e as empresas em que o Município detenha a maioria do capital social com direito a voto, especialmente:</w:t>
      </w:r>
    </w:p>
    <w:p w:rsidR="005B347A" w:rsidRPr="0045428A" w:rsidP="0045428A">
      <w:pPr>
        <w:spacing w:after="240" w:line="300" w:lineRule="auto"/>
        <w:ind w:left="2835"/>
        <w:jc w:val="both"/>
        <w:rPr>
          <w:rFonts w:asciiTheme="minorHAnsi" w:hAnsiTheme="minorHAnsi" w:cstheme="minorHAnsi"/>
          <w:i/>
          <w:sz w:val="22"/>
          <w:szCs w:val="22"/>
        </w:rPr>
      </w:pPr>
      <w:r w:rsidRPr="0045428A">
        <w:rPr>
          <w:rFonts w:asciiTheme="minorHAnsi" w:hAnsiTheme="minorHAnsi" w:cstheme="minorHAnsi"/>
          <w:i/>
          <w:sz w:val="22"/>
          <w:szCs w:val="22"/>
        </w:rPr>
        <w:t>I - legislar sobre assuntos de interesse local;</w:t>
      </w:r>
      <w:r w:rsidRPr="0045428A" w:rsidR="00B73ABA">
        <w:rPr>
          <w:rFonts w:asciiTheme="minorHAnsi" w:hAnsiTheme="minorHAnsi" w:cstheme="minorHAnsi"/>
          <w:i/>
          <w:sz w:val="22"/>
          <w:szCs w:val="22"/>
        </w:rPr>
        <w:t>”</w:t>
      </w:r>
    </w:p>
    <w:p w:rsidR="005B347A" w:rsidRPr="0031695C" w:rsidP="0031695C">
      <w:pPr>
        <w:autoSpaceDE w:val="0"/>
        <w:autoSpaceDN w:val="0"/>
        <w:adjustRightInd w:val="0"/>
        <w:spacing w:line="360" w:lineRule="auto"/>
        <w:ind w:firstLine="1134"/>
        <w:jc w:val="both"/>
        <w:rPr>
          <w:rFonts w:asciiTheme="minorHAnsi" w:hAnsiTheme="minorHAnsi" w:cstheme="minorHAnsi"/>
          <w:szCs w:val="24"/>
        </w:rPr>
      </w:pPr>
      <w:r w:rsidRPr="00156B95">
        <w:rPr>
          <w:rFonts w:asciiTheme="minorHAnsi" w:hAnsiTheme="minorHAnsi" w:cstheme="minorHAnsi"/>
          <w:color w:val="FF0000"/>
          <w:szCs w:val="24"/>
        </w:rPr>
        <w:tab/>
      </w:r>
      <w:r w:rsidRPr="0031695C">
        <w:rPr>
          <w:rFonts w:asciiTheme="minorHAnsi" w:hAnsiTheme="minorHAnsi" w:cstheme="minorHAnsi"/>
          <w:szCs w:val="24"/>
        </w:rPr>
        <w:t>Acerca do conceito de interesse local o saudoso professor Hely Lopes Meirelles leciona:</w:t>
      </w:r>
    </w:p>
    <w:p w:rsidR="005B347A" w:rsidRPr="0031695C" w:rsidP="0031695C">
      <w:pPr>
        <w:autoSpaceDE w:val="0"/>
        <w:autoSpaceDN w:val="0"/>
        <w:adjustRightInd w:val="0"/>
        <w:spacing w:after="0"/>
        <w:ind w:left="2835"/>
        <w:jc w:val="both"/>
        <w:rPr>
          <w:rFonts w:eastAsia="Calibri" w:asciiTheme="minorHAnsi" w:hAnsiTheme="minorHAnsi" w:cstheme="minorHAnsi"/>
          <w:i/>
          <w:sz w:val="22"/>
          <w:szCs w:val="22"/>
        </w:rPr>
      </w:pPr>
      <w:r w:rsidRPr="0031695C">
        <w:rPr>
          <w:rFonts w:eastAsia="Calibri" w:asciiTheme="minorHAnsi" w:hAnsiTheme="minorHAnsi" w:cstheme="minorHAnsi"/>
          <w:i/>
          <w:sz w:val="22"/>
          <w:szCs w:val="22"/>
        </w:rPr>
        <w:t xml:space="preserve">"Interesse local não é interesse exclusivo do Município; não é interesse privativo da localidade; não é interesse único dos municípios. Se se exigisse essa exclusividade, </w:t>
      </w:r>
      <w:r w:rsidRPr="0031695C">
        <w:rPr>
          <w:rFonts w:eastAsia="Calibri" w:asciiTheme="minorHAnsi" w:hAnsiTheme="minorHAnsi" w:cstheme="minorHAnsi"/>
          <w:i/>
          <w:sz w:val="22"/>
          <w:szCs w:val="22"/>
        </w:rPr>
        <w:t xml:space="preserve">essa </w:t>
      </w:r>
      <w:r w:rsidRPr="0031695C">
        <w:rPr>
          <w:rFonts w:eastAsia="Calibri" w:asciiTheme="minorHAnsi" w:hAnsiTheme="minorHAnsi" w:cstheme="minorHAnsi"/>
          <w:i/>
          <w:sz w:val="22"/>
          <w:szCs w:val="22"/>
        </w:rPr>
        <w:t>privatividade</w:t>
      </w:r>
      <w:r w:rsidRPr="0031695C">
        <w:rPr>
          <w:rFonts w:eastAsia="Calibri" w:asciiTheme="minorHAnsi" w:hAnsiTheme="minorHAnsi" w:cstheme="minorHAnsi"/>
          <w:i/>
          <w:sz w:val="22"/>
          <w:szCs w:val="22"/>
        </w:rPr>
        <w:t>, essa unicidade, bem reduzido</w:t>
      </w:r>
      <w:r w:rsidRPr="0031695C">
        <w:rPr>
          <w:rFonts w:eastAsia="Calibri" w:asciiTheme="minorHAnsi" w:hAnsiTheme="minorHAnsi" w:cstheme="minorHAnsi"/>
          <w:i/>
          <w:sz w:val="22"/>
          <w:szCs w:val="22"/>
        </w:rPr>
        <w:t xml:space="preserve"> ficaria o âmbito da Administração local, aniquilando-se a autonomia de que faz praça a Constituição. Mesmo porque não há interesse municipal que não o seja reflexamente da União e do Estado-membro, como, também, não há interesse regional ou nacional que não ressoe nos Municípios, como partes integrantes da Federação brasileira. </w:t>
      </w:r>
      <w:r w:rsidRPr="0031695C">
        <w:rPr>
          <w:rFonts w:eastAsia="Calibri" w:asciiTheme="minorHAnsi" w:hAnsiTheme="minorHAnsi" w:cstheme="minorHAnsi"/>
          <w:b/>
          <w:i/>
          <w:sz w:val="22"/>
          <w:szCs w:val="22"/>
        </w:rPr>
        <w:t xml:space="preserve">O que define e caracteriza o 'interesse local', inscrito como dogma constitucional, é a predominância do interesse do Município sobre o do Estado ou da </w:t>
      </w:r>
      <w:r w:rsidRPr="0031695C">
        <w:rPr>
          <w:rFonts w:eastAsia="Calibri" w:asciiTheme="minorHAnsi" w:hAnsiTheme="minorHAnsi" w:cstheme="minorHAnsi"/>
          <w:i/>
          <w:sz w:val="22"/>
          <w:szCs w:val="22"/>
        </w:rPr>
        <w:t>União". (</w:t>
      </w:r>
      <w:r w:rsidRPr="0031695C">
        <w:rPr>
          <w:rFonts w:eastAsia="Calibri" w:asciiTheme="minorHAnsi" w:hAnsiTheme="minorHAnsi" w:cstheme="minorHAnsi"/>
          <w:i/>
          <w:sz w:val="22"/>
          <w:szCs w:val="22"/>
        </w:rPr>
        <w:t>gn</w:t>
      </w:r>
      <w:r w:rsidRPr="0031695C">
        <w:rPr>
          <w:rFonts w:eastAsia="Calibri" w:asciiTheme="minorHAnsi" w:hAnsiTheme="minorHAnsi" w:cstheme="minorHAnsi"/>
          <w:i/>
          <w:sz w:val="22"/>
          <w:szCs w:val="22"/>
        </w:rPr>
        <w:t>)</w:t>
      </w:r>
    </w:p>
    <w:p w:rsidR="005B347A" w:rsidRPr="0031695C" w:rsidP="0031695C">
      <w:pPr>
        <w:autoSpaceDE w:val="0"/>
        <w:autoSpaceDN w:val="0"/>
        <w:adjustRightInd w:val="0"/>
        <w:spacing w:after="0"/>
        <w:ind w:left="2835"/>
        <w:jc w:val="both"/>
        <w:rPr>
          <w:rFonts w:eastAsia="Calibri" w:asciiTheme="minorHAnsi" w:hAnsiTheme="minorHAnsi" w:cstheme="minorHAnsi"/>
          <w:i/>
          <w:sz w:val="22"/>
          <w:szCs w:val="22"/>
        </w:rPr>
      </w:pPr>
      <w:r w:rsidRPr="0031695C">
        <w:rPr>
          <w:rFonts w:eastAsia="Calibri" w:asciiTheme="minorHAnsi" w:hAnsiTheme="minorHAnsi" w:cstheme="minorHAnsi"/>
          <w:i/>
          <w:sz w:val="22"/>
          <w:szCs w:val="22"/>
        </w:rPr>
        <w:t xml:space="preserve">(in Direito Municipal Brasileiro, 6ª ed., atualizada por Izabel Camargo Lopes Monteiro e Yara Darcy Police Monteiro, 1993, Malheiros, p. </w:t>
      </w:r>
      <w:r w:rsidRPr="0031695C">
        <w:rPr>
          <w:rFonts w:eastAsia="Calibri" w:asciiTheme="minorHAnsi" w:hAnsiTheme="minorHAnsi" w:cstheme="minorHAnsi"/>
          <w:i/>
          <w:sz w:val="22"/>
          <w:szCs w:val="22"/>
        </w:rPr>
        <w:t>98)</w:t>
      </w:r>
    </w:p>
    <w:p w:rsidR="005B347A" w:rsidRPr="00156B95" w:rsidP="005B347A">
      <w:pPr>
        <w:autoSpaceDE w:val="0"/>
        <w:autoSpaceDN w:val="0"/>
        <w:adjustRightInd w:val="0"/>
        <w:ind w:left="2268"/>
        <w:jc w:val="both"/>
        <w:rPr>
          <w:rFonts w:eastAsia="Calibri" w:asciiTheme="minorHAnsi" w:hAnsiTheme="minorHAnsi" w:cstheme="minorHAnsi"/>
          <w:i/>
          <w:color w:val="FF0000"/>
          <w:sz w:val="12"/>
          <w:szCs w:val="12"/>
        </w:rPr>
      </w:pPr>
    </w:p>
    <w:p w:rsidR="005B347A" w:rsidRPr="0031695C" w:rsidP="0031695C">
      <w:pPr>
        <w:tabs>
          <w:tab w:val="left" w:pos="1701"/>
        </w:tabs>
        <w:autoSpaceDE w:val="0"/>
        <w:autoSpaceDN w:val="0"/>
        <w:adjustRightInd w:val="0"/>
        <w:spacing w:line="360" w:lineRule="auto"/>
        <w:ind w:firstLine="1134"/>
        <w:jc w:val="both"/>
        <w:rPr>
          <w:rFonts w:asciiTheme="minorHAnsi" w:hAnsiTheme="minorHAnsi" w:cstheme="minorHAnsi"/>
          <w:szCs w:val="24"/>
        </w:rPr>
      </w:pPr>
      <w:r w:rsidRPr="0031695C">
        <w:rPr>
          <w:rFonts w:asciiTheme="minorHAnsi" w:hAnsiTheme="minorHAnsi" w:cstheme="minorHAnsi"/>
          <w:szCs w:val="24"/>
        </w:rPr>
        <w:t xml:space="preserve"> No que tange à competência para legislar sobre defesa da saúde a Constituição Federal estabelece:</w:t>
      </w:r>
    </w:p>
    <w:p w:rsidR="005B347A" w:rsidRPr="0031695C" w:rsidP="0031695C">
      <w:pPr>
        <w:tabs>
          <w:tab w:val="left" w:pos="2835"/>
        </w:tabs>
        <w:autoSpaceDE w:val="0"/>
        <w:autoSpaceDN w:val="0"/>
        <w:adjustRightInd w:val="0"/>
        <w:spacing w:after="120" w:line="300" w:lineRule="auto"/>
        <w:ind w:left="2835"/>
        <w:jc w:val="both"/>
        <w:rPr>
          <w:rFonts w:asciiTheme="minorHAnsi" w:hAnsiTheme="minorHAnsi" w:cstheme="minorHAnsi"/>
          <w:i/>
          <w:sz w:val="22"/>
          <w:szCs w:val="22"/>
          <w:shd w:val="clear" w:color="auto" w:fill="FFFFFF"/>
        </w:rPr>
      </w:pPr>
      <w:r w:rsidRPr="0031695C">
        <w:rPr>
          <w:rFonts w:asciiTheme="minorHAnsi" w:hAnsiTheme="minorHAnsi" w:cstheme="minorHAnsi"/>
          <w:sz w:val="22"/>
          <w:szCs w:val="22"/>
          <w:shd w:val="clear" w:color="auto" w:fill="FFFFFF"/>
        </w:rPr>
        <w:t> </w:t>
      </w:r>
      <w:bookmarkStart w:id="0" w:name="art24"/>
      <w:bookmarkStart w:id="1" w:name="cfart24"/>
      <w:bookmarkEnd w:id="0"/>
      <w:bookmarkEnd w:id="1"/>
      <w:r w:rsidRPr="0031695C">
        <w:rPr>
          <w:rFonts w:asciiTheme="minorHAnsi" w:hAnsiTheme="minorHAnsi" w:cstheme="minorHAnsi"/>
          <w:i/>
          <w:sz w:val="22"/>
          <w:szCs w:val="22"/>
          <w:shd w:val="clear" w:color="auto" w:fill="FFFFFF"/>
        </w:rPr>
        <w:t xml:space="preserve">Art. 24. Compete à </w:t>
      </w:r>
      <w:r w:rsidRPr="0031695C">
        <w:rPr>
          <w:rFonts w:asciiTheme="minorHAnsi" w:hAnsiTheme="minorHAnsi" w:cstheme="minorHAnsi"/>
          <w:i/>
          <w:sz w:val="22"/>
          <w:szCs w:val="22"/>
          <w:u w:val="single"/>
          <w:shd w:val="clear" w:color="auto" w:fill="FFFFFF"/>
        </w:rPr>
        <w:t xml:space="preserve">União, aos Estados e ao Distrito Federal </w:t>
      </w:r>
      <w:r w:rsidRPr="0031695C">
        <w:rPr>
          <w:rFonts w:asciiTheme="minorHAnsi" w:hAnsiTheme="minorHAnsi" w:cstheme="minorHAnsi"/>
          <w:b/>
          <w:i/>
          <w:sz w:val="22"/>
          <w:szCs w:val="22"/>
          <w:shd w:val="clear" w:color="auto" w:fill="FFFFFF"/>
        </w:rPr>
        <w:t xml:space="preserve">legislar </w:t>
      </w:r>
      <w:r w:rsidRPr="0031695C">
        <w:rPr>
          <w:rFonts w:asciiTheme="minorHAnsi" w:hAnsiTheme="minorHAnsi" w:cstheme="minorHAnsi"/>
          <w:i/>
          <w:sz w:val="22"/>
          <w:szCs w:val="22"/>
          <w:shd w:val="clear" w:color="auto" w:fill="FFFFFF"/>
        </w:rPr>
        <w:t>concorrentemente sobre:</w:t>
      </w:r>
    </w:p>
    <w:p w:rsidR="005B347A" w:rsidRPr="0031695C" w:rsidP="0031695C">
      <w:pPr>
        <w:tabs>
          <w:tab w:val="left" w:pos="2835"/>
        </w:tabs>
        <w:autoSpaceDE w:val="0"/>
        <w:autoSpaceDN w:val="0"/>
        <w:adjustRightInd w:val="0"/>
        <w:spacing w:after="120" w:line="300" w:lineRule="auto"/>
        <w:ind w:left="2835"/>
        <w:jc w:val="both"/>
        <w:rPr>
          <w:rFonts w:eastAsia="Calibri" w:asciiTheme="minorHAnsi" w:hAnsiTheme="minorHAnsi" w:cstheme="minorHAnsi"/>
          <w:i/>
          <w:sz w:val="22"/>
          <w:szCs w:val="22"/>
        </w:rPr>
      </w:pPr>
      <w:r w:rsidRPr="0031695C">
        <w:rPr>
          <w:rFonts w:eastAsia="Calibri" w:asciiTheme="minorHAnsi" w:hAnsiTheme="minorHAnsi" w:cstheme="minorHAnsi"/>
          <w:i/>
          <w:sz w:val="22"/>
          <w:szCs w:val="22"/>
        </w:rPr>
        <w:t>(...)</w:t>
      </w:r>
    </w:p>
    <w:p w:rsidR="005B347A" w:rsidRPr="0031695C" w:rsidP="0031695C">
      <w:pPr>
        <w:tabs>
          <w:tab w:val="left" w:pos="2835"/>
        </w:tabs>
        <w:autoSpaceDE w:val="0"/>
        <w:autoSpaceDN w:val="0"/>
        <w:adjustRightInd w:val="0"/>
        <w:spacing w:after="120" w:line="300" w:lineRule="auto"/>
        <w:ind w:left="2835"/>
        <w:jc w:val="both"/>
        <w:rPr>
          <w:rFonts w:asciiTheme="minorHAnsi" w:hAnsiTheme="minorHAnsi" w:cstheme="minorHAnsi"/>
          <w:b/>
          <w:i/>
          <w:sz w:val="22"/>
          <w:szCs w:val="22"/>
        </w:rPr>
      </w:pPr>
      <w:r w:rsidRPr="0031695C">
        <w:rPr>
          <w:rFonts w:asciiTheme="minorHAnsi" w:hAnsiTheme="minorHAnsi" w:cstheme="minorHAnsi"/>
          <w:i/>
          <w:sz w:val="22"/>
          <w:szCs w:val="22"/>
          <w:shd w:val="clear" w:color="auto" w:fill="FFFFFF"/>
        </w:rPr>
        <w:t xml:space="preserve">XII - previdência social, proteção e </w:t>
      </w:r>
      <w:r w:rsidRPr="0031695C">
        <w:rPr>
          <w:rFonts w:asciiTheme="minorHAnsi" w:hAnsiTheme="minorHAnsi" w:cstheme="minorHAnsi"/>
          <w:b/>
          <w:i/>
          <w:sz w:val="22"/>
          <w:szCs w:val="22"/>
          <w:shd w:val="clear" w:color="auto" w:fill="FFFFFF"/>
        </w:rPr>
        <w:t>defesa da saúde;   </w:t>
      </w:r>
      <w:r w:rsidRPr="0031695C">
        <w:rPr>
          <w:rFonts w:asciiTheme="minorHAnsi" w:hAnsiTheme="minorHAnsi" w:cstheme="minorHAnsi"/>
          <w:b/>
          <w:i/>
          <w:sz w:val="22"/>
          <w:szCs w:val="22"/>
        </w:rPr>
        <w:tab/>
      </w:r>
    </w:p>
    <w:p w:rsidR="005B347A" w:rsidRPr="0031695C" w:rsidP="0031695C">
      <w:pPr>
        <w:tabs>
          <w:tab w:val="left" w:pos="2835"/>
        </w:tabs>
        <w:autoSpaceDE w:val="0"/>
        <w:autoSpaceDN w:val="0"/>
        <w:adjustRightInd w:val="0"/>
        <w:spacing w:after="120" w:line="300" w:lineRule="auto"/>
        <w:ind w:left="2835"/>
        <w:jc w:val="both"/>
        <w:rPr>
          <w:rFonts w:eastAsia="Calibri" w:asciiTheme="minorHAnsi" w:hAnsiTheme="minorHAnsi" w:cstheme="minorHAnsi"/>
          <w:i/>
          <w:sz w:val="22"/>
          <w:szCs w:val="22"/>
        </w:rPr>
      </w:pPr>
      <w:r w:rsidRPr="0031695C">
        <w:rPr>
          <w:rFonts w:eastAsia="Calibri" w:asciiTheme="minorHAnsi" w:hAnsiTheme="minorHAnsi" w:cstheme="minorHAnsi"/>
          <w:i/>
          <w:sz w:val="22"/>
          <w:szCs w:val="22"/>
        </w:rPr>
        <w:t>(...)</w:t>
      </w:r>
    </w:p>
    <w:p w:rsidR="005B347A" w:rsidRPr="00156B95" w:rsidP="0031695C">
      <w:pPr>
        <w:spacing w:after="240" w:line="360" w:lineRule="auto"/>
        <w:ind w:firstLine="1134"/>
        <w:jc w:val="both"/>
        <w:rPr>
          <w:rFonts w:asciiTheme="minorHAnsi" w:hAnsiTheme="minorHAnsi" w:cstheme="minorHAnsi"/>
          <w:color w:val="FF0000"/>
          <w:szCs w:val="24"/>
        </w:rPr>
      </w:pPr>
      <w:r w:rsidRPr="0031695C">
        <w:rPr>
          <w:rFonts w:asciiTheme="minorHAnsi" w:hAnsiTheme="minorHAnsi" w:cstheme="minorHAnsi"/>
          <w:szCs w:val="24"/>
        </w:rPr>
        <w:t>Assim, temos que o projeto em apreço versa sobre a proteção e a defesa da saúde, que constituem temas afetos à competência concorrente entre União, Estados e Distrito Federal (art. 24, XII, da Constituição Federal).</w:t>
      </w:r>
      <w:r w:rsidR="0031695C">
        <w:rPr>
          <w:rFonts w:asciiTheme="minorHAnsi" w:hAnsiTheme="minorHAnsi" w:cstheme="minorHAnsi"/>
          <w:szCs w:val="24"/>
        </w:rPr>
        <w:t xml:space="preserve"> </w:t>
      </w:r>
      <w:r w:rsidRPr="0031695C" w:rsidR="0031695C">
        <w:rPr>
          <w:rFonts w:asciiTheme="minorHAnsi" w:hAnsiTheme="minorHAnsi" w:cstheme="minorHAnsi"/>
          <w:szCs w:val="24"/>
        </w:rPr>
        <w:t>Ainda</w:t>
      </w:r>
      <w:r w:rsidRPr="0031695C">
        <w:rPr>
          <w:rFonts w:asciiTheme="minorHAnsi" w:hAnsiTheme="minorHAnsi" w:cstheme="minorHAnsi"/>
          <w:szCs w:val="24"/>
        </w:rPr>
        <w:t>, como dito</w:t>
      </w:r>
      <w:r w:rsidR="007D1F4E">
        <w:rPr>
          <w:rFonts w:asciiTheme="minorHAnsi" w:hAnsiTheme="minorHAnsi" w:cstheme="minorHAnsi"/>
          <w:szCs w:val="24"/>
        </w:rPr>
        <w:t>,</w:t>
      </w:r>
      <w:r w:rsidRPr="0031695C">
        <w:rPr>
          <w:rFonts w:asciiTheme="minorHAnsi" w:hAnsiTheme="minorHAnsi" w:cstheme="minorHAnsi"/>
          <w:szCs w:val="24"/>
        </w:rPr>
        <w:t xml:space="preserve"> os Municípios detém atribuição para “</w:t>
      </w:r>
      <w:r w:rsidRPr="0031695C">
        <w:rPr>
          <w:rFonts w:asciiTheme="minorHAnsi" w:hAnsiTheme="minorHAnsi" w:cstheme="minorHAnsi"/>
          <w:i/>
          <w:szCs w:val="24"/>
        </w:rPr>
        <w:t xml:space="preserve">suplementar a legislação federal e a estadual no </w:t>
      </w:r>
      <w:r w:rsidRPr="0031695C">
        <w:rPr>
          <w:rFonts w:asciiTheme="minorHAnsi" w:hAnsiTheme="minorHAnsi" w:cstheme="minorHAnsi"/>
          <w:i/>
          <w:szCs w:val="24"/>
        </w:rPr>
        <w:t>que couber</w:t>
      </w:r>
      <w:r w:rsidRPr="0031695C">
        <w:rPr>
          <w:rFonts w:asciiTheme="minorHAnsi" w:hAnsiTheme="minorHAnsi" w:cstheme="minorHAnsi"/>
          <w:szCs w:val="24"/>
        </w:rPr>
        <w:t xml:space="preserve">” constante do art. 30, Il, da CF. Nesse aspecto, Pedro </w:t>
      </w:r>
      <w:r w:rsidRPr="0031695C">
        <w:rPr>
          <w:rFonts w:asciiTheme="minorHAnsi" w:hAnsiTheme="minorHAnsi" w:cstheme="minorHAnsi"/>
          <w:szCs w:val="24"/>
        </w:rPr>
        <w:t>Lenza</w:t>
      </w:r>
      <w:r>
        <w:rPr>
          <w:rStyle w:val="FootnoteReference"/>
          <w:rFonts w:asciiTheme="minorHAnsi" w:eastAsiaTheme="majorEastAsia" w:hAnsiTheme="minorHAnsi" w:cstheme="minorHAnsi"/>
          <w:szCs w:val="24"/>
        </w:rPr>
        <w:footnoteReference w:id="3"/>
      </w:r>
      <w:r w:rsidRPr="0031695C">
        <w:rPr>
          <w:rFonts w:asciiTheme="minorHAnsi" w:hAnsiTheme="minorHAnsi" w:cstheme="minorHAnsi"/>
          <w:szCs w:val="24"/>
        </w:rPr>
        <w:t xml:space="preserve"> assevera: “</w:t>
      </w:r>
      <w:r w:rsidRPr="00D96CC4">
        <w:rPr>
          <w:rFonts w:asciiTheme="minorHAnsi" w:hAnsiTheme="minorHAnsi" w:cstheme="minorHAnsi"/>
          <w:i/>
          <w:szCs w:val="24"/>
        </w:rPr>
        <w:t>Observar ainda que tal competência se aplica, também, às matérias do art. 24, suplementando as normas gerais e específicas, juntamente com as outras que digam respeito ao peculiar interesse daquela localidade</w:t>
      </w:r>
      <w:r w:rsidRPr="0031695C">
        <w:rPr>
          <w:rFonts w:asciiTheme="minorHAnsi" w:hAnsiTheme="minorHAnsi" w:cstheme="minorHAnsi"/>
          <w:szCs w:val="24"/>
        </w:rPr>
        <w:t>”.</w:t>
      </w:r>
    </w:p>
    <w:p w:rsidR="005B347A" w:rsidRPr="00F2000A" w:rsidP="00E00B32">
      <w:pPr>
        <w:spacing w:after="240" w:line="360" w:lineRule="auto"/>
        <w:ind w:firstLine="1134"/>
        <w:jc w:val="both"/>
        <w:rPr>
          <w:rFonts w:asciiTheme="minorHAnsi" w:hAnsiTheme="minorHAnsi" w:cstheme="minorHAnsi"/>
          <w:szCs w:val="24"/>
        </w:rPr>
      </w:pPr>
      <w:r w:rsidRPr="00F2000A">
        <w:rPr>
          <w:rFonts w:asciiTheme="minorHAnsi" w:hAnsiTheme="minorHAnsi" w:cstheme="minorHAnsi"/>
          <w:szCs w:val="24"/>
        </w:rPr>
        <w:t>Depreende-se, portanto, que ainda que o tema seja de competência concorrente e que os Municípios não estejam expressamente mencionados no caput do art. 24, a eles é dada a atribuição de legislar suplementando a legislação federal e estadual naquilo que for de interesse local.</w:t>
      </w:r>
    </w:p>
    <w:p w:rsidR="005B347A" w:rsidRPr="00F2000A" w:rsidP="00E00B32">
      <w:pPr>
        <w:autoSpaceDE w:val="0"/>
        <w:autoSpaceDN w:val="0"/>
        <w:adjustRightInd w:val="0"/>
        <w:spacing w:line="360" w:lineRule="auto"/>
        <w:ind w:firstLine="1134"/>
        <w:jc w:val="both"/>
        <w:rPr>
          <w:rFonts w:asciiTheme="minorHAnsi" w:hAnsiTheme="minorHAnsi" w:cstheme="minorHAnsi"/>
          <w:szCs w:val="24"/>
        </w:rPr>
      </w:pPr>
      <w:r w:rsidRPr="00F2000A">
        <w:rPr>
          <w:rFonts w:asciiTheme="minorHAnsi" w:hAnsiTheme="minorHAnsi" w:cstheme="minorHAnsi"/>
          <w:szCs w:val="24"/>
        </w:rPr>
        <w:t>Do mesmo modo, a Constituição Federal estabelece a competência dos entes federativos para cuidar da saúde pública:</w:t>
      </w:r>
    </w:p>
    <w:p w:rsidR="005B347A" w:rsidRPr="00AE44E5" w:rsidP="002228F5">
      <w:pPr>
        <w:tabs>
          <w:tab w:val="left" w:pos="2977"/>
        </w:tabs>
        <w:autoSpaceDE w:val="0"/>
        <w:autoSpaceDN w:val="0"/>
        <w:adjustRightInd w:val="0"/>
        <w:spacing w:after="0" w:line="300" w:lineRule="auto"/>
        <w:ind w:left="2835"/>
        <w:jc w:val="both"/>
        <w:rPr>
          <w:rFonts w:asciiTheme="minorHAnsi" w:hAnsiTheme="minorHAnsi" w:cstheme="minorHAnsi"/>
          <w:i/>
          <w:sz w:val="22"/>
          <w:szCs w:val="22"/>
        </w:rPr>
      </w:pPr>
      <w:r w:rsidRPr="00AE44E5">
        <w:rPr>
          <w:rFonts w:asciiTheme="minorHAnsi" w:hAnsiTheme="minorHAnsi" w:cstheme="minorHAnsi"/>
          <w:i/>
          <w:sz w:val="22"/>
          <w:szCs w:val="22"/>
        </w:rPr>
        <w:t>Art. 23. É competência comum da União, dos Estados, do Distrito Federal e dos Municípios:</w:t>
      </w:r>
    </w:p>
    <w:p w:rsidR="005B347A" w:rsidRPr="00AE44E5" w:rsidP="002228F5">
      <w:pPr>
        <w:tabs>
          <w:tab w:val="left" w:pos="2977"/>
        </w:tabs>
        <w:autoSpaceDE w:val="0"/>
        <w:autoSpaceDN w:val="0"/>
        <w:adjustRightInd w:val="0"/>
        <w:spacing w:after="0" w:line="300" w:lineRule="auto"/>
        <w:ind w:left="2835"/>
        <w:jc w:val="both"/>
        <w:rPr>
          <w:rFonts w:asciiTheme="minorHAnsi" w:hAnsiTheme="minorHAnsi" w:cstheme="minorHAnsi"/>
          <w:i/>
          <w:sz w:val="22"/>
          <w:szCs w:val="22"/>
        </w:rPr>
      </w:pPr>
      <w:r w:rsidRPr="00AE44E5">
        <w:rPr>
          <w:rFonts w:asciiTheme="minorHAnsi" w:hAnsiTheme="minorHAnsi" w:cstheme="minorHAnsi"/>
          <w:i/>
          <w:sz w:val="22"/>
          <w:szCs w:val="22"/>
        </w:rPr>
        <w:t>(...]</w:t>
      </w:r>
    </w:p>
    <w:p w:rsidR="005B347A" w:rsidRPr="00AE44E5" w:rsidP="002228F5">
      <w:pPr>
        <w:tabs>
          <w:tab w:val="left" w:pos="2977"/>
        </w:tabs>
        <w:autoSpaceDE w:val="0"/>
        <w:autoSpaceDN w:val="0"/>
        <w:adjustRightInd w:val="0"/>
        <w:spacing w:after="0" w:line="300" w:lineRule="auto"/>
        <w:ind w:left="2835"/>
        <w:jc w:val="both"/>
        <w:rPr>
          <w:rFonts w:asciiTheme="minorHAnsi" w:hAnsiTheme="minorHAnsi" w:cstheme="minorHAnsi"/>
          <w:i/>
          <w:sz w:val="22"/>
          <w:szCs w:val="22"/>
        </w:rPr>
      </w:pPr>
      <w:r w:rsidRPr="00AE44E5">
        <w:rPr>
          <w:rFonts w:asciiTheme="minorHAnsi" w:hAnsiTheme="minorHAnsi" w:cstheme="minorHAnsi"/>
          <w:i/>
          <w:sz w:val="22"/>
          <w:szCs w:val="22"/>
        </w:rPr>
        <w:t>II</w:t>
      </w:r>
      <w:r w:rsidRPr="00AE44E5">
        <w:rPr>
          <w:rFonts w:asciiTheme="minorHAnsi" w:hAnsiTheme="minorHAnsi" w:cstheme="minorHAnsi"/>
          <w:i/>
          <w:sz w:val="22"/>
          <w:szCs w:val="22"/>
        </w:rPr>
        <w:t>-</w:t>
      </w:r>
      <w:r w:rsidRPr="00AE44E5">
        <w:rPr>
          <w:rFonts w:asciiTheme="minorHAnsi" w:hAnsiTheme="minorHAnsi" w:cstheme="minorHAnsi"/>
          <w:b/>
          <w:i/>
          <w:sz w:val="22"/>
          <w:szCs w:val="22"/>
        </w:rPr>
        <w:t xml:space="preserve"> cuidar da saúde</w:t>
      </w:r>
      <w:r w:rsidRPr="00AE44E5">
        <w:rPr>
          <w:rFonts w:asciiTheme="minorHAnsi" w:hAnsiTheme="minorHAnsi" w:cstheme="minorHAnsi"/>
          <w:i/>
          <w:sz w:val="22"/>
          <w:szCs w:val="22"/>
        </w:rPr>
        <w:t xml:space="preserve"> e assistência pública, da proteção e garantia das pessoas portadoras de deficiência</w:t>
      </w:r>
      <w:r w:rsidRPr="00AE44E5" w:rsidR="00F2000A">
        <w:rPr>
          <w:rFonts w:asciiTheme="minorHAnsi" w:hAnsiTheme="minorHAnsi" w:cstheme="minorHAnsi"/>
          <w:i/>
          <w:sz w:val="22"/>
          <w:szCs w:val="22"/>
        </w:rPr>
        <w:t>;</w:t>
      </w:r>
      <w:r w:rsidRPr="00AE44E5" w:rsidR="00F2000A">
        <w:rPr>
          <w:rFonts w:asciiTheme="minorHAnsi" w:hAnsiTheme="minorHAnsi" w:cstheme="minorHAnsi"/>
          <w:b/>
          <w:i/>
          <w:sz w:val="22"/>
          <w:szCs w:val="22"/>
        </w:rPr>
        <w:t xml:space="preserve"> </w:t>
      </w:r>
      <w:r w:rsidRPr="00AE44E5" w:rsidR="00F2000A">
        <w:rPr>
          <w:rFonts w:asciiTheme="minorHAnsi" w:hAnsiTheme="minorHAnsi" w:cstheme="minorHAnsi"/>
          <w:b/>
          <w:i/>
          <w:sz w:val="22"/>
          <w:szCs w:val="22"/>
        </w:rPr>
        <w:t>G.n</w:t>
      </w:r>
      <w:r w:rsidRPr="00AE44E5" w:rsidR="00F2000A">
        <w:rPr>
          <w:rFonts w:asciiTheme="minorHAnsi" w:hAnsiTheme="minorHAnsi" w:cstheme="minorHAnsi"/>
          <w:b/>
          <w:i/>
          <w:sz w:val="22"/>
          <w:szCs w:val="22"/>
        </w:rPr>
        <w:t>.</w:t>
      </w:r>
    </w:p>
    <w:p w:rsidR="002228F5" w:rsidP="00B73ABA">
      <w:pPr>
        <w:tabs>
          <w:tab w:val="left" w:pos="1701"/>
        </w:tabs>
        <w:autoSpaceDE w:val="0"/>
        <w:autoSpaceDN w:val="0"/>
        <w:adjustRightInd w:val="0"/>
        <w:spacing w:line="360" w:lineRule="auto"/>
        <w:jc w:val="both"/>
        <w:rPr>
          <w:rFonts w:asciiTheme="minorHAnsi" w:hAnsiTheme="minorHAnsi" w:cstheme="minorHAnsi"/>
          <w:color w:val="FF0000"/>
          <w:szCs w:val="24"/>
        </w:rPr>
      </w:pPr>
      <w:r w:rsidRPr="00156B95">
        <w:rPr>
          <w:rFonts w:asciiTheme="minorHAnsi" w:hAnsiTheme="minorHAnsi" w:cstheme="minorHAnsi"/>
          <w:color w:val="FF0000"/>
          <w:szCs w:val="24"/>
        </w:rPr>
        <w:tab/>
      </w:r>
    </w:p>
    <w:p w:rsidR="005B347A" w:rsidRPr="002228F5" w:rsidP="002228F5">
      <w:pPr>
        <w:tabs>
          <w:tab w:val="left" w:pos="1701"/>
        </w:tabs>
        <w:autoSpaceDE w:val="0"/>
        <w:autoSpaceDN w:val="0"/>
        <w:adjustRightInd w:val="0"/>
        <w:spacing w:line="360" w:lineRule="auto"/>
        <w:ind w:firstLine="1134"/>
        <w:jc w:val="both"/>
        <w:rPr>
          <w:rFonts w:asciiTheme="minorHAnsi" w:hAnsiTheme="minorHAnsi" w:cstheme="minorHAnsi"/>
          <w:szCs w:val="24"/>
        </w:rPr>
      </w:pPr>
      <w:r w:rsidRPr="002228F5">
        <w:rPr>
          <w:rFonts w:asciiTheme="minorHAnsi" w:hAnsiTheme="minorHAnsi" w:cstheme="minorHAnsi"/>
          <w:szCs w:val="24"/>
        </w:rPr>
        <w:t>Por seu turno a Lei Orgânica do Município segue os mandamentos constitucionais:</w:t>
      </w:r>
    </w:p>
    <w:p w:rsidR="005B347A" w:rsidRPr="002228F5" w:rsidP="008A51F4">
      <w:pPr>
        <w:autoSpaceDE w:val="0"/>
        <w:autoSpaceDN w:val="0"/>
        <w:adjustRightInd w:val="0"/>
        <w:spacing w:after="0" w:line="300" w:lineRule="auto"/>
        <w:ind w:left="2835"/>
        <w:jc w:val="both"/>
        <w:rPr>
          <w:rFonts w:asciiTheme="minorHAnsi" w:hAnsiTheme="minorHAnsi" w:cstheme="minorHAnsi"/>
          <w:i/>
          <w:sz w:val="22"/>
          <w:szCs w:val="22"/>
        </w:rPr>
      </w:pPr>
      <w:r w:rsidRPr="002228F5">
        <w:rPr>
          <w:rFonts w:asciiTheme="minorHAnsi" w:hAnsiTheme="minorHAnsi" w:cstheme="minorHAnsi"/>
          <w:i/>
          <w:sz w:val="22"/>
          <w:szCs w:val="22"/>
        </w:rPr>
        <w:t>Art. 6º Compete ao Município, em comum com a União e o estado, entre outras, as seguintes atribuições:</w:t>
      </w:r>
    </w:p>
    <w:p w:rsidR="005B347A" w:rsidRPr="002228F5" w:rsidP="008A51F4">
      <w:pPr>
        <w:autoSpaceDE w:val="0"/>
        <w:autoSpaceDN w:val="0"/>
        <w:adjustRightInd w:val="0"/>
        <w:spacing w:after="0" w:line="300" w:lineRule="auto"/>
        <w:ind w:left="2835"/>
        <w:jc w:val="both"/>
        <w:rPr>
          <w:rFonts w:asciiTheme="minorHAnsi" w:hAnsiTheme="minorHAnsi" w:cstheme="minorHAnsi"/>
          <w:i/>
          <w:sz w:val="22"/>
          <w:szCs w:val="22"/>
        </w:rPr>
      </w:pPr>
      <w:r w:rsidRPr="002228F5">
        <w:rPr>
          <w:rFonts w:asciiTheme="minorHAnsi" w:hAnsiTheme="minorHAnsi" w:cstheme="minorHAnsi"/>
          <w:i/>
          <w:sz w:val="22"/>
          <w:szCs w:val="22"/>
        </w:rPr>
        <w:t>(...)</w:t>
      </w:r>
    </w:p>
    <w:p w:rsidR="005B347A" w:rsidRPr="002228F5" w:rsidP="008A51F4">
      <w:pPr>
        <w:autoSpaceDE w:val="0"/>
        <w:autoSpaceDN w:val="0"/>
        <w:adjustRightInd w:val="0"/>
        <w:spacing w:after="0" w:line="300" w:lineRule="auto"/>
        <w:ind w:left="2835"/>
        <w:jc w:val="both"/>
        <w:rPr>
          <w:rFonts w:eastAsia="Calibri" w:asciiTheme="minorHAnsi" w:hAnsiTheme="minorHAnsi" w:cstheme="minorHAnsi"/>
          <w:i/>
          <w:sz w:val="22"/>
          <w:szCs w:val="22"/>
        </w:rPr>
      </w:pPr>
      <w:r w:rsidRPr="002228F5">
        <w:rPr>
          <w:rFonts w:asciiTheme="minorHAnsi" w:hAnsiTheme="minorHAnsi" w:cstheme="minorHAnsi"/>
          <w:i/>
          <w:sz w:val="22"/>
          <w:szCs w:val="22"/>
        </w:rPr>
        <w:t>II</w:t>
      </w:r>
      <w:r w:rsidRPr="002228F5">
        <w:rPr>
          <w:rFonts w:asciiTheme="minorHAnsi" w:hAnsiTheme="minorHAnsi" w:cstheme="minorHAnsi"/>
          <w:i/>
          <w:sz w:val="22"/>
          <w:szCs w:val="22"/>
        </w:rPr>
        <w:t xml:space="preserve">- </w:t>
      </w:r>
      <w:r w:rsidRPr="00AE44E5">
        <w:rPr>
          <w:rFonts w:asciiTheme="minorHAnsi" w:hAnsiTheme="minorHAnsi" w:cstheme="minorHAnsi"/>
          <w:b/>
          <w:i/>
          <w:sz w:val="22"/>
          <w:szCs w:val="22"/>
        </w:rPr>
        <w:t>cuidar da saúde</w:t>
      </w:r>
      <w:r w:rsidRPr="002228F5">
        <w:rPr>
          <w:rFonts w:asciiTheme="minorHAnsi" w:hAnsiTheme="minorHAnsi" w:cstheme="minorHAnsi"/>
          <w:i/>
          <w:sz w:val="22"/>
          <w:szCs w:val="22"/>
        </w:rPr>
        <w:t>, higiene e assistência pública e dar proteção às pes</w:t>
      </w:r>
      <w:r w:rsidRPr="002228F5" w:rsidR="002228F5">
        <w:rPr>
          <w:rFonts w:asciiTheme="minorHAnsi" w:hAnsiTheme="minorHAnsi" w:cstheme="minorHAnsi"/>
          <w:i/>
          <w:sz w:val="22"/>
          <w:szCs w:val="22"/>
        </w:rPr>
        <w:t>soas portadoras de deficiência;</w:t>
      </w:r>
      <w:r w:rsidRPr="00AE44E5" w:rsidR="00AE44E5">
        <w:t xml:space="preserve"> </w:t>
      </w:r>
      <w:r w:rsidRPr="00AE44E5" w:rsidR="00AE44E5">
        <w:rPr>
          <w:rFonts w:asciiTheme="minorHAnsi" w:hAnsiTheme="minorHAnsi" w:cstheme="minorHAnsi"/>
          <w:b/>
          <w:i/>
          <w:sz w:val="22"/>
          <w:szCs w:val="22"/>
        </w:rPr>
        <w:t>G.n</w:t>
      </w:r>
      <w:r w:rsidRPr="00AE44E5" w:rsidR="00AE44E5">
        <w:rPr>
          <w:rFonts w:asciiTheme="minorHAnsi" w:hAnsiTheme="minorHAnsi" w:cstheme="minorHAnsi"/>
          <w:b/>
          <w:i/>
          <w:sz w:val="22"/>
          <w:szCs w:val="22"/>
        </w:rPr>
        <w:t>.</w:t>
      </w:r>
    </w:p>
    <w:p w:rsidR="00230290" w:rsidRPr="00156B95" w:rsidP="00230290">
      <w:pPr>
        <w:autoSpaceDE w:val="0"/>
        <w:autoSpaceDN w:val="0"/>
        <w:adjustRightInd w:val="0"/>
        <w:ind w:left="2268"/>
        <w:jc w:val="both"/>
        <w:rPr>
          <w:rFonts w:eastAsia="Calibri" w:asciiTheme="minorHAnsi" w:hAnsiTheme="minorHAnsi" w:cstheme="minorHAnsi"/>
          <w:i/>
          <w:color w:val="FF0000"/>
          <w:sz w:val="22"/>
          <w:szCs w:val="22"/>
        </w:rPr>
      </w:pPr>
    </w:p>
    <w:p w:rsidR="00230290" w:rsidRPr="008A51F4" w:rsidP="008A51F4">
      <w:pPr>
        <w:spacing w:after="240" w:line="360" w:lineRule="auto"/>
        <w:ind w:firstLine="1134"/>
        <w:jc w:val="both"/>
        <w:rPr>
          <w:rFonts w:ascii="Calibri" w:hAnsi="Calibri" w:cs="Calibri"/>
          <w:szCs w:val="24"/>
        </w:rPr>
      </w:pPr>
      <w:r w:rsidRPr="008A51F4">
        <w:rPr>
          <w:rFonts w:ascii="Calibri" w:hAnsi="Calibri" w:cs="Calibri"/>
          <w:szCs w:val="24"/>
        </w:rPr>
        <w:t>Outrossim</w:t>
      </w:r>
      <w:r w:rsidRPr="008A51F4">
        <w:rPr>
          <w:rFonts w:ascii="Calibri" w:hAnsi="Calibri" w:cs="Calibri"/>
          <w:szCs w:val="24"/>
        </w:rPr>
        <w:t>, no que tange</w:t>
      </w:r>
      <w:r w:rsidR="00F94A9C">
        <w:rPr>
          <w:rFonts w:ascii="Calibri" w:hAnsi="Calibri" w:cs="Calibri"/>
          <w:szCs w:val="24"/>
        </w:rPr>
        <w:t xml:space="preserve"> à competência para deflagrar projeto de lei</w:t>
      </w:r>
      <w:r w:rsidRPr="008A51F4">
        <w:rPr>
          <w:rFonts w:ascii="Calibri" w:hAnsi="Calibri" w:cs="Calibri"/>
          <w:szCs w:val="24"/>
        </w:rPr>
        <w:t>, o artigo 61, § 1º, da CF estabelece as hipóteses de iniciativa privativa:</w:t>
      </w:r>
    </w:p>
    <w:p w:rsidR="00230290" w:rsidRPr="008A51F4" w:rsidP="008A51F4">
      <w:pPr>
        <w:pStyle w:val="NormalWeb"/>
        <w:spacing w:before="0" w:beforeAutospacing="0" w:after="0" w:afterAutospacing="0" w:line="276" w:lineRule="auto"/>
        <w:ind w:left="2835"/>
        <w:jc w:val="both"/>
        <w:rPr>
          <w:rFonts w:ascii="Calibri" w:hAnsi="Calibri" w:cs="Calibri"/>
          <w:i/>
          <w:sz w:val="22"/>
          <w:szCs w:val="22"/>
        </w:rPr>
      </w:pPr>
      <w:r w:rsidRPr="008A51F4">
        <w:rPr>
          <w:rFonts w:ascii="Calibri" w:hAnsi="Calibri" w:cs="Calibri"/>
          <w:i/>
          <w:sz w:val="22"/>
          <w:szCs w:val="22"/>
        </w:rPr>
        <w:t>Art. 61. A iniciativa das leis complementares e ordinárias cabe a qualquer membro ou Comissão da Câmara dos Deputados, do Senado Federal ou do Congresso Nacional, ao Presidente da República, ao Supremo Tribunal Federal, aos Tribunais Superiores, ao Procurador-Geral da República e aos cidadãos, na forma e nos casos previstos nesta Constituição.</w:t>
      </w:r>
    </w:p>
    <w:p w:rsidR="00230290" w:rsidRPr="008A51F4" w:rsidP="008A51F4">
      <w:pPr>
        <w:pStyle w:val="NormalWeb"/>
        <w:spacing w:before="0" w:beforeAutospacing="0" w:after="0" w:afterAutospacing="0" w:line="276" w:lineRule="auto"/>
        <w:ind w:left="2835"/>
        <w:jc w:val="both"/>
        <w:rPr>
          <w:rFonts w:ascii="Calibri" w:hAnsi="Calibri" w:cs="Calibri"/>
          <w:i/>
          <w:sz w:val="22"/>
          <w:szCs w:val="22"/>
        </w:rPr>
      </w:pPr>
      <w:r w:rsidRPr="008A51F4">
        <w:rPr>
          <w:rFonts w:ascii="Calibri" w:hAnsi="Calibri" w:cs="Calibri"/>
          <w:i/>
          <w:sz w:val="22"/>
          <w:szCs w:val="22"/>
        </w:rPr>
        <w:t>§ 1º São de iniciativa privativa do Presidente da República as leis que:</w:t>
      </w:r>
    </w:p>
    <w:p w:rsidR="00230290" w:rsidRPr="008A51F4" w:rsidP="008A51F4">
      <w:pPr>
        <w:pStyle w:val="NormalWeb"/>
        <w:spacing w:before="0" w:beforeAutospacing="0" w:after="0" w:afterAutospacing="0" w:line="276" w:lineRule="auto"/>
        <w:ind w:left="2835"/>
        <w:jc w:val="both"/>
        <w:rPr>
          <w:rFonts w:ascii="Calibri" w:hAnsi="Calibri" w:cs="Calibri"/>
          <w:i/>
          <w:sz w:val="22"/>
          <w:szCs w:val="22"/>
        </w:rPr>
      </w:pPr>
      <w:r w:rsidRPr="008A51F4">
        <w:rPr>
          <w:rFonts w:ascii="Calibri" w:hAnsi="Calibri" w:cs="Calibri"/>
          <w:i/>
          <w:sz w:val="22"/>
          <w:szCs w:val="22"/>
        </w:rPr>
        <w:t>I - fixem ou modifiquem os efetivos das Forças Armadas;</w:t>
      </w:r>
    </w:p>
    <w:p w:rsidR="00230290" w:rsidRPr="008A51F4" w:rsidP="008A51F4">
      <w:pPr>
        <w:pStyle w:val="NormalWeb"/>
        <w:spacing w:before="0" w:beforeAutospacing="0" w:after="0" w:afterAutospacing="0" w:line="276" w:lineRule="auto"/>
        <w:ind w:left="2835"/>
        <w:jc w:val="both"/>
        <w:rPr>
          <w:rFonts w:ascii="Calibri" w:hAnsi="Calibri" w:cs="Calibri"/>
          <w:i/>
          <w:sz w:val="22"/>
          <w:szCs w:val="22"/>
        </w:rPr>
      </w:pPr>
      <w:r w:rsidRPr="008A51F4">
        <w:rPr>
          <w:rFonts w:ascii="Calibri" w:hAnsi="Calibri" w:cs="Calibri"/>
          <w:i/>
          <w:sz w:val="22"/>
          <w:szCs w:val="22"/>
        </w:rPr>
        <w:t>II - disponham sobre:</w:t>
      </w:r>
    </w:p>
    <w:p w:rsidR="00230290" w:rsidRPr="008A51F4" w:rsidP="008A51F4">
      <w:pPr>
        <w:pStyle w:val="NormalWeb"/>
        <w:spacing w:before="0" w:beforeAutospacing="0" w:after="0" w:afterAutospacing="0" w:line="276" w:lineRule="auto"/>
        <w:ind w:left="2835"/>
        <w:jc w:val="both"/>
        <w:rPr>
          <w:rFonts w:ascii="Calibri" w:hAnsi="Calibri" w:cs="Calibri"/>
          <w:i/>
          <w:sz w:val="22"/>
          <w:szCs w:val="22"/>
        </w:rPr>
      </w:pPr>
      <w:r w:rsidRPr="008A51F4">
        <w:rPr>
          <w:rFonts w:ascii="Calibri" w:hAnsi="Calibri" w:cs="Calibri"/>
          <w:i/>
          <w:sz w:val="22"/>
          <w:szCs w:val="22"/>
        </w:rPr>
        <w:t>a) criação de cargos, funções ou empregos públicos na administração direta e autárquica ou aumento de sua remuneração;</w:t>
      </w:r>
    </w:p>
    <w:p w:rsidR="00230290" w:rsidRPr="008A51F4" w:rsidP="008A51F4">
      <w:pPr>
        <w:pStyle w:val="NormalWeb"/>
        <w:spacing w:before="0" w:beforeAutospacing="0" w:after="0" w:afterAutospacing="0" w:line="276" w:lineRule="auto"/>
        <w:ind w:left="2835"/>
        <w:jc w:val="both"/>
        <w:rPr>
          <w:rFonts w:ascii="Calibri" w:hAnsi="Calibri" w:cs="Calibri"/>
          <w:i/>
          <w:sz w:val="22"/>
          <w:szCs w:val="22"/>
        </w:rPr>
      </w:pPr>
      <w:r w:rsidRPr="008A51F4">
        <w:rPr>
          <w:rFonts w:ascii="Calibri" w:hAnsi="Calibri" w:cs="Calibri"/>
          <w:i/>
          <w:sz w:val="22"/>
          <w:szCs w:val="22"/>
        </w:rPr>
        <w:t xml:space="preserve">b) organização administrativa e judiciária, matéria tributária e orçamentária, serviços </w:t>
      </w:r>
      <w:r w:rsidRPr="008A51F4">
        <w:rPr>
          <w:rFonts w:ascii="Calibri" w:hAnsi="Calibri" w:cs="Calibri"/>
          <w:i/>
          <w:sz w:val="22"/>
          <w:szCs w:val="22"/>
        </w:rPr>
        <w:t>públicos e pessoal da administração dos Territórios</w:t>
      </w:r>
      <w:r w:rsidRPr="008A51F4">
        <w:rPr>
          <w:rFonts w:ascii="Calibri" w:hAnsi="Calibri" w:cs="Calibri"/>
          <w:i/>
          <w:sz w:val="22"/>
          <w:szCs w:val="22"/>
        </w:rPr>
        <w:t>;</w:t>
      </w:r>
    </w:p>
    <w:p w:rsidR="00230290" w:rsidRPr="008A51F4" w:rsidP="008A51F4">
      <w:pPr>
        <w:pStyle w:val="NormalWeb"/>
        <w:spacing w:before="0" w:beforeAutospacing="0" w:after="0" w:afterAutospacing="0" w:line="276" w:lineRule="auto"/>
        <w:ind w:left="2835"/>
        <w:jc w:val="both"/>
        <w:rPr>
          <w:rStyle w:val="apple-converted-space"/>
          <w:rFonts w:ascii="Calibri" w:hAnsi="Calibri" w:cs="Calibri"/>
          <w:i/>
          <w:sz w:val="22"/>
          <w:szCs w:val="22"/>
        </w:rPr>
      </w:pPr>
      <w:r w:rsidRPr="008A51F4">
        <w:rPr>
          <w:rFonts w:ascii="Calibri" w:hAnsi="Calibri" w:cs="Calibri"/>
          <w:i/>
          <w:sz w:val="22"/>
          <w:szCs w:val="22"/>
        </w:rPr>
        <w:t>c) servidores públicos da União e Territórios, seu regime jurídico, provimento de cargos, estabilidade e aposentadoria;</w:t>
      </w:r>
      <w:r w:rsidRPr="008A51F4">
        <w:rPr>
          <w:rStyle w:val="apple-converted-space"/>
          <w:rFonts w:ascii="Calibri" w:hAnsi="Calibri" w:cs="Calibri"/>
          <w:i/>
          <w:sz w:val="22"/>
          <w:szCs w:val="22"/>
        </w:rPr>
        <w:t> </w:t>
      </w:r>
    </w:p>
    <w:p w:rsidR="00230290" w:rsidRPr="008A51F4" w:rsidP="008A51F4">
      <w:pPr>
        <w:pStyle w:val="NormalWeb"/>
        <w:spacing w:before="0" w:beforeAutospacing="0" w:after="0" w:afterAutospacing="0" w:line="276" w:lineRule="auto"/>
        <w:ind w:left="2835"/>
        <w:jc w:val="both"/>
        <w:rPr>
          <w:rFonts w:ascii="Calibri" w:hAnsi="Calibri" w:cs="Calibri"/>
          <w:i/>
          <w:sz w:val="22"/>
          <w:szCs w:val="22"/>
        </w:rPr>
      </w:pPr>
      <w:r w:rsidRPr="008A51F4">
        <w:rPr>
          <w:rFonts w:ascii="Calibri" w:hAnsi="Calibri" w:cs="Calibri"/>
          <w:i/>
          <w:sz w:val="22"/>
          <w:szCs w:val="22"/>
        </w:rPr>
        <w:t xml:space="preserve"> d) organização do Ministério Público e da Defensoria Pública da União, bem como normas gerais para a organização do Ministério Público e da Defensoria Pública dos Estados, do Distrito Federal e dos Territórios;</w:t>
      </w:r>
    </w:p>
    <w:p w:rsidR="00230290" w:rsidRPr="008A51F4" w:rsidP="008A51F4">
      <w:pPr>
        <w:pStyle w:val="NormalWeb"/>
        <w:spacing w:before="0" w:beforeAutospacing="0" w:after="0" w:afterAutospacing="0" w:line="276" w:lineRule="auto"/>
        <w:ind w:left="2835"/>
        <w:jc w:val="both"/>
        <w:rPr>
          <w:rStyle w:val="apple-converted-space"/>
          <w:rFonts w:ascii="Calibri" w:hAnsi="Calibri" w:cs="Calibri"/>
          <w:i/>
          <w:iCs/>
          <w:sz w:val="22"/>
          <w:szCs w:val="22"/>
        </w:rPr>
      </w:pPr>
      <w:r w:rsidRPr="008A51F4">
        <w:rPr>
          <w:rFonts w:ascii="Calibri" w:hAnsi="Calibri" w:cs="Calibri"/>
          <w:i/>
          <w:sz w:val="22"/>
          <w:szCs w:val="22"/>
        </w:rPr>
        <w:t>e) criação e extinção de Ministérios e órgãos da administração pública, observado</w:t>
      </w:r>
      <w:r w:rsidRPr="008A51F4">
        <w:rPr>
          <w:rStyle w:val="apple-converted-space"/>
          <w:rFonts w:ascii="Calibri" w:hAnsi="Calibri" w:cs="Calibri"/>
          <w:i/>
          <w:iCs/>
          <w:sz w:val="22"/>
          <w:szCs w:val="22"/>
        </w:rPr>
        <w:t> </w:t>
      </w:r>
      <w:r w:rsidRPr="008A51F4">
        <w:rPr>
          <w:rFonts w:ascii="Calibri" w:hAnsi="Calibri" w:cs="Calibri"/>
          <w:i/>
          <w:sz w:val="22"/>
          <w:szCs w:val="22"/>
        </w:rPr>
        <w:t xml:space="preserve">o disposto no art. 84, </w:t>
      </w:r>
      <w:r w:rsidRPr="008A51F4">
        <w:rPr>
          <w:rFonts w:ascii="Calibri" w:hAnsi="Calibri" w:cs="Calibri"/>
          <w:i/>
          <w:sz w:val="22"/>
          <w:szCs w:val="22"/>
        </w:rPr>
        <w:t>VI</w:t>
      </w:r>
      <w:r w:rsidRPr="008A51F4">
        <w:rPr>
          <w:rFonts w:ascii="Calibri" w:hAnsi="Calibri" w:cs="Calibri"/>
          <w:i/>
          <w:iCs/>
          <w:sz w:val="22"/>
          <w:szCs w:val="22"/>
        </w:rPr>
        <w:t>; </w:t>
      </w:r>
      <w:r w:rsidRPr="008A51F4">
        <w:rPr>
          <w:rStyle w:val="apple-converted-space"/>
          <w:rFonts w:ascii="Calibri" w:hAnsi="Calibri" w:cs="Calibri"/>
          <w:i/>
          <w:iCs/>
          <w:sz w:val="22"/>
          <w:szCs w:val="22"/>
        </w:rPr>
        <w:t> </w:t>
      </w:r>
    </w:p>
    <w:p w:rsidR="00230290" w:rsidRPr="008A51F4" w:rsidP="008A51F4">
      <w:pPr>
        <w:pStyle w:val="NormalWeb"/>
        <w:spacing w:before="0" w:beforeAutospacing="0" w:after="0" w:afterAutospacing="0" w:line="276" w:lineRule="auto"/>
        <w:ind w:left="2835"/>
        <w:jc w:val="both"/>
        <w:rPr>
          <w:rFonts w:ascii="Calibri" w:hAnsi="Calibri" w:cs="Calibri"/>
          <w:i/>
          <w:sz w:val="22"/>
          <w:szCs w:val="22"/>
        </w:rPr>
      </w:pPr>
      <w:r w:rsidRPr="008A51F4">
        <w:rPr>
          <w:rFonts w:ascii="Calibri" w:hAnsi="Calibri" w:cs="Calibri"/>
          <w:i/>
          <w:sz w:val="22"/>
          <w:szCs w:val="22"/>
        </w:rPr>
        <w:t xml:space="preserve"> f) militares das Forças Armadas, seu regime jurídico, provimento de cargos, promoções, estabilidade, remuneração, reforma e transferência para a reserva.</w:t>
      </w:r>
      <w:r w:rsidRPr="008A51F4">
        <w:rPr>
          <w:rStyle w:val="apple-converted-space"/>
          <w:rFonts w:ascii="Calibri" w:hAnsi="Calibri" w:cs="Calibri"/>
          <w:i/>
          <w:sz w:val="22"/>
          <w:szCs w:val="22"/>
        </w:rPr>
        <w:t> </w:t>
      </w:r>
      <w:r w:rsidRPr="008A51F4">
        <w:rPr>
          <w:rFonts w:ascii="Calibri" w:hAnsi="Calibri" w:cs="Calibri"/>
          <w:i/>
          <w:sz w:val="22"/>
          <w:szCs w:val="22"/>
        </w:rPr>
        <w:t xml:space="preserve"> </w:t>
      </w:r>
    </w:p>
    <w:p w:rsidR="00230290" w:rsidRPr="008A51F4" w:rsidP="008A51F4">
      <w:pPr>
        <w:pStyle w:val="NormalWeb"/>
        <w:spacing w:before="120" w:beforeAutospacing="0" w:after="0" w:afterAutospacing="0" w:line="276" w:lineRule="auto"/>
        <w:ind w:left="2835"/>
        <w:jc w:val="both"/>
        <w:rPr>
          <w:rFonts w:ascii="Calibri" w:hAnsi="Calibri" w:cs="Calibri"/>
          <w:i/>
          <w:sz w:val="22"/>
          <w:szCs w:val="22"/>
        </w:rPr>
      </w:pPr>
    </w:p>
    <w:p w:rsidR="00230290" w:rsidRPr="008A51F4" w:rsidP="008A51F4">
      <w:pPr>
        <w:spacing w:after="240" w:line="360" w:lineRule="auto"/>
        <w:ind w:firstLine="1134"/>
        <w:jc w:val="both"/>
        <w:rPr>
          <w:rFonts w:ascii="Calibri" w:hAnsi="Calibri" w:cs="Calibri"/>
          <w:szCs w:val="24"/>
        </w:rPr>
      </w:pPr>
      <w:r w:rsidRPr="008A51F4">
        <w:rPr>
          <w:rFonts w:ascii="Calibri" w:hAnsi="Calibri" w:cs="Calibri"/>
          <w:szCs w:val="24"/>
        </w:rPr>
        <w:t>Por seu turno e em atenção ao princípio da simetria, a Constituição do Estado de São Paulo no artigo 24, § 2º dispõe:</w:t>
      </w:r>
    </w:p>
    <w:p w:rsidR="00230290" w:rsidRPr="008A51F4" w:rsidP="008A51F4">
      <w:pPr>
        <w:spacing w:after="0"/>
        <w:ind w:left="2835"/>
        <w:jc w:val="both"/>
        <w:rPr>
          <w:rFonts w:ascii="Calibri" w:hAnsi="Calibri" w:cs="Calibri"/>
          <w:i/>
          <w:sz w:val="22"/>
          <w:szCs w:val="22"/>
        </w:rPr>
      </w:pPr>
      <w:r w:rsidRPr="008A51F4">
        <w:rPr>
          <w:rFonts w:ascii="Calibri" w:hAnsi="Calibri" w:cs="Calibri"/>
          <w:i/>
          <w:sz w:val="22"/>
          <w:szCs w:val="22"/>
        </w:rPr>
        <w:t>Artigo 24 - A iniciativa das leis complementares e ordinárias cabe a qualquer membro ou comissão da Assembleia (sic) Legislativa, ao Governador do Estado, ao Tribunal de Justiça, ao Procurador-Geral de Justiça e aos cidadãos, na forma e nos casos previstos nesta Constituição.</w:t>
      </w:r>
    </w:p>
    <w:p w:rsidR="00230290" w:rsidRPr="008A51F4" w:rsidP="008A51F4">
      <w:pPr>
        <w:spacing w:after="0"/>
        <w:ind w:left="2835"/>
        <w:jc w:val="both"/>
        <w:rPr>
          <w:rFonts w:ascii="Calibri" w:hAnsi="Calibri" w:cs="Calibri"/>
          <w:i/>
          <w:sz w:val="22"/>
          <w:szCs w:val="22"/>
        </w:rPr>
      </w:pPr>
      <w:r w:rsidRPr="008A51F4">
        <w:rPr>
          <w:rFonts w:ascii="Calibri" w:hAnsi="Calibri" w:cs="Calibri"/>
          <w:i/>
          <w:sz w:val="22"/>
          <w:szCs w:val="22"/>
        </w:rPr>
        <w:t>[...]</w:t>
      </w:r>
    </w:p>
    <w:p w:rsidR="00230290" w:rsidRPr="008A51F4" w:rsidP="008A51F4">
      <w:pPr>
        <w:pStyle w:val="paragrafo"/>
        <w:spacing w:before="0" w:beforeAutospacing="0" w:after="0" w:afterAutospacing="0" w:line="276" w:lineRule="auto"/>
        <w:ind w:left="2835"/>
        <w:jc w:val="both"/>
        <w:rPr>
          <w:rFonts w:ascii="Calibri" w:hAnsi="Calibri" w:cs="Calibri"/>
          <w:i/>
          <w:sz w:val="22"/>
          <w:szCs w:val="22"/>
        </w:rPr>
      </w:pPr>
      <w:r w:rsidRPr="008A51F4">
        <w:rPr>
          <w:rFonts w:ascii="Calibri" w:hAnsi="Calibri" w:cs="Calibri"/>
          <w:i/>
          <w:sz w:val="22"/>
          <w:szCs w:val="22"/>
        </w:rPr>
        <w:t>§ 2º - Compete, exclusivamente, ao Governador do Estado a iniciativa das leis que disponham sobre:</w:t>
      </w:r>
    </w:p>
    <w:p w:rsidR="00230290" w:rsidRPr="008A51F4" w:rsidP="008A51F4">
      <w:pPr>
        <w:pStyle w:val="item"/>
        <w:spacing w:before="0" w:beforeAutospacing="0" w:after="0" w:afterAutospacing="0" w:line="276" w:lineRule="auto"/>
        <w:ind w:left="2835"/>
        <w:jc w:val="both"/>
        <w:rPr>
          <w:rFonts w:ascii="Calibri" w:hAnsi="Calibri" w:cs="Calibri"/>
          <w:i/>
          <w:sz w:val="22"/>
          <w:szCs w:val="22"/>
        </w:rPr>
      </w:pPr>
      <w:bookmarkStart w:id="2" w:name="CESP_ART_024_2_1"/>
      <w:bookmarkEnd w:id="2"/>
      <w:r w:rsidRPr="008A51F4">
        <w:rPr>
          <w:rFonts w:ascii="Calibri" w:hAnsi="Calibri" w:cs="Calibri"/>
          <w:i/>
          <w:sz w:val="22"/>
          <w:szCs w:val="22"/>
        </w:rPr>
        <w:t>1 - criação e extinção de cargos, funções ou empregos públicos na administração direta e autárquica, bem como a fixação da respectiva remuneração;</w:t>
      </w:r>
    </w:p>
    <w:p w:rsidR="00230290" w:rsidRPr="008A51F4" w:rsidP="008A51F4">
      <w:pPr>
        <w:pStyle w:val="item"/>
        <w:spacing w:before="0" w:beforeAutospacing="0" w:after="0" w:afterAutospacing="0" w:line="276" w:lineRule="auto"/>
        <w:ind w:left="2835"/>
        <w:jc w:val="both"/>
        <w:rPr>
          <w:rFonts w:ascii="Calibri" w:hAnsi="Calibri" w:cs="Calibri"/>
          <w:i/>
          <w:sz w:val="22"/>
          <w:szCs w:val="22"/>
        </w:rPr>
      </w:pPr>
      <w:bookmarkStart w:id="3" w:name="CESP_ART_024_2_2"/>
      <w:bookmarkEnd w:id="3"/>
      <w:r w:rsidRPr="008A51F4">
        <w:rPr>
          <w:rFonts w:ascii="Calibri" w:hAnsi="Calibri" w:cs="Calibri"/>
          <w:i/>
          <w:sz w:val="22"/>
          <w:szCs w:val="22"/>
        </w:rPr>
        <w:t>2 - criação e extinção das Secretarias de Estado e órgãos da administração pública, observado o disposto no art. 47, XIX; (NR)- Redação dada pela Emenda Constitucional nº 21, de 14/2/2006.</w:t>
      </w:r>
    </w:p>
    <w:p w:rsidR="00230290" w:rsidRPr="008A51F4" w:rsidP="008A51F4">
      <w:pPr>
        <w:pStyle w:val="item"/>
        <w:spacing w:before="0" w:beforeAutospacing="0" w:after="0" w:afterAutospacing="0" w:line="276" w:lineRule="auto"/>
        <w:ind w:left="2835"/>
        <w:jc w:val="both"/>
        <w:rPr>
          <w:rFonts w:ascii="Calibri" w:hAnsi="Calibri" w:cs="Calibri"/>
          <w:i/>
          <w:sz w:val="22"/>
          <w:szCs w:val="22"/>
        </w:rPr>
      </w:pPr>
      <w:bookmarkStart w:id="4" w:name="CESP_ART_024_2_3"/>
      <w:bookmarkEnd w:id="4"/>
      <w:r w:rsidRPr="008A51F4">
        <w:rPr>
          <w:rFonts w:ascii="Calibri" w:hAnsi="Calibri" w:cs="Calibri"/>
          <w:i/>
          <w:sz w:val="22"/>
          <w:szCs w:val="22"/>
        </w:rPr>
        <w:t>3 - organização da Procuradoria Geral do Estado e da Defensoria Pública do Estado, observadas as normas gerais da União;</w:t>
      </w:r>
    </w:p>
    <w:p w:rsidR="00230290" w:rsidRPr="008A51F4" w:rsidP="008A51F4">
      <w:pPr>
        <w:pStyle w:val="item"/>
        <w:spacing w:before="0" w:beforeAutospacing="0" w:after="0" w:afterAutospacing="0" w:line="276" w:lineRule="auto"/>
        <w:ind w:left="2835"/>
        <w:jc w:val="both"/>
        <w:rPr>
          <w:rFonts w:ascii="Calibri" w:hAnsi="Calibri" w:cs="Calibri"/>
          <w:i/>
          <w:sz w:val="22"/>
          <w:szCs w:val="22"/>
        </w:rPr>
      </w:pPr>
      <w:bookmarkStart w:id="5" w:name="CESP_ART_024_2_4"/>
      <w:bookmarkEnd w:id="5"/>
      <w:r w:rsidRPr="008A51F4">
        <w:rPr>
          <w:rFonts w:ascii="Calibri" w:hAnsi="Calibri" w:cs="Calibri"/>
          <w:i/>
          <w:sz w:val="22"/>
          <w:szCs w:val="22"/>
        </w:rPr>
        <w:t xml:space="preserve">4 - servidores públicos do Estado, seu regime jurídico, provimento de cargos, estabilidade e aposentadoria; </w:t>
      </w:r>
    </w:p>
    <w:p w:rsidR="00230290" w:rsidRPr="008A51F4" w:rsidP="008A51F4">
      <w:pPr>
        <w:pStyle w:val="item"/>
        <w:spacing w:before="0" w:beforeAutospacing="0" w:after="0" w:afterAutospacing="0" w:line="276" w:lineRule="auto"/>
        <w:ind w:left="2835"/>
        <w:jc w:val="both"/>
        <w:rPr>
          <w:rFonts w:ascii="Calibri" w:hAnsi="Calibri" w:cs="Calibri"/>
          <w:i/>
          <w:sz w:val="22"/>
          <w:szCs w:val="22"/>
        </w:rPr>
      </w:pPr>
      <w:r w:rsidRPr="008A51F4">
        <w:rPr>
          <w:rFonts w:ascii="Calibri" w:hAnsi="Calibri" w:cs="Calibri"/>
          <w:i/>
          <w:sz w:val="22"/>
          <w:szCs w:val="22"/>
        </w:rPr>
        <w:t xml:space="preserve">5 - militares, seu regime jurídico, provimento de cargos, promoções, estabilidade, remuneração, reforma e transferência para inatividade, bem como fixação ou alteração do efetivo da Polícia Militar; </w:t>
      </w:r>
    </w:p>
    <w:p w:rsidR="00230290" w:rsidRPr="008A51F4" w:rsidP="008A51F4">
      <w:pPr>
        <w:pStyle w:val="item"/>
        <w:spacing w:before="0" w:beforeAutospacing="0" w:after="0" w:afterAutospacing="0" w:line="276" w:lineRule="auto"/>
        <w:ind w:left="2835"/>
        <w:jc w:val="both"/>
        <w:rPr>
          <w:rFonts w:ascii="Calibri" w:hAnsi="Calibri" w:cs="Calibri"/>
          <w:i/>
          <w:sz w:val="22"/>
          <w:szCs w:val="22"/>
        </w:rPr>
      </w:pPr>
      <w:r w:rsidRPr="008A51F4">
        <w:rPr>
          <w:rFonts w:ascii="Calibri" w:hAnsi="Calibri" w:cs="Calibri"/>
          <w:i/>
          <w:sz w:val="22"/>
          <w:szCs w:val="22"/>
        </w:rPr>
        <w:t>6 - criação, alteração ou supressão de cartórios notariais e de registros públicos.</w:t>
      </w:r>
    </w:p>
    <w:p w:rsidR="00230290" w:rsidRPr="00156B95" w:rsidP="00230290">
      <w:pPr>
        <w:pStyle w:val="item"/>
        <w:spacing w:before="0" w:beforeAutospacing="0" w:after="120" w:afterAutospacing="0" w:line="300" w:lineRule="auto"/>
        <w:ind w:left="2268"/>
        <w:jc w:val="both"/>
        <w:rPr>
          <w:rFonts w:ascii="Calibri" w:hAnsi="Calibri" w:cs="Calibri"/>
          <w:i/>
          <w:color w:val="FF0000"/>
          <w:sz w:val="22"/>
          <w:szCs w:val="22"/>
        </w:rPr>
      </w:pPr>
    </w:p>
    <w:p w:rsidR="00230290" w:rsidRPr="008A51F4" w:rsidP="00A2242B">
      <w:pPr>
        <w:spacing w:after="240" w:line="360" w:lineRule="auto"/>
        <w:ind w:firstLine="1134"/>
        <w:jc w:val="both"/>
        <w:rPr>
          <w:rFonts w:ascii="Calibri" w:hAnsi="Calibri" w:cs="Calibri"/>
          <w:szCs w:val="24"/>
        </w:rPr>
      </w:pPr>
      <w:r w:rsidRPr="008A51F4">
        <w:rPr>
          <w:rFonts w:ascii="Calibri" w:hAnsi="Calibri" w:cs="Calibri"/>
          <w:szCs w:val="24"/>
        </w:rPr>
        <w:t>Do mesmo modo, a Lei Orgânica do Município de Valinhos no artigo 48 estabelece as matérias de deflagração exclusiva pelo Prefeito Municipal:</w:t>
      </w:r>
    </w:p>
    <w:p w:rsidR="00230290" w:rsidRPr="009E17D5" w:rsidP="008A51F4">
      <w:pPr>
        <w:spacing w:after="40"/>
        <w:ind w:left="2835"/>
        <w:jc w:val="both"/>
        <w:rPr>
          <w:rFonts w:ascii="Calibri" w:hAnsi="Calibri" w:cs="Calibri"/>
          <w:i/>
          <w:sz w:val="22"/>
          <w:szCs w:val="22"/>
        </w:rPr>
      </w:pPr>
      <w:r w:rsidRPr="009E17D5">
        <w:rPr>
          <w:rFonts w:ascii="Calibri" w:hAnsi="Calibri" w:cs="Calibri"/>
          <w:i/>
          <w:sz w:val="22"/>
          <w:szCs w:val="22"/>
        </w:rPr>
        <w:t xml:space="preserve">Art. 48. Compete, exclusivamente, ao Prefeito a iniciativa dos projetos de lei que disponham sobre: </w:t>
      </w:r>
    </w:p>
    <w:p w:rsidR="00230290" w:rsidRPr="009E17D5" w:rsidP="008A51F4">
      <w:pPr>
        <w:spacing w:after="40"/>
        <w:ind w:left="2835"/>
        <w:jc w:val="both"/>
        <w:rPr>
          <w:rFonts w:ascii="Calibri" w:hAnsi="Calibri" w:cs="Calibri"/>
          <w:i/>
          <w:sz w:val="22"/>
          <w:szCs w:val="22"/>
        </w:rPr>
      </w:pPr>
      <w:r w:rsidRPr="009E17D5">
        <w:rPr>
          <w:rFonts w:ascii="Calibri" w:hAnsi="Calibri" w:cs="Calibri"/>
          <w:i/>
          <w:sz w:val="22"/>
          <w:szCs w:val="22"/>
        </w:rPr>
        <w:t>I - criação e extinção de cargos, funções ou empregos públicos na administração direta e autárquica, bem como a fixação da respectiva remuneração;</w:t>
      </w:r>
    </w:p>
    <w:p w:rsidR="00230290" w:rsidRPr="009E17D5" w:rsidP="008A51F4">
      <w:pPr>
        <w:spacing w:after="40"/>
        <w:ind w:left="2835"/>
        <w:jc w:val="both"/>
        <w:rPr>
          <w:rFonts w:ascii="Calibri" w:hAnsi="Calibri" w:cs="Calibri"/>
          <w:i/>
          <w:sz w:val="22"/>
          <w:szCs w:val="22"/>
        </w:rPr>
      </w:pPr>
      <w:r w:rsidRPr="009E17D5">
        <w:rPr>
          <w:rFonts w:ascii="Calibri" w:hAnsi="Calibri" w:cs="Calibri"/>
          <w:i/>
          <w:sz w:val="22"/>
          <w:szCs w:val="22"/>
        </w:rPr>
        <w:t xml:space="preserve"> II - criação, estruturação e atribuições das Secretarias Municipais e órgãos da administração pública; </w:t>
      </w:r>
    </w:p>
    <w:p w:rsidR="00230290" w:rsidRPr="009E17D5" w:rsidP="008A51F4">
      <w:pPr>
        <w:spacing w:after="40"/>
        <w:ind w:left="2835"/>
        <w:jc w:val="both"/>
        <w:rPr>
          <w:rFonts w:ascii="Calibri" w:hAnsi="Calibri" w:cs="Calibri"/>
          <w:i/>
          <w:sz w:val="22"/>
          <w:szCs w:val="22"/>
        </w:rPr>
      </w:pPr>
      <w:r w:rsidRPr="009E17D5">
        <w:rPr>
          <w:rFonts w:ascii="Calibri" w:hAnsi="Calibri" w:cs="Calibri"/>
          <w:i/>
          <w:sz w:val="22"/>
          <w:szCs w:val="22"/>
        </w:rPr>
        <w:t xml:space="preserve">III - servidores públicos do Município, seu regime jurídico, provimento de cargos, estabilidade e aposentadoria; </w:t>
      </w:r>
    </w:p>
    <w:p w:rsidR="00230290" w:rsidRPr="009E17D5" w:rsidP="008A51F4">
      <w:pPr>
        <w:spacing w:after="40"/>
        <w:ind w:left="2835"/>
        <w:jc w:val="both"/>
        <w:rPr>
          <w:rFonts w:ascii="Calibri" w:hAnsi="Calibri" w:cs="Calibri"/>
          <w:i/>
          <w:sz w:val="22"/>
          <w:szCs w:val="22"/>
        </w:rPr>
      </w:pPr>
      <w:r w:rsidRPr="009E17D5">
        <w:rPr>
          <w:rFonts w:ascii="Calibri" w:hAnsi="Calibri" w:cs="Calibri"/>
          <w:i/>
          <w:sz w:val="22"/>
          <w:szCs w:val="22"/>
        </w:rPr>
        <w:t>IV - abertura de créditos adicionais.</w:t>
      </w:r>
    </w:p>
    <w:p w:rsidR="00230290" w:rsidRPr="00156B95" w:rsidP="00230290">
      <w:pPr>
        <w:ind w:left="2268"/>
        <w:jc w:val="both"/>
        <w:rPr>
          <w:rFonts w:ascii="Calibri" w:hAnsi="Calibri" w:cs="Calibri"/>
          <w:i/>
          <w:color w:val="FF0000"/>
          <w:sz w:val="22"/>
          <w:szCs w:val="22"/>
        </w:rPr>
      </w:pPr>
    </w:p>
    <w:p w:rsidR="009E17D5" w:rsidRPr="002C4FB2" w:rsidP="009E17D5">
      <w:pPr>
        <w:pStyle w:val="Default"/>
        <w:tabs>
          <w:tab w:val="left" w:pos="1701"/>
        </w:tabs>
        <w:spacing w:after="120" w:line="360" w:lineRule="auto"/>
        <w:ind w:firstLine="1134"/>
        <w:jc w:val="both"/>
        <w:rPr>
          <w:rFonts w:ascii="Calibri" w:hAnsi="Calibri" w:cs="Calibri"/>
          <w:color w:val="auto"/>
          <w:u w:val="single"/>
        </w:rPr>
      </w:pPr>
      <w:r w:rsidRPr="002C4FB2">
        <w:rPr>
          <w:rFonts w:ascii="Calibri" w:hAnsi="Calibri" w:cs="Calibri"/>
          <w:color w:val="auto"/>
        </w:rPr>
        <w:t>A propósito, no concernente aos limites da competência legislativa municipal dos membros do Poder Legislativo destacamos</w:t>
      </w:r>
      <w:r w:rsidRPr="002C4FB2">
        <w:rPr>
          <w:rFonts w:ascii="Calibri" w:hAnsi="Calibri" w:cs="Calibri"/>
          <w:b/>
          <w:color w:val="auto"/>
        </w:rPr>
        <w:t xml:space="preserve"> </w:t>
      </w:r>
      <w:r w:rsidRPr="002C4FB2">
        <w:rPr>
          <w:rFonts w:ascii="Calibri" w:hAnsi="Calibri" w:cs="Calibri"/>
          <w:color w:val="auto"/>
        </w:rPr>
        <w:t>decisão do Colendo Supremo Tribunal Federal que fo</w:t>
      </w:r>
      <w:r w:rsidR="00131B43">
        <w:rPr>
          <w:rFonts w:ascii="Calibri" w:hAnsi="Calibri" w:cs="Calibri"/>
          <w:color w:val="auto"/>
        </w:rPr>
        <w:t>rneceu paradigma nesse sentido. T</w:t>
      </w:r>
      <w:r w:rsidRPr="002C4FB2">
        <w:rPr>
          <w:rFonts w:ascii="Calibri" w:hAnsi="Calibri" w:cs="Calibri"/>
          <w:color w:val="auto"/>
        </w:rPr>
        <w:t xml:space="preserve">rata-se do </w:t>
      </w:r>
      <w:r w:rsidRPr="002C4FB2">
        <w:rPr>
          <w:rFonts w:ascii="Calibri" w:hAnsi="Calibri" w:cs="Calibri"/>
          <w:b/>
          <w:color w:val="auto"/>
        </w:rPr>
        <w:t xml:space="preserve">Tema nº 917 de </w:t>
      </w:r>
      <w:r w:rsidR="00131B43">
        <w:rPr>
          <w:rFonts w:ascii="Calibri" w:hAnsi="Calibri" w:cs="Calibri"/>
          <w:b/>
          <w:color w:val="auto"/>
        </w:rPr>
        <w:t>repercussão geral (</w:t>
      </w:r>
      <w:r w:rsidRPr="002C4FB2">
        <w:rPr>
          <w:rFonts w:ascii="Calibri" w:hAnsi="Calibri" w:cs="Calibri"/>
          <w:b/>
          <w:color w:val="auto"/>
        </w:rPr>
        <w:t>ARE 878911)</w:t>
      </w:r>
      <w:r w:rsidRPr="002C4FB2">
        <w:rPr>
          <w:rFonts w:ascii="Calibri" w:hAnsi="Calibri" w:cs="Calibri"/>
          <w:color w:val="auto"/>
        </w:rPr>
        <w:t xml:space="preserve"> que recebeu a seguinte redação:</w:t>
      </w:r>
    </w:p>
    <w:p w:rsidR="00230290" w:rsidRPr="008F5CD7" w:rsidP="00517733">
      <w:pPr>
        <w:pStyle w:val="Default"/>
        <w:tabs>
          <w:tab w:val="left" w:pos="1701"/>
        </w:tabs>
        <w:ind w:left="2835"/>
        <w:jc w:val="both"/>
        <w:rPr>
          <w:rFonts w:asciiTheme="minorHAnsi" w:hAnsiTheme="minorHAnsi" w:cstheme="minorHAnsi"/>
          <w:b/>
          <w:i/>
          <w:color w:val="auto"/>
          <w:sz w:val="22"/>
          <w:szCs w:val="22"/>
        </w:rPr>
      </w:pPr>
      <w:r>
        <w:rPr>
          <w:rFonts w:asciiTheme="minorHAnsi" w:hAnsiTheme="minorHAnsi" w:cs="Calibri"/>
          <w:color w:val="FF0000"/>
        </w:rPr>
        <w:t xml:space="preserve"> </w:t>
      </w:r>
      <w:r w:rsidRPr="008F5CD7">
        <w:rPr>
          <w:rFonts w:asciiTheme="minorHAnsi" w:hAnsiTheme="minorHAnsi" w:cstheme="minorHAnsi"/>
          <w:b/>
          <w:i/>
          <w:color w:val="auto"/>
          <w:sz w:val="22"/>
          <w:szCs w:val="22"/>
        </w:rPr>
        <w:t xml:space="preserve">“Não usurpa competência privativa do Chefe do Poder </w:t>
      </w:r>
      <w:r w:rsidRPr="008F5CD7">
        <w:rPr>
          <w:rFonts w:asciiTheme="minorHAnsi" w:hAnsiTheme="minorHAnsi" w:cstheme="minorHAnsi"/>
          <w:b/>
          <w:i/>
          <w:color w:val="auto"/>
          <w:sz w:val="22"/>
          <w:szCs w:val="22"/>
        </w:rPr>
        <w:t>Executivo lei</w:t>
      </w:r>
      <w:r w:rsidRPr="008F5CD7">
        <w:rPr>
          <w:rFonts w:asciiTheme="minorHAnsi" w:hAnsiTheme="minorHAnsi" w:cstheme="minorHAnsi"/>
          <w:b/>
          <w:i/>
          <w:color w:val="auto"/>
          <w:sz w:val="22"/>
          <w:szCs w:val="22"/>
        </w:rPr>
        <w:t xml:space="preserve"> que, embora crie despesa para a Administração, não trata da sua estrutura ou da atribuição de seus órgãos nem do regime jurídico de servidores públicos (art. 61, § 1º, </w:t>
      </w:r>
      <w:r w:rsidRPr="008F5CD7">
        <w:rPr>
          <w:rFonts w:asciiTheme="minorHAnsi" w:hAnsiTheme="minorHAnsi" w:cstheme="minorHAnsi"/>
          <w:b/>
          <w:i/>
          <w:color w:val="auto"/>
          <w:sz w:val="22"/>
          <w:szCs w:val="22"/>
        </w:rPr>
        <w:t>II,"a</w:t>
      </w:r>
      <w:r w:rsidRPr="008F5CD7">
        <w:rPr>
          <w:rFonts w:asciiTheme="minorHAnsi" w:hAnsiTheme="minorHAnsi" w:cstheme="minorHAnsi"/>
          <w:b/>
          <w:i/>
          <w:color w:val="auto"/>
          <w:sz w:val="22"/>
          <w:szCs w:val="22"/>
        </w:rPr>
        <w:t>", "c" e "e", da Constituição Federal)”.</w:t>
      </w:r>
    </w:p>
    <w:p w:rsidR="00230290" w:rsidRPr="008F5CD7" w:rsidP="00517733">
      <w:pPr>
        <w:pStyle w:val="Default"/>
        <w:ind w:left="2835"/>
        <w:jc w:val="both"/>
        <w:rPr>
          <w:rFonts w:asciiTheme="minorHAnsi" w:hAnsiTheme="minorHAnsi" w:cstheme="minorHAnsi"/>
          <w:i/>
          <w:color w:val="auto"/>
          <w:sz w:val="22"/>
          <w:szCs w:val="22"/>
        </w:rPr>
      </w:pPr>
      <w:r w:rsidRPr="008F5CD7">
        <w:rPr>
          <w:rFonts w:asciiTheme="minorHAnsi" w:hAnsiTheme="minorHAnsi" w:cstheme="minorHAnsi"/>
          <w:i/>
          <w:color w:val="auto"/>
          <w:sz w:val="22"/>
          <w:szCs w:val="22"/>
        </w:rPr>
        <w:t xml:space="preserve">Recurso extraordinário com agravo. Repercussão geral. 2. Ação Direta de Inconstitucionalidade estadual. Lei 5.616/2013, do Município do Rio de Janeiro. Instalação de câmeras de monitoramento em escolas e cercanias. 3. Inconstitucionalidade formal. Vício de iniciativa. Competência privativa do Poder Executivo municipal. Não ocorrência. </w:t>
      </w:r>
      <w:r w:rsidRPr="008F5CD7">
        <w:rPr>
          <w:rFonts w:asciiTheme="minorHAnsi" w:hAnsiTheme="minorHAnsi" w:cstheme="minorHAnsi"/>
          <w:b/>
          <w:i/>
          <w:color w:val="auto"/>
          <w:sz w:val="22"/>
          <w:szCs w:val="22"/>
        </w:rPr>
        <w:t xml:space="preserve">Não usurpa a competência privativa do chefe do Poder </w:t>
      </w:r>
      <w:r w:rsidRPr="008F5CD7">
        <w:rPr>
          <w:rFonts w:asciiTheme="minorHAnsi" w:hAnsiTheme="minorHAnsi" w:cstheme="minorHAnsi"/>
          <w:b/>
          <w:i/>
          <w:color w:val="auto"/>
          <w:sz w:val="22"/>
          <w:szCs w:val="22"/>
        </w:rPr>
        <w:t>Executivo lei</w:t>
      </w:r>
      <w:r w:rsidRPr="008F5CD7">
        <w:rPr>
          <w:rFonts w:asciiTheme="minorHAnsi" w:hAnsiTheme="minorHAnsi" w:cstheme="minorHAnsi"/>
          <w:b/>
          <w:i/>
          <w:color w:val="auto"/>
          <w:sz w:val="22"/>
          <w:szCs w:val="22"/>
        </w:rPr>
        <w:t xml:space="preserve"> que, embora crie despesa para a Administração Pública, não trata da sua estrutura ou da atribuição de seus órgãos nem do regime jurídico de servidores públicos.</w:t>
      </w:r>
      <w:r w:rsidRPr="008F5CD7">
        <w:rPr>
          <w:rFonts w:asciiTheme="minorHAnsi" w:hAnsiTheme="minorHAnsi" w:cstheme="minorHAnsi"/>
          <w:i/>
          <w:color w:val="auto"/>
          <w:sz w:val="22"/>
          <w:szCs w:val="22"/>
        </w:rPr>
        <w:t xml:space="preserve"> 4. Repercussão geral reconhecida com reafirmação da jurisprudência desta Corte. 5. Recurso extraordinário provido. (ARE 878911 RG, </w:t>
      </w:r>
      <w:r w:rsidRPr="008F5CD7">
        <w:rPr>
          <w:rFonts w:asciiTheme="minorHAnsi" w:hAnsiTheme="minorHAnsi" w:cstheme="minorHAnsi"/>
          <w:i/>
          <w:color w:val="auto"/>
          <w:sz w:val="22"/>
          <w:szCs w:val="22"/>
        </w:rPr>
        <w:t>Relator(</w:t>
      </w:r>
      <w:r w:rsidRPr="008F5CD7">
        <w:rPr>
          <w:rFonts w:asciiTheme="minorHAnsi" w:hAnsiTheme="minorHAnsi" w:cstheme="minorHAnsi"/>
          <w:i/>
          <w:color w:val="auto"/>
          <w:sz w:val="22"/>
          <w:szCs w:val="22"/>
        </w:rPr>
        <w:t xml:space="preserve">a): Min. GILMAR MENDES, julgado em 29/09/2016, PROCESSO ELETRÔNICO REPERCUSSÃO GERAL - MÉRITO DJe-217 DIVULG 10-10-2016 PUBLIC 11-10-2016 ) </w:t>
      </w:r>
    </w:p>
    <w:p w:rsidR="0016028E" w:rsidP="006B3DE4">
      <w:pPr>
        <w:spacing w:before="240" w:after="240" w:line="360" w:lineRule="auto"/>
        <w:ind w:firstLine="1134"/>
        <w:jc w:val="both"/>
        <w:rPr>
          <w:rFonts w:eastAsia="Calibri" w:asciiTheme="minorHAnsi" w:hAnsiTheme="minorHAnsi" w:cstheme="minorHAnsi"/>
          <w:szCs w:val="24"/>
        </w:rPr>
      </w:pPr>
      <w:r w:rsidRPr="004568EE">
        <w:rPr>
          <w:rFonts w:eastAsia="Calibri" w:asciiTheme="minorHAnsi" w:hAnsiTheme="minorHAnsi" w:cstheme="minorHAnsi"/>
          <w:szCs w:val="24"/>
        </w:rPr>
        <w:t>Consoante entendimento da C. Suprema Corte (tema de repercussão geral nº 917) extrai-se que a iniciativa dos vereadores encontra limites naqueles assuntos afetos diretamente ao Chefe do Poder Executivo, notadamente, a estruturação da Administração Pública, a atribuição de seus órgãos e o regime jurídico dos</w:t>
      </w:r>
      <w:r w:rsidR="00A9647D">
        <w:rPr>
          <w:rFonts w:eastAsia="Calibri" w:asciiTheme="minorHAnsi" w:hAnsiTheme="minorHAnsi" w:cstheme="minorHAnsi"/>
          <w:szCs w:val="24"/>
        </w:rPr>
        <w:t xml:space="preserve"> servidores públicos. </w:t>
      </w:r>
    </w:p>
    <w:p w:rsidR="00230290" w:rsidRPr="004568EE" w:rsidP="006B3DE4">
      <w:pPr>
        <w:spacing w:before="240" w:after="240" w:line="360" w:lineRule="auto"/>
        <w:ind w:firstLine="1134"/>
        <w:jc w:val="both"/>
        <w:rPr>
          <w:rFonts w:ascii="Calibri" w:hAnsi="Calibri" w:cs="Calibri"/>
          <w:bCs/>
          <w:szCs w:val="24"/>
        </w:rPr>
      </w:pPr>
      <w:r w:rsidRPr="0016028E">
        <w:rPr>
          <w:rFonts w:eastAsia="Calibri" w:asciiTheme="minorHAnsi" w:hAnsiTheme="minorHAnsi" w:cstheme="minorHAnsi"/>
          <w:szCs w:val="24"/>
        </w:rPr>
        <w:t>Destarte,</w:t>
      </w:r>
      <w:r w:rsidRPr="0016028E" w:rsidR="006B3DE4">
        <w:rPr>
          <w:rFonts w:eastAsia="Calibri" w:asciiTheme="minorHAnsi" w:hAnsiTheme="minorHAnsi" w:cstheme="minorHAnsi"/>
          <w:szCs w:val="24"/>
        </w:rPr>
        <w:t xml:space="preserve"> </w:t>
      </w:r>
      <w:r w:rsidR="00A93203">
        <w:rPr>
          <w:rFonts w:eastAsia="Calibri" w:asciiTheme="minorHAnsi" w:hAnsiTheme="minorHAnsi" w:cstheme="minorHAnsi"/>
          <w:szCs w:val="24"/>
        </w:rPr>
        <w:t xml:space="preserve">quando se trata de </w:t>
      </w:r>
      <w:r w:rsidRPr="00FF759A" w:rsidR="00A93203">
        <w:rPr>
          <w:rFonts w:eastAsia="Calibri" w:asciiTheme="minorHAnsi" w:hAnsiTheme="minorHAnsi" w:cstheme="minorHAnsi"/>
          <w:b/>
          <w:szCs w:val="24"/>
        </w:rPr>
        <w:t>proteção</w:t>
      </w:r>
      <w:r w:rsidRPr="00FF759A" w:rsidR="00FF759A">
        <w:rPr>
          <w:rFonts w:eastAsia="Calibri" w:asciiTheme="minorHAnsi" w:hAnsiTheme="minorHAnsi" w:cstheme="minorHAnsi"/>
          <w:b/>
          <w:szCs w:val="24"/>
        </w:rPr>
        <w:t xml:space="preserve"> e defesa da</w:t>
      </w:r>
      <w:r w:rsidRPr="0016028E" w:rsidR="006B3DE4">
        <w:rPr>
          <w:rFonts w:eastAsia="Calibri" w:asciiTheme="minorHAnsi" w:hAnsiTheme="minorHAnsi" w:cstheme="minorHAnsi"/>
          <w:szCs w:val="24"/>
        </w:rPr>
        <w:t xml:space="preserve"> </w:t>
      </w:r>
      <w:r w:rsidRPr="0016028E" w:rsidR="006B3DE4">
        <w:rPr>
          <w:rFonts w:eastAsia="Calibri" w:asciiTheme="minorHAnsi" w:hAnsiTheme="minorHAnsi" w:cstheme="minorHAnsi"/>
          <w:b/>
          <w:szCs w:val="24"/>
        </w:rPr>
        <w:t>saúde</w:t>
      </w:r>
      <w:r w:rsidR="00A93203">
        <w:rPr>
          <w:rFonts w:eastAsia="Calibri" w:asciiTheme="minorHAnsi" w:hAnsiTheme="minorHAnsi" w:cstheme="minorHAnsi"/>
          <w:szCs w:val="24"/>
        </w:rPr>
        <w:t>,</w:t>
      </w:r>
      <w:r w:rsidRPr="0016028E" w:rsidR="006B3DE4">
        <w:rPr>
          <w:rFonts w:eastAsia="Calibri" w:asciiTheme="minorHAnsi" w:hAnsiTheme="minorHAnsi" w:cstheme="minorHAnsi"/>
          <w:szCs w:val="24"/>
        </w:rPr>
        <w:t xml:space="preserve"> a matéria não </w:t>
      </w:r>
      <w:r w:rsidRPr="0016028E" w:rsidR="004568EE">
        <w:rPr>
          <w:rFonts w:eastAsia="Calibri" w:asciiTheme="minorHAnsi" w:hAnsiTheme="minorHAnsi" w:cstheme="minorHAnsi"/>
          <w:szCs w:val="24"/>
        </w:rPr>
        <w:t>é de deflagração reservada ao Chefe do Poder Executivo.</w:t>
      </w:r>
      <w:r w:rsidRPr="004568EE" w:rsidR="004568EE">
        <w:rPr>
          <w:rFonts w:eastAsia="Calibri" w:asciiTheme="minorHAnsi" w:hAnsiTheme="minorHAnsi" w:cstheme="minorHAnsi"/>
          <w:szCs w:val="24"/>
        </w:rPr>
        <w:t xml:space="preserve"> </w:t>
      </w:r>
      <w:r w:rsidR="006B3DE4">
        <w:rPr>
          <w:rFonts w:ascii="Calibri" w:hAnsi="Calibri" w:cs="Calibri"/>
          <w:bCs/>
          <w:szCs w:val="24"/>
        </w:rPr>
        <w:t>Vejamos o</w:t>
      </w:r>
      <w:r w:rsidRPr="004568EE">
        <w:rPr>
          <w:rFonts w:ascii="Calibri" w:hAnsi="Calibri" w:cs="Calibri"/>
          <w:bCs/>
          <w:szCs w:val="24"/>
        </w:rPr>
        <w:t xml:space="preserve"> entendimento do </w:t>
      </w:r>
      <w:r w:rsidRPr="006B2CE5">
        <w:rPr>
          <w:rFonts w:ascii="Calibri" w:hAnsi="Calibri" w:cs="Calibri"/>
          <w:b/>
          <w:bCs/>
          <w:szCs w:val="24"/>
        </w:rPr>
        <w:t>E. Tribunal de Justiça de São Paulo</w:t>
      </w:r>
      <w:r w:rsidRPr="004568EE">
        <w:rPr>
          <w:rFonts w:ascii="Calibri" w:hAnsi="Calibri" w:cs="Calibri"/>
          <w:bCs/>
          <w:szCs w:val="24"/>
        </w:rPr>
        <w:t>:</w:t>
      </w:r>
    </w:p>
    <w:p w:rsidR="0016028E" w:rsidRPr="0016028E" w:rsidP="0016028E">
      <w:pPr>
        <w:spacing w:after="0" w:line="240" w:lineRule="auto"/>
        <w:ind w:left="2835"/>
        <w:jc w:val="both"/>
        <w:rPr>
          <w:rFonts w:ascii="Calibri" w:hAnsi="Calibri" w:cs="Calibri"/>
          <w:i/>
          <w:sz w:val="22"/>
          <w:szCs w:val="22"/>
          <w:shd w:val="clear" w:color="auto" w:fill="FFFFFF"/>
        </w:rPr>
      </w:pPr>
      <w:r w:rsidRPr="0016028E">
        <w:rPr>
          <w:rFonts w:ascii="Calibri" w:hAnsi="Calibri" w:cs="Calibri"/>
          <w:i/>
          <w:sz w:val="22"/>
          <w:szCs w:val="22"/>
          <w:shd w:val="clear" w:color="auto" w:fill="FFFFFF"/>
        </w:rPr>
        <w:t xml:space="preserve">DIRETA DE INCONSTITUCIONALIDADE. Município de Santo André. Lei Municipal nº 10.408/2021, de iniciativa do Poder Legislativo, que </w:t>
      </w:r>
      <w:r w:rsidRPr="0016028E">
        <w:rPr>
          <w:rFonts w:ascii="Calibri" w:hAnsi="Calibri" w:cs="Calibri"/>
          <w:b/>
          <w:i/>
          <w:sz w:val="22"/>
          <w:szCs w:val="22"/>
          <w:shd w:val="clear" w:color="auto" w:fill="FFFFFF"/>
        </w:rPr>
        <w:t>"Institui a política municipal de proteção à saúde bucal da pessoa hospitalizada"</w:t>
      </w:r>
      <w:r w:rsidRPr="0016028E">
        <w:rPr>
          <w:rFonts w:ascii="Calibri" w:hAnsi="Calibri" w:cs="Calibri"/>
          <w:i/>
          <w:sz w:val="22"/>
          <w:szCs w:val="22"/>
          <w:shd w:val="clear" w:color="auto" w:fill="FFFFFF"/>
        </w:rPr>
        <w:t xml:space="preserve">. </w:t>
      </w:r>
      <w:r w:rsidRPr="0016028E">
        <w:rPr>
          <w:rFonts w:ascii="Calibri" w:hAnsi="Calibri" w:cs="Calibri"/>
          <w:b/>
          <w:i/>
          <w:sz w:val="22"/>
          <w:szCs w:val="22"/>
          <w:shd w:val="clear" w:color="auto" w:fill="FFFFFF"/>
        </w:rPr>
        <w:t xml:space="preserve">Alegação de inconstitucionalidade do referido diploma legal por vício de iniciativa, com ofensa ao princípio da separação dos poderes, bem como em razão da não indicação específica da fonte de custeio para aplicação das determinações nele previstas. Inocorrência. Ausência de vício formal de iniciativa ou de violação à separação dos poderes, já que "Não usurpa competência privativa do Chefe do Poder </w:t>
      </w:r>
      <w:r w:rsidRPr="0016028E">
        <w:rPr>
          <w:rFonts w:ascii="Calibri" w:hAnsi="Calibri" w:cs="Calibri"/>
          <w:b/>
          <w:i/>
          <w:sz w:val="22"/>
          <w:szCs w:val="22"/>
          <w:shd w:val="clear" w:color="auto" w:fill="FFFFFF"/>
        </w:rPr>
        <w:t>Executivo lei</w:t>
      </w:r>
      <w:r w:rsidRPr="0016028E">
        <w:rPr>
          <w:rFonts w:ascii="Calibri" w:hAnsi="Calibri" w:cs="Calibri"/>
          <w:b/>
          <w:i/>
          <w:sz w:val="22"/>
          <w:szCs w:val="22"/>
          <w:shd w:val="clear" w:color="auto" w:fill="FFFFFF"/>
        </w:rPr>
        <w:t xml:space="preserve"> que, embora crie despesa para a Administração, não trata da sua estrutura ou da atribuição de seus órgãos nem do regime jurídico de servidores públicos" (Tema 917/STF).</w:t>
      </w:r>
      <w:r w:rsidRPr="0016028E">
        <w:rPr>
          <w:rFonts w:ascii="Calibri" w:hAnsi="Calibri" w:cs="Calibri"/>
          <w:i/>
          <w:sz w:val="22"/>
          <w:szCs w:val="22"/>
          <w:shd w:val="clear" w:color="auto" w:fill="FFFFFF"/>
        </w:rPr>
        <w:t xml:space="preserve"> Omissão a respeito da expressa indicação de fonte de custeio que, da mesma forma, não autoriza o reconhecimento do alegado vício de inconstitucionalidade, de vez que a "ausência de dotação orçamentária prévia em legislação específica não autoriza a declaração de inconstitucionalidade da lei, impedindo tão-somente a sua aplicação naquele exercício financeiro" (ADI nº 3.599, rel. Min. Gilmar Mendes, j. de 2</w:t>
      </w:r>
      <w:r>
        <w:rPr>
          <w:rFonts w:ascii="Calibri" w:hAnsi="Calibri" w:cs="Calibri"/>
          <w:i/>
          <w:sz w:val="22"/>
          <w:szCs w:val="22"/>
          <w:shd w:val="clear" w:color="auto" w:fill="FFFFFF"/>
        </w:rPr>
        <w:t xml:space="preserve">1.05.2007). AÇÃO IMPROCEDENTE. </w:t>
      </w:r>
    </w:p>
    <w:p w:rsidR="0016028E" w:rsidP="0016028E">
      <w:pPr>
        <w:pBdr>
          <w:bottom w:val="single" w:sz="12" w:space="1" w:color="auto"/>
        </w:pBdr>
        <w:spacing w:after="0" w:line="240" w:lineRule="auto"/>
        <w:ind w:left="2835"/>
        <w:jc w:val="both"/>
        <w:rPr>
          <w:rFonts w:ascii="Calibri" w:hAnsi="Calibri" w:cs="Calibri"/>
          <w:i/>
          <w:sz w:val="22"/>
          <w:szCs w:val="22"/>
          <w:shd w:val="clear" w:color="auto" w:fill="FFFFFF"/>
        </w:rPr>
      </w:pPr>
      <w:r w:rsidRPr="0016028E">
        <w:rPr>
          <w:rFonts w:ascii="Calibri" w:hAnsi="Calibri" w:cs="Calibri"/>
          <w:i/>
          <w:sz w:val="22"/>
          <w:szCs w:val="22"/>
          <w:shd w:val="clear" w:color="auto" w:fill="FFFFFF"/>
        </w:rPr>
        <w:t>(TJSP;</w:t>
      </w:r>
      <w:r w:rsidRPr="0016028E">
        <w:rPr>
          <w:rFonts w:ascii="Calibri" w:hAnsi="Calibri" w:cs="Calibri"/>
          <w:i/>
          <w:sz w:val="22"/>
          <w:szCs w:val="22"/>
          <w:shd w:val="clear" w:color="auto" w:fill="FFFFFF"/>
        </w:rPr>
        <w:t xml:space="preserve">  </w:t>
      </w:r>
      <w:r w:rsidRPr="0016028E">
        <w:rPr>
          <w:rFonts w:ascii="Calibri" w:hAnsi="Calibri" w:cs="Calibri"/>
          <w:i/>
          <w:sz w:val="22"/>
          <w:szCs w:val="22"/>
          <w:shd w:val="clear" w:color="auto" w:fill="FFFFFF"/>
        </w:rPr>
        <w:t>Direta de Inconstitucionalidade 2268886-04.2021.8.26.0000; Relator (a): Jarbas Gomes; Órgão Julgador: Órgão Especial; Tribunal de Justiça de São Paulo - N/A; Data do Julgamento: 24/08/2022; Data de Registro: 26/08/2022)</w:t>
      </w:r>
    </w:p>
    <w:p w:rsidR="0016028E" w:rsidP="0016028E">
      <w:pPr>
        <w:spacing w:after="0" w:line="240" w:lineRule="auto"/>
        <w:ind w:left="2835"/>
        <w:jc w:val="both"/>
        <w:rPr>
          <w:rFonts w:ascii="Calibri" w:hAnsi="Calibri" w:cs="Calibri"/>
          <w:i/>
          <w:sz w:val="22"/>
          <w:szCs w:val="22"/>
          <w:shd w:val="clear" w:color="auto" w:fill="FFFFFF"/>
        </w:rPr>
      </w:pPr>
    </w:p>
    <w:p w:rsidR="0016028E" w:rsidP="0016028E">
      <w:pPr>
        <w:spacing w:after="0" w:line="240" w:lineRule="auto"/>
        <w:ind w:left="2835"/>
        <w:jc w:val="both"/>
        <w:rPr>
          <w:rFonts w:ascii="Calibri" w:hAnsi="Calibri" w:cs="Calibri"/>
          <w:i/>
          <w:sz w:val="22"/>
          <w:szCs w:val="22"/>
          <w:shd w:val="clear" w:color="auto" w:fill="FFFFFF"/>
        </w:rPr>
      </w:pPr>
    </w:p>
    <w:p w:rsidR="00FF759A" w:rsidRPr="00FF759A" w:rsidP="00836591">
      <w:pPr>
        <w:pBdr>
          <w:bottom w:val="single" w:sz="12" w:space="1" w:color="auto"/>
        </w:pBdr>
        <w:spacing w:after="0" w:line="240" w:lineRule="auto"/>
        <w:ind w:left="2835"/>
        <w:jc w:val="both"/>
        <w:rPr>
          <w:rFonts w:ascii="Calibri" w:hAnsi="Calibri" w:cs="Calibri"/>
          <w:i/>
          <w:sz w:val="22"/>
          <w:szCs w:val="22"/>
          <w:shd w:val="clear" w:color="auto" w:fill="FFFFFF"/>
        </w:rPr>
      </w:pPr>
      <w:r w:rsidRPr="00FF759A">
        <w:rPr>
          <w:rFonts w:ascii="Calibri" w:hAnsi="Calibri" w:cs="Calibri"/>
          <w:i/>
          <w:sz w:val="22"/>
          <w:szCs w:val="22"/>
          <w:shd w:val="clear" w:color="auto" w:fill="FFFFFF"/>
        </w:rPr>
        <w:t xml:space="preserve">"AÇÃO DIRETA DE INCONSTITUCIONALIDADE – </w:t>
      </w:r>
      <w:r w:rsidRPr="00FF759A">
        <w:rPr>
          <w:rFonts w:ascii="Calibri" w:hAnsi="Calibri" w:cs="Calibri"/>
          <w:b/>
          <w:i/>
          <w:sz w:val="22"/>
          <w:szCs w:val="22"/>
          <w:shd w:val="clear" w:color="auto" w:fill="FFFFFF"/>
        </w:rPr>
        <w:t xml:space="preserve">Lei Municipal nº 5.630, de 15-9-2020, do Município de Mauá, que obriga os hospitais-maternidade da rede pública e da rede </w:t>
      </w:r>
      <w:r w:rsidRPr="00FF759A">
        <w:rPr>
          <w:rFonts w:ascii="Calibri" w:hAnsi="Calibri" w:cs="Calibri"/>
          <w:b/>
          <w:i/>
          <w:sz w:val="22"/>
          <w:szCs w:val="22"/>
          <w:shd w:val="clear" w:color="auto" w:fill="FFFFFF"/>
        </w:rPr>
        <w:t>privada conveniados</w:t>
      </w:r>
      <w:r w:rsidRPr="00FF759A">
        <w:rPr>
          <w:rFonts w:ascii="Calibri" w:hAnsi="Calibri" w:cs="Calibri"/>
          <w:b/>
          <w:i/>
          <w:sz w:val="22"/>
          <w:szCs w:val="22"/>
          <w:shd w:val="clear" w:color="auto" w:fill="FFFFFF"/>
        </w:rPr>
        <w:t xml:space="preserve"> à rede pública a realizarem, gratuitamente, em todas as crianças nascidas em suas dependências ou em crianças com até três meses de vida nascidas fora dos hospitais e maternidades, o 'exame da audição'. 1. Inconstitucionalidade formal e material. Inocorrência. Violação ao princípio da separação entre os Poderes: vício de iniciativa e reserva da Administração. Programa de saúde pública. Proteção e defesa da saúde. Inaplicabilidade do Tema 917 de Repercussão Geral do STF. Norma não trata de estrutura ou de atribuição de órgão nem de regime jurídico de servidores públicos. Competência legislativa concorrente. Matéria que não está inserida na reserva da Administração. 2. Programa de saúde pública. Proteção e defesa da saúde. </w:t>
      </w:r>
      <w:r w:rsidRPr="00FF759A">
        <w:rPr>
          <w:rFonts w:ascii="Calibri" w:hAnsi="Calibri" w:cs="Calibri"/>
          <w:b/>
          <w:i/>
          <w:sz w:val="22"/>
          <w:szCs w:val="22"/>
          <w:shd w:val="clear" w:color="auto" w:fill="FFFFFF"/>
        </w:rPr>
        <w:t>Acesso universal e igualitário às ações e serviços de saúde, em todos os níveis. Possibilidade de o Município legislar em caráter supletivo sobre proteção à saúde, de acordo com o interesse local, art. 24, XII, da CF/88. Precedentes do STF e do Órgão Especial.</w:t>
      </w:r>
      <w:r w:rsidRPr="00FF759A">
        <w:rPr>
          <w:rFonts w:ascii="Calibri" w:hAnsi="Calibri" w:cs="Calibri"/>
          <w:i/>
          <w:sz w:val="22"/>
          <w:szCs w:val="22"/>
          <w:shd w:val="clear" w:color="auto" w:fill="FFFFFF"/>
        </w:rPr>
        <w:t xml:space="preserve"> 3. Criação de despesas com eventual ausência de receitas acarreta, no máximo, a inexequibilidade da norma no mesmo exercício em que foi promulgada. </w:t>
      </w:r>
      <w:r w:rsidRPr="00FF759A">
        <w:rPr>
          <w:rFonts w:ascii="Calibri" w:hAnsi="Calibri" w:cs="Calibri"/>
          <w:b/>
          <w:i/>
          <w:sz w:val="22"/>
          <w:szCs w:val="22"/>
          <w:shd w:val="clear" w:color="auto" w:fill="FFFFFF"/>
        </w:rPr>
        <w:t>4. Ação improcedente.</w:t>
      </w:r>
      <w:r w:rsidRPr="00FF759A">
        <w:rPr>
          <w:rFonts w:ascii="Calibri" w:hAnsi="Calibri" w:cs="Calibri"/>
          <w:i/>
          <w:sz w:val="22"/>
          <w:szCs w:val="22"/>
          <w:shd w:val="clear" w:color="auto" w:fill="FFFFFF"/>
        </w:rPr>
        <w:t xml:space="preserve"> Liminar cassada." </w:t>
      </w:r>
    </w:p>
    <w:p w:rsidR="003B11BD" w:rsidRPr="004568EE" w:rsidP="00FF759A">
      <w:pPr>
        <w:pBdr>
          <w:bottom w:val="single" w:sz="12" w:space="1" w:color="auto"/>
        </w:pBdr>
        <w:spacing w:after="0" w:line="240" w:lineRule="auto"/>
        <w:ind w:left="2835"/>
        <w:jc w:val="both"/>
        <w:rPr>
          <w:rFonts w:ascii="Calibri" w:hAnsi="Calibri" w:cs="Calibri"/>
          <w:i/>
          <w:sz w:val="22"/>
          <w:szCs w:val="22"/>
          <w:shd w:val="clear" w:color="auto" w:fill="FFFFFF"/>
        </w:rPr>
      </w:pPr>
      <w:r w:rsidRPr="00FF759A">
        <w:rPr>
          <w:rFonts w:ascii="Calibri" w:hAnsi="Calibri" w:cs="Calibri"/>
          <w:i/>
          <w:sz w:val="22"/>
          <w:szCs w:val="22"/>
          <w:shd w:val="clear" w:color="auto" w:fill="FFFFFF"/>
        </w:rPr>
        <w:t>(TJSP;</w:t>
      </w:r>
      <w:r w:rsidRPr="00FF759A">
        <w:rPr>
          <w:rFonts w:ascii="Calibri" w:hAnsi="Calibri" w:cs="Calibri"/>
          <w:i/>
          <w:sz w:val="22"/>
          <w:szCs w:val="22"/>
          <w:shd w:val="clear" w:color="auto" w:fill="FFFFFF"/>
        </w:rPr>
        <w:t xml:space="preserve">  </w:t>
      </w:r>
      <w:r w:rsidRPr="00FF759A">
        <w:rPr>
          <w:rFonts w:ascii="Calibri" w:hAnsi="Calibri" w:cs="Calibri"/>
          <w:i/>
          <w:sz w:val="22"/>
          <w:szCs w:val="22"/>
          <w:shd w:val="clear" w:color="auto" w:fill="FFFFFF"/>
        </w:rPr>
        <w:t>Direta de Inconstitucionalidade 2287868-03.2020.8.26.0000; Relator (a): Carlos Bueno; Órgão Julgador: Órgão Especial; Tribunal de Justiça de São Paulo - N/A; Data do Julgamento: 04/08/2021; Data de Registro: 06/08/2021)</w:t>
      </w:r>
    </w:p>
    <w:p w:rsidR="00EF35F1" w:rsidRPr="004568EE" w:rsidP="006D1686">
      <w:pPr>
        <w:spacing w:after="0" w:line="240" w:lineRule="auto"/>
        <w:ind w:left="2835"/>
        <w:jc w:val="both"/>
        <w:rPr>
          <w:rFonts w:ascii="Calibri" w:hAnsi="Calibri" w:cs="Calibri"/>
          <w:i/>
          <w:sz w:val="4"/>
          <w:szCs w:val="4"/>
          <w:shd w:val="clear" w:color="auto" w:fill="FFFFFF"/>
        </w:rPr>
      </w:pPr>
    </w:p>
    <w:p w:rsidR="00FF759A" w:rsidP="006D1686">
      <w:pPr>
        <w:spacing w:after="0" w:line="240" w:lineRule="auto"/>
        <w:ind w:left="2835"/>
        <w:jc w:val="both"/>
        <w:rPr>
          <w:rFonts w:ascii="Calibri" w:hAnsi="Calibri" w:cs="Calibri"/>
          <w:i/>
          <w:sz w:val="22"/>
          <w:szCs w:val="22"/>
        </w:rPr>
      </w:pPr>
    </w:p>
    <w:p w:rsidR="00FF759A" w:rsidP="006D1686">
      <w:pPr>
        <w:spacing w:after="0" w:line="240" w:lineRule="auto"/>
        <w:ind w:left="2835"/>
        <w:jc w:val="both"/>
        <w:rPr>
          <w:rFonts w:ascii="Calibri" w:hAnsi="Calibri" w:cs="Calibri"/>
          <w:i/>
          <w:sz w:val="22"/>
          <w:szCs w:val="22"/>
        </w:rPr>
      </w:pPr>
    </w:p>
    <w:p w:rsidR="00FC3CE3" w:rsidRPr="00BE0617" w:rsidP="00FB1053">
      <w:pPr>
        <w:spacing w:after="240" w:line="360" w:lineRule="auto"/>
        <w:ind w:firstLine="1134"/>
        <w:jc w:val="both"/>
        <w:rPr>
          <w:rFonts w:ascii="Calibri" w:hAnsi="Calibri" w:cs="Calibri"/>
        </w:rPr>
      </w:pPr>
      <w:r w:rsidRPr="00BE0617">
        <w:rPr>
          <w:rFonts w:ascii="Calibri" w:hAnsi="Calibri" w:cs="Calibri"/>
        </w:rPr>
        <w:t>Não é demais mencionar que a obrigação pretendida</w:t>
      </w:r>
      <w:r w:rsidRPr="00BE0617" w:rsidR="002F13E3">
        <w:rPr>
          <w:rFonts w:ascii="Calibri" w:hAnsi="Calibri" w:cs="Calibri"/>
        </w:rPr>
        <w:t xml:space="preserve"> quanto ao trabalho de parto, parto e pós-parto</w:t>
      </w:r>
      <w:r w:rsidRPr="00BE0617">
        <w:rPr>
          <w:rFonts w:ascii="Calibri" w:hAnsi="Calibri" w:cs="Calibri"/>
        </w:rPr>
        <w:t xml:space="preserve"> também </w:t>
      </w:r>
      <w:r w:rsidRPr="00BE0617" w:rsidR="00864A9E">
        <w:rPr>
          <w:rFonts w:ascii="Calibri" w:hAnsi="Calibri" w:cs="Calibri"/>
        </w:rPr>
        <w:t>consta</w:t>
      </w:r>
      <w:r w:rsidRPr="00BE0617">
        <w:rPr>
          <w:rFonts w:ascii="Calibri" w:hAnsi="Calibri" w:cs="Calibri"/>
        </w:rPr>
        <w:t xml:space="preserve"> da Lei federal nº 8</w:t>
      </w:r>
      <w:r w:rsidRPr="00BE0617" w:rsidR="00FB1053">
        <w:rPr>
          <w:rFonts w:ascii="Calibri" w:hAnsi="Calibri" w:cs="Calibri"/>
        </w:rPr>
        <w:t>.</w:t>
      </w:r>
      <w:r w:rsidRPr="00BE0617">
        <w:rPr>
          <w:rFonts w:ascii="Calibri" w:hAnsi="Calibri" w:cs="Calibri"/>
        </w:rPr>
        <w:t>080/90 que “</w:t>
      </w:r>
      <w:r w:rsidRPr="00BE0617">
        <w:rPr>
          <w:rFonts w:ascii="Calibri" w:hAnsi="Calibri" w:cs="Calibri"/>
          <w:i/>
        </w:rPr>
        <w:t>dispõe sobre as condições para a promoção, proteção e recuperação da saúde, a organização e o funcionamento dos serviços correspondentes e dá outras providências</w:t>
      </w:r>
      <w:r w:rsidRPr="00BE0617">
        <w:rPr>
          <w:rFonts w:ascii="Calibri" w:hAnsi="Calibri" w:cs="Calibri"/>
        </w:rPr>
        <w:t>”</w:t>
      </w:r>
      <w:r w:rsidRPr="00BE0617" w:rsidR="00864A9E">
        <w:rPr>
          <w:rFonts w:ascii="Calibri" w:hAnsi="Calibri" w:cs="Calibri"/>
        </w:rPr>
        <w:t>, denominada</w:t>
      </w:r>
      <w:r w:rsidRPr="00BE0617" w:rsidR="00864A9E">
        <w:rPr>
          <w:rFonts w:ascii="Calibri" w:hAnsi="Calibri" w:cs="Calibri"/>
          <w:i/>
        </w:rPr>
        <w:t xml:space="preserve"> lei do SUS</w:t>
      </w:r>
      <w:r w:rsidRPr="00BE0617">
        <w:rPr>
          <w:rFonts w:ascii="Calibri" w:hAnsi="Calibri" w:cs="Calibri"/>
        </w:rPr>
        <w:t>:</w:t>
      </w:r>
    </w:p>
    <w:p w:rsidR="00864A9E" w:rsidRPr="00BE0617" w:rsidP="00036FAD">
      <w:pPr>
        <w:spacing w:after="0" w:line="240" w:lineRule="auto"/>
        <w:ind w:left="2835"/>
        <w:jc w:val="both"/>
        <w:rPr>
          <w:rFonts w:ascii="Calibri" w:hAnsi="Calibri" w:cs="Calibri"/>
          <w:i/>
          <w:sz w:val="22"/>
          <w:szCs w:val="22"/>
        </w:rPr>
      </w:pPr>
      <w:r w:rsidRPr="00BE0617">
        <w:rPr>
          <w:rFonts w:ascii="Calibri" w:hAnsi="Calibri" w:cs="Calibri"/>
          <w:i/>
          <w:sz w:val="22"/>
          <w:szCs w:val="22"/>
        </w:rPr>
        <w:t>CAPÍTULO VII</w:t>
      </w:r>
    </w:p>
    <w:p w:rsidR="00864A9E" w:rsidRPr="00BE0617" w:rsidP="00036FAD">
      <w:pPr>
        <w:spacing w:after="0" w:line="240" w:lineRule="auto"/>
        <w:ind w:left="2835"/>
        <w:jc w:val="both"/>
        <w:rPr>
          <w:rFonts w:ascii="Calibri" w:hAnsi="Calibri" w:cs="Calibri"/>
          <w:i/>
          <w:sz w:val="22"/>
          <w:szCs w:val="22"/>
        </w:rPr>
      </w:pPr>
      <w:r w:rsidRPr="00BE0617">
        <w:rPr>
          <w:rFonts w:ascii="Calibri" w:hAnsi="Calibri" w:cs="Calibri"/>
          <w:i/>
          <w:sz w:val="22"/>
          <w:szCs w:val="22"/>
        </w:rPr>
        <w:t xml:space="preserve">DO SUBSISTEMA DE ACOMPANHAMENTO DURANTE O TRABALHO DE PARTO, PARTO E PÓS-PARTO </w:t>
      </w:r>
      <w:r w:rsidRPr="00BE0617">
        <w:rPr>
          <w:rFonts w:ascii="Calibri" w:hAnsi="Calibri" w:cs="Calibri"/>
          <w:i/>
          <w:sz w:val="22"/>
          <w:szCs w:val="22"/>
        </w:rPr>
        <w:t>IMEDIATO</w:t>
      </w:r>
    </w:p>
    <w:p w:rsidR="00864A9E" w:rsidRPr="00BE0617" w:rsidP="00036FAD">
      <w:pPr>
        <w:spacing w:after="0" w:line="240" w:lineRule="auto"/>
        <w:ind w:left="2835"/>
        <w:jc w:val="both"/>
        <w:rPr>
          <w:rFonts w:ascii="Calibri" w:hAnsi="Calibri" w:cs="Calibri"/>
          <w:i/>
          <w:sz w:val="22"/>
          <w:szCs w:val="22"/>
        </w:rPr>
      </w:pPr>
      <w:r w:rsidRPr="00BE0617">
        <w:rPr>
          <w:rFonts w:ascii="Calibri" w:hAnsi="Calibri" w:cs="Calibri"/>
          <w:i/>
          <w:sz w:val="22"/>
          <w:szCs w:val="22"/>
        </w:rPr>
        <w:t xml:space="preserve">(Incluído pela Lei nº 11.108, de </w:t>
      </w:r>
      <w:r w:rsidRPr="00BE0617">
        <w:rPr>
          <w:rFonts w:ascii="Calibri" w:hAnsi="Calibri" w:cs="Calibri"/>
          <w:i/>
          <w:sz w:val="22"/>
          <w:szCs w:val="22"/>
        </w:rPr>
        <w:t>2005)</w:t>
      </w:r>
    </w:p>
    <w:p w:rsidR="00864A9E" w:rsidRPr="00BE0617" w:rsidP="00036FAD">
      <w:pPr>
        <w:spacing w:after="0" w:line="240" w:lineRule="auto"/>
        <w:ind w:left="2835"/>
        <w:jc w:val="both"/>
        <w:rPr>
          <w:rFonts w:ascii="Calibri" w:hAnsi="Calibri" w:cs="Calibri"/>
          <w:i/>
          <w:sz w:val="22"/>
          <w:szCs w:val="22"/>
        </w:rPr>
      </w:pPr>
    </w:p>
    <w:p w:rsidR="00864A9E" w:rsidRPr="00BE0617" w:rsidP="00036FAD">
      <w:pPr>
        <w:spacing w:after="0" w:line="240" w:lineRule="auto"/>
        <w:ind w:left="2835"/>
        <w:jc w:val="both"/>
        <w:rPr>
          <w:rFonts w:ascii="Calibri" w:hAnsi="Calibri" w:cs="Calibri"/>
          <w:b/>
          <w:i/>
          <w:sz w:val="22"/>
          <w:szCs w:val="22"/>
        </w:rPr>
      </w:pPr>
      <w:r w:rsidRPr="00BE0617">
        <w:rPr>
          <w:rFonts w:ascii="Calibri" w:hAnsi="Calibri" w:cs="Calibri"/>
          <w:b/>
          <w:i/>
          <w:sz w:val="22"/>
          <w:szCs w:val="22"/>
        </w:rPr>
        <w:t xml:space="preserve">Art. 19-J. Os serviços de saúde do Sistema Único de Saúde - SUS, da rede própria ou conveniada, ficam obrigados a permitir a presença, junto à parturiente, de </w:t>
      </w:r>
      <w:r w:rsidRPr="00BE0617">
        <w:rPr>
          <w:rFonts w:ascii="Calibri" w:hAnsi="Calibri" w:cs="Calibri"/>
          <w:b/>
          <w:i/>
          <w:sz w:val="22"/>
          <w:szCs w:val="22"/>
        </w:rPr>
        <w:t>1</w:t>
      </w:r>
      <w:r w:rsidRPr="00BE0617">
        <w:rPr>
          <w:rFonts w:ascii="Calibri" w:hAnsi="Calibri" w:cs="Calibri"/>
          <w:b/>
          <w:i/>
          <w:sz w:val="22"/>
          <w:szCs w:val="22"/>
        </w:rPr>
        <w:t xml:space="preserve"> (um) acompanhante durante todo o período de trabalho de parto, parto e pós-parto imediato.          (Incluí</w:t>
      </w:r>
      <w:r w:rsidRPr="00BE0617" w:rsidR="00036FAD">
        <w:rPr>
          <w:rFonts w:ascii="Calibri" w:hAnsi="Calibri" w:cs="Calibri"/>
          <w:b/>
          <w:i/>
          <w:sz w:val="22"/>
          <w:szCs w:val="22"/>
        </w:rPr>
        <w:t xml:space="preserve">do pela Lei nº 11.108, de </w:t>
      </w:r>
      <w:r w:rsidRPr="00BE0617" w:rsidR="00036FAD">
        <w:rPr>
          <w:rFonts w:ascii="Calibri" w:hAnsi="Calibri" w:cs="Calibri"/>
          <w:b/>
          <w:i/>
          <w:sz w:val="22"/>
          <w:szCs w:val="22"/>
        </w:rPr>
        <w:t>2005)</w:t>
      </w:r>
    </w:p>
    <w:p w:rsidR="00864A9E" w:rsidRPr="00BE0617" w:rsidP="00036FAD">
      <w:pPr>
        <w:spacing w:after="0" w:line="240" w:lineRule="auto"/>
        <w:ind w:left="2835"/>
        <w:jc w:val="both"/>
        <w:rPr>
          <w:rFonts w:ascii="Calibri" w:hAnsi="Calibri" w:cs="Calibri"/>
          <w:i/>
          <w:sz w:val="22"/>
          <w:szCs w:val="22"/>
        </w:rPr>
      </w:pPr>
      <w:r w:rsidRPr="00BE0617">
        <w:rPr>
          <w:rFonts w:ascii="Calibri" w:hAnsi="Calibri" w:cs="Calibri"/>
          <w:i/>
          <w:sz w:val="22"/>
          <w:szCs w:val="22"/>
        </w:rPr>
        <w:t>§ 1o O acompanhante de que trata o caput deste artigo será indicado pela parturiente.        (Incluí</w:t>
      </w:r>
      <w:r w:rsidRPr="00BE0617" w:rsidR="00036FAD">
        <w:rPr>
          <w:rFonts w:ascii="Calibri" w:hAnsi="Calibri" w:cs="Calibri"/>
          <w:i/>
          <w:sz w:val="22"/>
          <w:szCs w:val="22"/>
        </w:rPr>
        <w:t xml:space="preserve">do pela Lei nº 11.108, de </w:t>
      </w:r>
      <w:r w:rsidRPr="00BE0617" w:rsidR="00036FAD">
        <w:rPr>
          <w:rFonts w:ascii="Calibri" w:hAnsi="Calibri" w:cs="Calibri"/>
          <w:i/>
          <w:sz w:val="22"/>
          <w:szCs w:val="22"/>
        </w:rPr>
        <w:t>2005)</w:t>
      </w:r>
    </w:p>
    <w:p w:rsidR="00864A9E" w:rsidRPr="00BE0617" w:rsidP="00036FAD">
      <w:pPr>
        <w:spacing w:after="0" w:line="240" w:lineRule="auto"/>
        <w:ind w:left="2835"/>
        <w:jc w:val="both"/>
        <w:rPr>
          <w:rFonts w:ascii="Calibri" w:hAnsi="Calibri" w:cs="Calibri"/>
          <w:i/>
          <w:sz w:val="22"/>
          <w:szCs w:val="22"/>
        </w:rPr>
      </w:pPr>
      <w:r w:rsidRPr="00BE0617">
        <w:rPr>
          <w:rFonts w:ascii="Calibri" w:hAnsi="Calibri" w:cs="Calibri"/>
          <w:i/>
          <w:sz w:val="22"/>
          <w:szCs w:val="22"/>
        </w:rPr>
        <w:t>§ 2o As ações destinadas a viabilizar o pleno exercício dos direitos de que trata este artigo constarão do regulamento da lei, a ser elaborado pelo órgão competente do Poder Executivo.       (Incluí</w:t>
      </w:r>
      <w:r w:rsidRPr="00BE0617" w:rsidR="00036FAD">
        <w:rPr>
          <w:rFonts w:ascii="Calibri" w:hAnsi="Calibri" w:cs="Calibri"/>
          <w:i/>
          <w:sz w:val="22"/>
          <w:szCs w:val="22"/>
        </w:rPr>
        <w:t xml:space="preserve">do pela Lei nº 11.108, de </w:t>
      </w:r>
      <w:r w:rsidRPr="00BE0617" w:rsidR="00036FAD">
        <w:rPr>
          <w:rFonts w:ascii="Calibri" w:hAnsi="Calibri" w:cs="Calibri"/>
          <w:i/>
          <w:sz w:val="22"/>
          <w:szCs w:val="22"/>
        </w:rPr>
        <w:t>2005)</w:t>
      </w:r>
    </w:p>
    <w:p w:rsidR="00864A9E" w:rsidRPr="001809C5" w:rsidP="00036FAD">
      <w:pPr>
        <w:spacing w:after="0" w:line="240" w:lineRule="auto"/>
        <w:ind w:left="2835"/>
        <w:jc w:val="both"/>
        <w:rPr>
          <w:rFonts w:ascii="Calibri" w:hAnsi="Calibri" w:cs="Calibri"/>
          <w:i/>
          <w:sz w:val="22"/>
          <w:szCs w:val="22"/>
        </w:rPr>
      </w:pPr>
      <w:r w:rsidRPr="00BE0617">
        <w:rPr>
          <w:rFonts w:ascii="Calibri" w:hAnsi="Calibri" w:cs="Calibri"/>
          <w:i/>
          <w:sz w:val="22"/>
          <w:szCs w:val="22"/>
        </w:rPr>
        <w:t xml:space="preserve">§ 3o Ficam os hospitais de todo </w:t>
      </w:r>
      <w:r w:rsidRPr="00BE0617">
        <w:rPr>
          <w:rFonts w:ascii="Calibri" w:hAnsi="Calibri" w:cs="Calibri"/>
          <w:i/>
          <w:sz w:val="22"/>
          <w:szCs w:val="22"/>
        </w:rPr>
        <w:t>o País obrigados a manter, em local visível de suas dependênci</w:t>
      </w:r>
      <w:bookmarkStart w:id="6" w:name="_GoBack"/>
      <w:bookmarkEnd w:id="6"/>
      <w:r w:rsidRPr="00BE0617">
        <w:rPr>
          <w:rFonts w:ascii="Calibri" w:hAnsi="Calibri" w:cs="Calibri"/>
          <w:i/>
          <w:sz w:val="22"/>
          <w:szCs w:val="22"/>
        </w:rPr>
        <w:t xml:space="preserve">as, aviso informando sobre o </w:t>
      </w:r>
      <w:r w:rsidRPr="001809C5">
        <w:rPr>
          <w:rFonts w:ascii="Calibri" w:hAnsi="Calibri" w:cs="Calibri"/>
          <w:i/>
          <w:sz w:val="22"/>
          <w:szCs w:val="22"/>
        </w:rPr>
        <w:t>direito estabelecido no caput deste artigo</w:t>
      </w:r>
      <w:r w:rsidRPr="001809C5">
        <w:rPr>
          <w:rFonts w:ascii="Calibri" w:hAnsi="Calibri" w:cs="Calibri"/>
          <w:i/>
          <w:sz w:val="22"/>
          <w:szCs w:val="22"/>
        </w:rPr>
        <w:t>.        (Incluí</w:t>
      </w:r>
      <w:r w:rsidRPr="001809C5" w:rsidR="00036FAD">
        <w:rPr>
          <w:rFonts w:ascii="Calibri" w:hAnsi="Calibri" w:cs="Calibri"/>
          <w:i/>
          <w:sz w:val="22"/>
          <w:szCs w:val="22"/>
        </w:rPr>
        <w:t xml:space="preserve">do pela Lei nº 12.895, de </w:t>
      </w:r>
      <w:r w:rsidRPr="001809C5" w:rsidR="00036FAD">
        <w:rPr>
          <w:rFonts w:ascii="Calibri" w:hAnsi="Calibri" w:cs="Calibri"/>
          <w:i/>
          <w:sz w:val="22"/>
          <w:szCs w:val="22"/>
        </w:rPr>
        <w:t>2013)</w:t>
      </w:r>
    </w:p>
    <w:p w:rsidR="00FC3CE3" w:rsidRPr="001809C5" w:rsidP="00036FAD">
      <w:pPr>
        <w:spacing w:after="0" w:line="240" w:lineRule="auto"/>
        <w:ind w:left="2835"/>
        <w:jc w:val="both"/>
        <w:rPr>
          <w:rFonts w:ascii="Calibri" w:hAnsi="Calibri" w:cs="Calibri"/>
          <w:i/>
          <w:sz w:val="22"/>
          <w:szCs w:val="22"/>
        </w:rPr>
      </w:pPr>
      <w:r w:rsidRPr="001809C5">
        <w:rPr>
          <w:rFonts w:ascii="Calibri" w:hAnsi="Calibri" w:cs="Calibri"/>
          <w:i/>
          <w:sz w:val="22"/>
          <w:szCs w:val="22"/>
        </w:rPr>
        <w:t xml:space="preserve">Art. 19-L. (VETADO)          (Incluído pela Lei nº 11.108, de </w:t>
      </w:r>
      <w:r w:rsidRPr="001809C5">
        <w:rPr>
          <w:rFonts w:ascii="Calibri" w:hAnsi="Calibri" w:cs="Calibri"/>
          <w:i/>
          <w:sz w:val="22"/>
          <w:szCs w:val="22"/>
        </w:rPr>
        <w:t>2005)</w:t>
      </w:r>
    </w:p>
    <w:p w:rsidR="00836591" w:rsidRPr="001809C5" w:rsidP="00036FAD">
      <w:pPr>
        <w:spacing w:after="240" w:line="360" w:lineRule="auto"/>
        <w:ind w:firstLine="1134"/>
        <w:jc w:val="both"/>
        <w:rPr>
          <w:rFonts w:ascii="Calibri" w:hAnsi="Calibri" w:cs="Calibri"/>
        </w:rPr>
      </w:pPr>
    </w:p>
    <w:p w:rsidR="0091612B" w:rsidRPr="00FB3F42" w:rsidP="00036FAD">
      <w:pPr>
        <w:spacing w:after="240" w:line="360" w:lineRule="auto"/>
        <w:ind w:firstLine="1134"/>
        <w:jc w:val="both"/>
        <w:rPr>
          <w:rFonts w:ascii="Calibri" w:hAnsi="Calibri" w:cs="Calibri"/>
        </w:rPr>
      </w:pPr>
      <w:r w:rsidRPr="00FB3F42">
        <w:rPr>
          <w:rFonts w:ascii="Calibri" w:hAnsi="Calibri" w:cs="Calibri"/>
        </w:rPr>
        <w:t xml:space="preserve">Nesse diapasão, </w:t>
      </w:r>
      <w:r w:rsidRPr="00FB3F42" w:rsidR="000724D1">
        <w:rPr>
          <w:rFonts w:ascii="Calibri" w:hAnsi="Calibri" w:cs="Calibri"/>
        </w:rPr>
        <w:t>ressaltamos entendimento da</w:t>
      </w:r>
      <w:r w:rsidR="00FB3F42">
        <w:rPr>
          <w:rFonts w:ascii="Calibri" w:hAnsi="Calibri" w:cs="Calibri"/>
        </w:rPr>
        <w:t xml:space="preserve"> C. </w:t>
      </w:r>
      <w:r w:rsidRPr="00FB3F42">
        <w:rPr>
          <w:rFonts w:ascii="Calibri" w:hAnsi="Calibri" w:cs="Calibri"/>
        </w:rPr>
        <w:t>Suprema Corte</w:t>
      </w:r>
      <w:r w:rsidRPr="00FB3F42" w:rsidR="000724D1">
        <w:rPr>
          <w:rFonts w:ascii="Calibri" w:hAnsi="Calibri" w:cs="Calibri"/>
        </w:rPr>
        <w:t xml:space="preserve"> de que </w:t>
      </w:r>
      <w:r w:rsidRPr="00FB3F42" w:rsidR="00A11357">
        <w:rPr>
          <w:rFonts w:ascii="Calibri" w:hAnsi="Calibri" w:cs="Calibri"/>
        </w:rPr>
        <w:t xml:space="preserve">não ofende a </w:t>
      </w:r>
      <w:r w:rsidR="00FB3F42">
        <w:rPr>
          <w:rFonts w:ascii="Calibri" w:hAnsi="Calibri" w:cs="Calibri"/>
        </w:rPr>
        <w:t>separação de poderes lei de iniciativa parlamentar que p</w:t>
      </w:r>
      <w:r w:rsidR="00C757A2">
        <w:rPr>
          <w:rFonts w:ascii="Calibri" w:hAnsi="Calibri" w:cs="Calibri"/>
        </w:rPr>
        <w:t>revê</w:t>
      </w:r>
      <w:r w:rsidRPr="00FB3F42" w:rsidR="00A11357">
        <w:rPr>
          <w:rFonts w:ascii="Calibri" w:hAnsi="Calibri" w:cs="Calibri"/>
        </w:rPr>
        <w:t xml:space="preserve"> encargo inerente ao Poder Público a fim de concretizar direito social </w:t>
      </w:r>
      <w:r w:rsidR="00C757A2">
        <w:rPr>
          <w:rFonts w:ascii="Calibri" w:hAnsi="Calibri" w:cs="Calibri"/>
        </w:rPr>
        <w:t>(</w:t>
      </w:r>
      <w:r w:rsidRPr="00D74BE7" w:rsidR="00C757A2">
        <w:rPr>
          <w:rFonts w:ascii="Calibri" w:hAnsi="Calibri" w:cs="Calibri"/>
          <w:b/>
        </w:rPr>
        <w:t>direito à saúde</w:t>
      </w:r>
      <w:r w:rsidR="00C757A2">
        <w:rPr>
          <w:rFonts w:ascii="Calibri" w:hAnsi="Calibri" w:cs="Calibri"/>
        </w:rPr>
        <w:t xml:space="preserve">) </w:t>
      </w:r>
      <w:r w:rsidRPr="00FB3F42" w:rsidR="00A11357">
        <w:rPr>
          <w:rFonts w:ascii="Calibri" w:hAnsi="Calibri" w:cs="Calibri"/>
        </w:rPr>
        <w:t>previsto na Constituição</w:t>
      </w:r>
      <w:r w:rsidRPr="00FB3F42">
        <w:rPr>
          <w:rFonts w:ascii="Calibri" w:hAnsi="Calibri" w:cs="Calibri"/>
        </w:rPr>
        <w:t>:</w:t>
      </w:r>
    </w:p>
    <w:p w:rsidR="00564577" w:rsidRPr="00FB3F42" w:rsidP="00FB3F42">
      <w:pPr>
        <w:pBdr>
          <w:bottom w:val="single" w:sz="12" w:space="1" w:color="auto"/>
        </w:pBdr>
        <w:spacing w:after="0"/>
        <w:ind w:left="2835"/>
        <w:jc w:val="both"/>
        <w:rPr>
          <w:rFonts w:ascii="Calibri" w:hAnsi="Calibri" w:cs="Calibri"/>
          <w:i/>
          <w:sz w:val="22"/>
          <w:szCs w:val="22"/>
        </w:rPr>
      </w:pPr>
      <w:r w:rsidRPr="00FB3F42">
        <w:rPr>
          <w:rFonts w:ascii="Calibri" w:hAnsi="Calibri" w:cs="Calibri"/>
          <w:i/>
          <w:sz w:val="22"/>
          <w:szCs w:val="22"/>
        </w:rPr>
        <w:t xml:space="preserve">Ementa: AGRAVO REGIMENTAL EM RECURSO EXTRAORDINÁRIO. CONSTITUCIONAL. AÇÃO DIRETA DE INCONSTITUCIONALIDADE NO TRIBUNAL DE JUSTIÇA. </w:t>
      </w:r>
      <w:r w:rsidRPr="00FB3F42">
        <w:rPr>
          <w:rFonts w:ascii="Calibri" w:hAnsi="Calibri" w:cs="Calibri"/>
          <w:b/>
          <w:i/>
          <w:sz w:val="22"/>
          <w:szCs w:val="22"/>
        </w:rPr>
        <w:t>CRIAÇÃO DO PROGRAMA CRECHE SOLIDÁRIA. INEXISTÊNCIA DE OFENSA À INICIATIVA PRIVATIVA DO CHEFE DO PODER EXECUTIVO. DECISÃO RECORRIDA QUE SE AMOLDA À JURISPRUDÊNCIA DO STF.</w:t>
      </w:r>
      <w:r w:rsidRPr="00FB3F42">
        <w:rPr>
          <w:rFonts w:ascii="Calibri" w:hAnsi="Calibri" w:cs="Calibri"/>
          <w:i/>
          <w:sz w:val="22"/>
          <w:szCs w:val="22"/>
        </w:rPr>
        <w:t xml:space="preserve"> DESPROVIMENTO DO AGRAVO REGIMENTAL. 1. Norma de origem parlamentar que não cria, extingue ou altera órgão da Administração Pública não ofende a regra constitucional de iniciativa privativa do Poder Executivo para dispor sobre essa matéria. Precedentes. </w:t>
      </w:r>
      <w:r w:rsidRPr="00FB3F42">
        <w:rPr>
          <w:rFonts w:ascii="Calibri" w:hAnsi="Calibri" w:cs="Calibri"/>
          <w:b/>
          <w:i/>
          <w:sz w:val="22"/>
          <w:szCs w:val="22"/>
        </w:rPr>
        <w:t>2. Não ofende a separação de poderes a previsão, em lei de iniciativa parlamentar, de encargo inerente ao Poder Público a fim de concretizar direito social previsto na Constituição. Precedentes.</w:t>
      </w:r>
      <w:r w:rsidRPr="00FB3F42">
        <w:rPr>
          <w:rFonts w:ascii="Calibri" w:hAnsi="Calibri" w:cs="Calibri"/>
          <w:i/>
          <w:sz w:val="22"/>
          <w:szCs w:val="22"/>
        </w:rPr>
        <w:t xml:space="preserve"> 3. Agravo regimental a que se nega provimento. </w:t>
      </w:r>
    </w:p>
    <w:p w:rsidR="003D7230" w:rsidRPr="00FB3F42" w:rsidP="00FB3F42">
      <w:pPr>
        <w:pBdr>
          <w:bottom w:val="single" w:sz="12" w:space="1" w:color="auto"/>
        </w:pBdr>
        <w:spacing w:after="0"/>
        <w:ind w:left="2835"/>
        <w:jc w:val="both"/>
        <w:rPr>
          <w:rFonts w:ascii="Calibri" w:hAnsi="Calibri" w:cs="Calibri"/>
          <w:i/>
          <w:sz w:val="22"/>
          <w:szCs w:val="22"/>
        </w:rPr>
      </w:pPr>
      <w:r w:rsidRPr="00FB3F42">
        <w:rPr>
          <w:rFonts w:ascii="Calibri" w:hAnsi="Calibri" w:cs="Calibri"/>
          <w:i/>
          <w:sz w:val="22"/>
          <w:szCs w:val="22"/>
        </w:rPr>
        <w:t xml:space="preserve">(RE 1282228 </w:t>
      </w:r>
      <w:r w:rsidRPr="00FB3F42">
        <w:rPr>
          <w:rFonts w:ascii="Calibri" w:hAnsi="Calibri" w:cs="Calibri"/>
          <w:i/>
          <w:sz w:val="22"/>
          <w:szCs w:val="22"/>
        </w:rPr>
        <w:t>AgR</w:t>
      </w:r>
      <w:r w:rsidRPr="00FB3F42">
        <w:rPr>
          <w:rFonts w:ascii="Calibri" w:hAnsi="Calibri" w:cs="Calibri"/>
          <w:i/>
          <w:sz w:val="22"/>
          <w:szCs w:val="22"/>
        </w:rPr>
        <w:t xml:space="preserve">, Relator(a): EDSON FACHIN, Segunda Turma, julgado em 15/12/2020, PROCESSO ELETRÔNICO DJe-295  DIVULG </w:t>
      </w:r>
      <w:r w:rsidRPr="00FB3F42" w:rsidR="00A11357">
        <w:rPr>
          <w:rFonts w:ascii="Calibri" w:hAnsi="Calibri" w:cs="Calibri"/>
          <w:i/>
          <w:sz w:val="22"/>
          <w:szCs w:val="22"/>
        </w:rPr>
        <w:t xml:space="preserve">17-12-2020  PUBLIC 18-12-2020) </w:t>
      </w:r>
    </w:p>
    <w:p w:rsidR="00564577" w:rsidRPr="00FB3F42" w:rsidP="00FB3F42">
      <w:pPr>
        <w:spacing w:after="0"/>
        <w:ind w:left="2835"/>
        <w:jc w:val="both"/>
        <w:rPr>
          <w:rFonts w:ascii="Calibri" w:hAnsi="Calibri" w:cs="Calibri"/>
          <w:i/>
          <w:sz w:val="22"/>
          <w:szCs w:val="22"/>
        </w:rPr>
      </w:pPr>
      <w:r w:rsidRPr="00FB3F42">
        <w:rPr>
          <w:rFonts w:ascii="Calibri" w:hAnsi="Calibri" w:cs="Calibri"/>
          <w:i/>
          <w:sz w:val="22"/>
          <w:szCs w:val="22"/>
        </w:rPr>
        <w:t xml:space="preserve">Ementa: AGRAVO REGIMENTAL EM RECURSO EXTRAORDINÁRIO COM AGRAVO. CONSTITUCIONAL. AÇÃO DIRETA DE INCONSTITUCIONALIDADE NO TRIBUNAL DE JUSTIÇA. </w:t>
      </w:r>
      <w:r w:rsidRPr="00FB3F42">
        <w:rPr>
          <w:rFonts w:ascii="Calibri" w:hAnsi="Calibri" w:cs="Calibri"/>
          <w:b/>
          <w:i/>
          <w:sz w:val="22"/>
          <w:szCs w:val="22"/>
        </w:rPr>
        <w:t>CRIAÇÃO DO PROGRAMA CUIDADOR DE PESSOA COM DEFICIÊNCIA OU MOBILIDADE REDUZIDA. INEXISTÊNCIA DE OFENSA À INICIATIVA PRIVATIVA DO CHEFE DO PODER EXECUTIVO</w:t>
      </w:r>
      <w:r w:rsidRPr="00FB3F42">
        <w:rPr>
          <w:rFonts w:ascii="Calibri" w:hAnsi="Calibri" w:cs="Calibri"/>
          <w:i/>
          <w:sz w:val="22"/>
          <w:szCs w:val="22"/>
        </w:rPr>
        <w:t xml:space="preserve">. DECISÃO RECORRIDA QUE SE AMOLDA À JURISPRUDÊNCIA DO STF. DESPROVIMENTO DO AGRAVO REGIMENTAL. 1. Norma de origem parlamentar que não cria, </w:t>
      </w:r>
      <w:r w:rsidRPr="00FB3F42">
        <w:rPr>
          <w:rFonts w:ascii="Calibri" w:hAnsi="Calibri" w:cs="Calibri"/>
          <w:i/>
          <w:sz w:val="22"/>
          <w:szCs w:val="22"/>
        </w:rPr>
        <w:t xml:space="preserve">extingue ou altera órgão da Administração Pública não ofende a regra constitucional de iniciativa privativa do Poder Executivo para dispor sobre essa matéria. Precedentes. </w:t>
      </w:r>
      <w:r w:rsidRPr="00FB3F42">
        <w:rPr>
          <w:rFonts w:ascii="Calibri" w:hAnsi="Calibri" w:cs="Calibri"/>
          <w:b/>
          <w:i/>
          <w:sz w:val="22"/>
          <w:szCs w:val="22"/>
        </w:rPr>
        <w:t xml:space="preserve">2. Não ofende a separação de poderes a previsão, em lei de iniciativa parlamentar, de encargo inerente ao Poder Público a fim de concretizar direito social previsto na Constituição. </w:t>
      </w:r>
      <w:r w:rsidRPr="00FB3F42">
        <w:rPr>
          <w:rFonts w:ascii="Calibri" w:hAnsi="Calibri" w:cs="Calibri"/>
          <w:i/>
          <w:sz w:val="22"/>
          <w:szCs w:val="22"/>
        </w:rPr>
        <w:t xml:space="preserve">Precedentes. 3. Agravo regimental a que se nega provimento. </w:t>
      </w:r>
    </w:p>
    <w:p w:rsidR="003D7230" w:rsidRPr="00FB3F42" w:rsidP="00FB3F42">
      <w:pPr>
        <w:spacing w:after="0"/>
        <w:ind w:left="2835"/>
        <w:jc w:val="both"/>
        <w:rPr>
          <w:rFonts w:ascii="Calibri" w:hAnsi="Calibri" w:cs="Calibri"/>
          <w:i/>
          <w:sz w:val="22"/>
          <w:szCs w:val="22"/>
        </w:rPr>
      </w:pPr>
      <w:r w:rsidRPr="00FB3F42">
        <w:rPr>
          <w:rFonts w:ascii="Calibri" w:hAnsi="Calibri" w:cs="Calibri"/>
          <w:i/>
          <w:sz w:val="22"/>
          <w:szCs w:val="22"/>
        </w:rPr>
        <w:t xml:space="preserve">(ARE 1281215 </w:t>
      </w:r>
      <w:r w:rsidRPr="00FB3F42">
        <w:rPr>
          <w:rFonts w:ascii="Calibri" w:hAnsi="Calibri" w:cs="Calibri"/>
          <w:i/>
          <w:sz w:val="22"/>
          <w:szCs w:val="22"/>
        </w:rPr>
        <w:t>AgR</w:t>
      </w:r>
      <w:r w:rsidRPr="00FB3F42">
        <w:rPr>
          <w:rFonts w:ascii="Calibri" w:hAnsi="Calibri" w:cs="Calibri"/>
          <w:i/>
          <w:sz w:val="22"/>
          <w:szCs w:val="22"/>
        </w:rPr>
        <w:t>, Relator(a): EDSON FACHIN, Segunda Turma, julgado em 30/11/2020, PROCESSO ELETRÔNICO DJe-290  DIVULG 10-12-2020  PUBLIC 11-12-2020)</w:t>
      </w:r>
      <w:r w:rsidRPr="00FB3F42" w:rsidR="00FB3F42">
        <w:rPr>
          <w:rFonts w:ascii="Calibri" w:hAnsi="Calibri" w:cs="Calibri"/>
          <w:i/>
          <w:sz w:val="22"/>
          <w:szCs w:val="22"/>
        </w:rPr>
        <w:t>.</w:t>
      </w:r>
    </w:p>
    <w:p w:rsidR="00FB3F42" w:rsidRPr="00FB3F42" w:rsidP="00FB3F42">
      <w:pPr>
        <w:spacing w:after="0"/>
        <w:ind w:left="2835"/>
        <w:jc w:val="both"/>
        <w:rPr>
          <w:rFonts w:ascii="Calibri" w:hAnsi="Calibri" w:cs="Calibri"/>
          <w:b/>
          <w:i/>
          <w:sz w:val="22"/>
          <w:szCs w:val="22"/>
        </w:rPr>
      </w:pPr>
      <w:r w:rsidRPr="00FB3F42">
        <w:rPr>
          <w:rFonts w:ascii="Calibri" w:hAnsi="Calibri" w:cs="Calibri"/>
          <w:b/>
          <w:i/>
          <w:sz w:val="22"/>
          <w:szCs w:val="22"/>
        </w:rPr>
        <w:t>Grifo nosso.</w:t>
      </w:r>
    </w:p>
    <w:p w:rsidR="003D7230" w:rsidRPr="00156B95" w:rsidP="003D7230">
      <w:pPr>
        <w:spacing w:after="0"/>
        <w:ind w:left="2268"/>
        <w:jc w:val="both"/>
        <w:rPr>
          <w:rFonts w:asciiTheme="minorHAnsi" w:hAnsiTheme="minorHAnsi" w:cstheme="minorHAnsi"/>
          <w:i/>
          <w:color w:val="FF0000"/>
          <w:sz w:val="22"/>
          <w:szCs w:val="22"/>
        </w:rPr>
      </w:pPr>
    </w:p>
    <w:p w:rsidR="00FB3F42" w:rsidRPr="00FB3F42" w:rsidP="00FB3F42">
      <w:pPr>
        <w:spacing w:before="120" w:after="240" w:line="360" w:lineRule="auto"/>
        <w:ind w:firstLine="1134"/>
        <w:jc w:val="both"/>
        <w:rPr>
          <w:rFonts w:ascii="Calibri" w:hAnsi="Calibri" w:cs="Calibri"/>
          <w:szCs w:val="24"/>
        </w:rPr>
      </w:pPr>
      <w:r w:rsidRPr="00FB3F42">
        <w:rPr>
          <w:rFonts w:ascii="Calibri" w:hAnsi="Calibri" w:cs="Calibri"/>
          <w:szCs w:val="24"/>
        </w:rPr>
        <w:t>Por derradeiro, quanto ao aspecto gramatical e lógico o projeto atende aos preceitos da Lei Complementar nº 95 de 1998, que dispõe sobre a elaboração, a redação, a alter</w:t>
      </w:r>
      <w:r w:rsidR="000F03A2">
        <w:rPr>
          <w:rFonts w:ascii="Calibri" w:hAnsi="Calibri" w:cs="Calibri"/>
          <w:szCs w:val="24"/>
        </w:rPr>
        <w:t>ação e a consolidação das leis.</w:t>
      </w:r>
    </w:p>
    <w:p w:rsidR="00230290" w:rsidRPr="00FB3F42" w:rsidP="00FB3F42">
      <w:pPr>
        <w:autoSpaceDE w:val="0"/>
        <w:autoSpaceDN w:val="0"/>
        <w:adjustRightInd w:val="0"/>
        <w:spacing w:after="240" w:line="360" w:lineRule="auto"/>
        <w:ind w:firstLine="1134"/>
        <w:jc w:val="both"/>
        <w:rPr>
          <w:rFonts w:ascii="Calibri" w:eastAsia="Calibri" w:hAnsi="Calibri" w:cs="Calibri"/>
          <w:szCs w:val="24"/>
        </w:rPr>
      </w:pPr>
      <w:r w:rsidRPr="00FB3F42">
        <w:rPr>
          <w:rFonts w:ascii="Calibri" w:eastAsia="Calibri" w:hAnsi="Calibri" w:cs="Calibri"/>
          <w:szCs w:val="24"/>
        </w:rPr>
        <w:t xml:space="preserve">Ante todo o exposto, a proposta </w:t>
      </w:r>
      <w:r w:rsidRPr="00FB3F42" w:rsidR="003D7230">
        <w:rPr>
          <w:rFonts w:ascii="Calibri" w:eastAsia="Calibri" w:hAnsi="Calibri" w:cs="Calibri"/>
          <w:szCs w:val="24"/>
        </w:rPr>
        <w:t>reúne</w:t>
      </w:r>
      <w:r w:rsidRPr="00FB3F42">
        <w:rPr>
          <w:rFonts w:ascii="Calibri" w:eastAsia="Calibri" w:hAnsi="Calibri" w:cs="Calibri"/>
          <w:szCs w:val="24"/>
        </w:rPr>
        <w:t xml:space="preserve"> condições de constitucionalidade e legalidade</w:t>
      </w:r>
      <w:r w:rsidRPr="00FB3F42" w:rsidR="00FB3F42">
        <w:rPr>
          <w:rFonts w:ascii="Calibri" w:eastAsia="Calibri" w:hAnsi="Calibri" w:cs="Calibri"/>
          <w:szCs w:val="24"/>
        </w:rPr>
        <w:t xml:space="preserve">. No exame do </w:t>
      </w:r>
      <w:r w:rsidRPr="00FB3F42">
        <w:rPr>
          <w:rFonts w:ascii="Calibri" w:eastAsia="Calibri" w:hAnsi="Calibri" w:cs="Calibri"/>
          <w:szCs w:val="24"/>
        </w:rPr>
        <w:t>mérito</w:t>
      </w:r>
      <w:r w:rsidRPr="00FB3F42" w:rsidR="00FB3F42">
        <w:rPr>
          <w:rFonts w:ascii="Calibri" w:eastAsia="Calibri" w:hAnsi="Calibri" w:cs="Calibri"/>
          <w:szCs w:val="24"/>
        </w:rPr>
        <w:t xml:space="preserve"> o Plenário é </w:t>
      </w:r>
      <w:r w:rsidRPr="00FB3F42">
        <w:rPr>
          <w:rFonts w:ascii="Calibri" w:eastAsia="Calibri" w:hAnsi="Calibri" w:cs="Calibri"/>
          <w:szCs w:val="24"/>
        </w:rPr>
        <w:t>soberano.</w:t>
      </w:r>
    </w:p>
    <w:p w:rsidR="00230290" w:rsidRPr="007D0CAF" w:rsidP="00FB3F42">
      <w:pPr>
        <w:pStyle w:val="BodyText"/>
        <w:spacing w:after="240" w:line="360" w:lineRule="auto"/>
        <w:ind w:firstLine="1134"/>
        <w:jc w:val="both"/>
        <w:rPr>
          <w:rFonts w:ascii="Calibri" w:hAnsi="Calibri" w:cs="Calibri"/>
          <w:szCs w:val="24"/>
        </w:rPr>
      </w:pPr>
      <w:r w:rsidRPr="007D0CAF">
        <w:rPr>
          <w:rFonts w:ascii="Calibri" w:hAnsi="Calibri" w:cs="Calibri"/>
          <w:szCs w:val="24"/>
        </w:rPr>
        <w:t>É o parecer, a superior consideração.</w:t>
      </w:r>
    </w:p>
    <w:p w:rsidR="00230290" w:rsidRPr="007D0CAF" w:rsidP="00FB3F42">
      <w:pPr>
        <w:autoSpaceDE w:val="0"/>
        <w:autoSpaceDN w:val="0"/>
        <w:adjustRightInd w:val="0"/>
        <w:spacing w:after="240" w:line="360" w:lineRule="auto"/>
        <w:ind w:firstLine="1134"/>
        <w:jc w:val="both"/>
        <w:rPr>
          <w:rFonts w:ascii="Calibri" w:hAnsi="Calibri" w:cs="Calibri"/>
          <w:b/>
          <w:szCs w:val="24"/>
        </w:rPr>
      </w:pPr>
      <w:r w:rsidRPr="007D0CAF">
        <w:rPr>
          <w:rFonts w:ascii="Calibri" w:hAnsi="Calibri" w:cs="Calibri"/>
          <w:szCs w:val="24"/>
        </w:rPr>
        <w:t>Procuradoria,</w:t>
      </w:r>
      <w:r w:rsidRPr="007D0CAF" w:rsidR="00395D8C">
        <w:rPr>
          <w:rFonts w:ascii="Calibri" w:hAnsi="Calibri" w:cs="Calibri"/>
          <w:szCs w:val="24"/>
        </w:rPr>
        <w:t xml:space="preserve"> </w:t>
      </w:r>
      <w:r w:rsidRPr="007D0CAF" w:rsidR="007D0CAF">
        <w:rPr>
          <w:rFonts w:ascii="Calibri" w:hAnsi="Calibri" w:cs="Calibri"/>
          <w:szCs w:val="24"/>
        </w:rPr>
        <w:t>26</w:t>
      </w:r>
      <w:r w:rsidRPr="007D0CAF">
        <w:rPr>
          <w:rFonts w:ascii="Calibri" w:hAnsi="Calibri" w:cs="Calibri"/>
          <w:szCs w:val="24"/>
        </w:rPr>
        <w:t xml:space="preserve"> de </w:t>
      </w:r>
      <w:r w:rsidRPr="007D0CAF" w:rsidR="007D0CAF">
        <w:rPr>
          <w:rFonts w:ascii="Calibri" w:hAnsi="Calibri" w:cs="Calibri"/>
          <w:szCs w:val="24"/>
        </w:rPr>
        <w:t>outub</w:t>
      </w:r>
      <w:r w:rsidRPr="007D0CAF" w:rsidR="006930B5">
        <w:rPr>
          <w:rFonts w:ascii="Calibri" w:hAnsi="Calibri" w:cs="Calibri"/>
          <w:szCs w:val="24"/>
        </w:rPr>
        <w:t>ro</w:t>
      </w:r>
      <w:r w:rsidRPr="007D0CAF">
        <w:rPr>
          <w:rFonts w:ascii="Calibri" w:hAnsi="Calibri" w:cs="Calibri"/>
          <w:szCs w:val="24"/>
        </w:rPr>
        <w:t xml:space="preserve"> de 202</w:t>
      </w:r>
      <w:r w:rsidRPr="007D0CAF" w:rsidR="007D0CAF">
        <w:rPr>
          <w:rFonts w:ascii="Calibri" w:hAnsi="Calibri" w:cs="Calibri"/>
          <w:szCs w:val="24"/>
        </w:rPr>
        <w:t>3</w:t>
      </w:r>
      <w:r w:rsidRPr="007D0CAF">
        <w:rPr>
          <w:rFonts w:ascii="Calibri" w:hAnsi="Calibri" w:cs="Calibri"/>
          <w:szCs w:val="24"/>
        </w:rPr>
        <w:t>.</w:t>
      </w:r>
    </w:p>
    <w:p w:rsidR="007D0CAF" w:rsidP="007D0CAF">
      <w:pPr>
        <w:pStyle w:val="BodyText"/>
        <w:spacing w:after="0"/>
        <w:rPr>
          <w:rFonts w:ascii="Calibri" w:hAnsi="Calibri" w:cs="Calibri"/>
          <w:szCs w:val="24"/>
        </w:rPr>
      </w:pPr>
    </w:p>
    <w:p w:rsidR="00083C9A" w:rsidP="007D0CAF">
      <w:pPr>
        <w:pStyle w:val="BodyText"/>
        <w:spacing w:after="0"/>
        <w:rPr>
          <w:rFonts w:ascii="Calibri" w:hAnsi="Calibri" w:cs="Calibri"/>
          <w:szCs w:val="24"/>
        </w:rPr>
      </w:pPr>
    </w:p>
    <w:p w:rsidR="00230290" w:rsidRPr="007D0CAF" w:rsidP="007D0CAF">
      <w:pPr>
        <w:pStyle w:val="BodyText"/>
        <w:spacing w:after="0"/>
        <w:rPr>
          <w:rFonts w:ascii="Calibri" w:hAnsi="Calibri" w:cs="Calibri"/>
          <w:b/>
          <w:szCs w:val="24"/>
        </w:rPr>
      </w:pPr>
      <w:r w:rsidRPr="007D0CAF">
        <w:rPr>
          <w:rFonts w:ascii="Calibri" w:hAnsi="Calibri" w:cs="Calibri"/>
          <w:b/>
          <w:szCs w:val="24"/>
        </w:rPr>
        <w:t>Rosemeire de Souza Cardoso Barbosa</w:t>
      </w:r>
      <w:r w:rsidR="007D0CAF">
        <w:rPr>
          <w:rFonts w:ascii="Calibri" w:hAnsi="Calibri" w:cs="Calibri"/>
          <w:b/>
          <w:szCs w:val="24"/>
        </w:rPr>
        <w:t xml:space="preserve">                             </w:t>
      </w:r>
      <w:r w:rsidR="00137EAD">
        <w:rPr>
          <w:rFonts w:ascii="Calibri" w:hAnsi="Calibri" w:cs="Calibri"/>
          <w:b/>
          <w:szCs w:val="24"/>
        </w:rPr>
        <w:t xml:space="preserve"> </w:t>
      </w:r>
      <w:r w:rsidR="007D0CAF">
        <w:rPr>
          <w:rFonts w:ascii="Calibri" w:hAnsi="Calibri" w:cs="Calibri"/>
          <w:b/>
          <w:szCs w:val="24"/>
        </w:rPr>
        <w:t xml:space="preserve">Tiago Fadel </w:t>
      </w:r>
      <w:r w:rsidR="007D0CAF">
        <w:rPr>
          <w:rFonts w:ascii="Calibri" w:hAnsi="Calibri" w:cs="Calibri"/>
          <w:b/>
          <w:szCs w:val="24"/>
        </w:rPr>
        <w:t>Malghosian</w:t>
      </w:r>
    </w:p>
    <w:p w:rsidR="00252ADC" w:rsidRPr="007D0CAF" w:rsidP="00564577">
      <w:pPr>
        <w:pStyle w:val="BodyText"/>
        <w:spacing w:after="0"/>
        <w:jc w:val="center"/>
      </w:pPr>
      <w:r w:rsidRPr="007D0CAF">
        <w:rPr>
          <w:rFonts w:ascii="Calibri" w:hAnsi="Calibri" w:cs="Calibri"/>
          <w:b/>
          <w:szCs w:val="24"/>
        </w:rPr>
        <w:t>Procurador</w:t>
      </w:r>
      <w:r w:rsidRPr="007D0CAF" w:rsidR="006930B5">
        <w:rPr>
          <w:rFonts w:ascii="Calibri" w:hAnsi="Calibri" w:cs="Calibri"/>
          <w:b/>
          <w:szCs w:val="24"/>
        </w:rPr>
        <w:t>a - OAB/SP 308.298</w:t>
      </w:r>
      <w:r w:rsidRPr="007D0CAF" w:rsidR="007D0CAF">
        <w:rPr>
          <w:rFonts w:ascii="Calibri" w:hAnsi="Calibri" w:cs="Calibri"/>
          <w:b/>
          <w:szCs w:val="24"/>
        </w:rPr>
        <w:t xml:space="preserve"> </w:t>
      </w:r>
      <w:r w:rsidR="007D0CAF">
        <w:rPr>
          <w:rFonts w:ascii="Calibri" w:hAnsi="Calibri" w:cs="Calibri"/>
          <w:b/>
          <w:szCs w:val="24"/>
        </w:rPr>
        <w:t xml:space="preserve">                             Procurador- OAB/SP 319.159</w:t>
      </w:r>
    </w:p>
    <w:p w:rsidR="00156B95" w:rsidRPr="00156B95">
      <w:pPr>
        <w:pStyle w:val="BodyText"/>
        <w:spacing w:after="0"/>
        <w:jc w:val="center"/>
        <w:rPr>
          <w:color w:val="FF0000"/>
        </w:rPr>
      </w:pPr>
      <w:r w:rsidRPr="00815E28">
        <w:rPr>
          <w:rFonts w:ascii="Calibri" w:hAnsi="Calibri" w:cs="Calibri"/>
          <w:b/>
          <w:szCs w:val="24"/>
        </w:rPr>
        <w:t>Assinado digitalmente</w:t>
      </w:r>
      <w:r>
        <w:rPr>
          <w:rFonts w:ascii="Calibri" w:hAnsi="Calibri" w:cs="Calibri"/>
          <w:b/>
          <w:szCs w:val="24"/>
        </w:rPr>
        <w:t xml:space="preserve">                                           </w:t>
      </w:r>
      <w:r w:rsidRPr="00815E28">
        <w:rPr>
          <w:rFonts w:ascii="Calibri" w:hAnsi="Calibri" w:cs="Calibri"/>
          <w:b/>
          <w:szCs w:val="24"/>
        </w:rPr>
        <w:t>Assinado digitalmente</w:t>
      </w:r>
    </w:p>
    <w:sectPr w:rsidSect="00564577">
      <w:headerReference w:type="default" r:id="rId6"/>
      <w:footerReference w:type="default" r:id="rId7"/>
      <w:type w:val="continuous"/>
      <w:pgSz w:w="11906" w:h="16838"/>
      <w:pgMar w:top="2806"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70025704"/>
      <w:docPartObj>
        <w:docPartGallery w:val="Page Numbers (Bottom of Page)"/>
        <w:docPartUnique/>
      </w:docPartObj>
    </w:sdtPr>
    <w:sdtContent>
      <w:sdt>
        <w:sdtPr>
          <w:id w:val="-1852948018"/>
          <w:docPartObj>
            <w:docPartGallery w:val="Page Numbers (Top of Page)"/>
            <w:docPartUnique/>
          </w:docPartObj>
        </w:sdtPr>
        <w:sdtContent>
          <w:p w:rsidR="00156B95" w:rsidP="00B73ABA">
            <w:pPr>
              <w:pStyle w:val="Footer"/>
              <w:jc w:val="right"/>
              <w:rPr>
                <w:sz w:val="18"/>
                <w:lang w:val="pt-PT"/>
              </w:rPr>
            </w:pPr>
          </w:p>
          <w:p w:rsidR="00156B95" w:rsidP="000F6284">
            <w:pPr>
              <w:pStyle w:val="Footer"/>
              <w:ind w:right="-313"/>
              <w:jc w:val="center"/>
              <w:rPr>
                <w:sz w:val="18"/>
                <w:lang w:val="pt-PT"/>
              </w:rPr>
            </w:pPr>
            <w:r>
              <w:rPr>
                <w:sz w:val="18"/>
                <w:lang w:val="pt-PT"/>
              </w:rPr>
              <w:t>________________________________________________________________________________________</w:t>
            </w:r>
          </w:p>
          <w:p w:rsidR="00156B95" w:rsidP="000F6284">
            <w:pPr>
              <w:pStyle w:val="Footer"/>
              <w:ind w:right="-313"/>
              <w:rPr>
                <w:sz w:val="18"/>
                <w:lang w:val="pt-PT"/>
              </w:rPr>
            </w:pPr>
            <w:r>
              <w:rPr>
                <w:sz w:val="18"/>
                <w:lang w:val="pt-PT"/>
              </w:rPr>
              <w:t xml:space="preserve">          Rua Antônio Schiavinato, 59, Residencial São Luis - Tel: (19) 3829.5310 - CEP: 13270-</w:t>
            </w:r>
            <w:r>
              <w:rPr>
                <w:sz w:val="18"/>
                <w:lang w:val="pt-PT"/>
              </w:rPr>
              <w:t>470</w:t>
            </w:r>
          </w:p>
          <w:p w:rsidR="00156B95" w:rsidP="000F6284">
            <w:pPr>
              <w:pStyle w:val="Footer"/>
              <w:ind w:left="-1985" w:right="-313"/>
              <w:jc w:val="center"/>
              <w:rPr>
                <w:sz w:val="18"/>
                <w:lang w:val="pt-PT"/>
              </w:rPr>
            </w:pPr>
            <w:r>
              <w:rPr>
                <w:sz w:val="18"/>
                <w:lang w:val="pt-PT"/>
              </w:rPr>
              <w:t xml:space="preserve">    </w:t>
            </w:r>
            <w:r>
              <w:rPr>
                <w:sz w:val="18"/>
                <w:lang w:val="pt-PT"/>
              </w:rPr>
              <w:t>site</w:t>
            </w:r>
            <w:r>
              <w:rPr>
                <w:sz w:val="18"/>
                <w:lang w:val="pt-PT"/>
              </w:rPr>
              <w:t xml:space="preserve">: www.camaravalinhos.sp.gov.br   </w:t>
            </w:r>
          </w:p>
          <w:p w:rsidR="00156B95" w:rsidP="000F6284">
            <w:pPr>
              <w:pStyle w:val="Footer"/>
              <w:ind w:left="-1985" w:right="-313"/>
              <w:jc w:val="center"/>
            </w:pPr>
          </w:p>
          <w:p w:rsidR="00156B95" w:rsidP="00FC3987">
            <w:pPr>
              <w:pStyle w:val="Footer"/>
              <w:jc w:val="right"/>
            </w:pPr>
            <w:r w:rsidRPr="00F53BEF">
              <w:rPr>
                <w:sz w:val="18"/>
                <w:szCs w:val="18"/>
              </w:rPr>
              <w:t xml:space="preserve">Página </w:t>
            </w:r>
            <w:r w:rsidRPr="00F53BEF">
              <w:rPr>
                <w:b/>
                <w:bCs/>
                <w:sz w:val="18"/>
                <w:szCs w:val="18"/>
              </w:rPr>
              <w:fldChar w:fldCharType="begin"/>
            </w:r>
            <w:r w:rsidRPr="00F53BEF">
              <w:rPr>
                <w:b/>
                <w:bCs/>
                <w:sz w:val="18"/>
                <w:szCs w:val="18"/>
              </w:rPr>
              <w:instrText>PAGE</w:instrText>
            </w:r>
            <w:r w:rsidRPr="00F53BEF">
              <w:rPr>
                <w:b/>
                <w:bCs/>
                <w:sz w:val="18"/>
                <w:szCs w:val="18"/>
              </w:rPr>
              <w:fldChar w:fldCharType="separate"/>
            </w:r>
            <w:r w:rsidR="001809C5">
              <w:rPr>
                <w:b/>
                <w:bCs/>
                <w:noProof/>
                <w:sz w:val="18"/>
                <w:szCs w:val="18"/>
              </w:rPr>
              <w:t>11</w:t>
            </w:r>
            <w:r w:rsidRPr="00F53BEF">
              <w:rPr>
                <w:b/>
                <w:bCs/>
                <w:sz w:val="18"/>
                <w:szCs w:val="18"/>
              </w:rPr>
              <w:fldChar w:fldCharType="end"/>
            </w:r>
            <w:r w:rsidRPr="00F53BEF">
              <w:rPr>
                <w:sz w:val="18"/>
                <w:szCs w:val="18"/>
              </w:rPr>
              <w:t xml:space="preserve"> de </w:t>
            </w:r>
            <w:r w:rsidRPr="00F53BEF">
              <w:rPr>
                <w:b/>
                <w:bCs/>
                <w:sz w:val="18"/>
                <w:szCs w:val="18"/>
              </w:rPr>
              <w:fldChar w:fldCharType="begin"/>
            </w:r>
            <w:r w:rsidRPr="00F53BEF">
              <w:rPr>
                <w:b/>
                <w:bCs/>
                <w:sz w:val="18"/>
                <w:szCs w:val="18"/>
              </w:rPr>
              <w:instrText>NUMPAGES</w:instrText>
            </w:r>
            <w:r w:rsidRPr="00F53BEF">
              <w:rPr>
                <w:b/>
                <w:bCs/>
                <w:sz w:val="18"/>
                <w:szCs w:val="18"/>
              </w:rPr>
              <w:fldChar w:fldCharType="separate"/>
            </w:r>
            <w:r w:rsidR="001809C5">
              <w:rPr>
                <w:b/>
                <w:bCs/>
                <w:noProof/>
                <w:sz w:val="18"/>
                <w:szCs w:val="18"/>
              </w:rPr>
              <w:t>11</w:t>
            </w:r>
            <w:r w:rsidRPr="00F53BEF">
              <w:rPr>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C246C1">
      <w:pPr>
        <w:spacing w:after="0" w:line="240" w:lineRule="auto"/>
      </w:pPr>
      <w:r>
        <w:separator/>
      </w:r>
    </w:p>
  </w:footnote>
  <w:footnote w:type="continuationSeparator" w:id="1">
    <w:p w:rsidR="00C246C1">
      <w:pPr>
        <w:spacing w:after="0" w:line="240" w:lineRule="auto"/>
      </w:pPr>
      <w:r>
        <w:continuationSeparator/>
      </w:r>
    </w:p>
  </w:footnote>
  <w:footnote w:id="2">
    <w:p w:rsidR="007962AE" w:rsidP="007962AE">
      <w:pPr>
        <w:pStyle w:val="FootnoteText"/>
        <w:jc w:val="both"/>
      </w:pPr>
      <w:r>
        <w:rPr>
          <w:rStyle w:val="FootnoteReference"/>
        </w:rPr>
        <w:footnoteRef/>
      </w:r>
      <w:r>
        <w:t xml:space="preserve"> </w:t>
      </w:r>
      <w:r w:rsidRPr="00BC67F2">
        <w:rPr>
          <w:rFonts w:asciiTheme="minorHAnsi" w:hAnsiTheme="minorHAnsi"/>
          <w:i/>
        </w:rPr>
        <w:t xml:space="preserve">Art. 38. Compete à Comissão de Justiça e Redação manifestar-se sobre todos os assuntos entregues à sua apreciação, </w:t>
      </w:r>
      <w:r w:rsidRPr="00BC67F2">
        <w:rPr>
          <w:rFonts w:asciiTheme="minorHAnsi" w:hAnsiTheme="minorHAnsi"/>
          <w:b/>
          <w:i/>
        </w:rPr>
        <w:t xml:space="preserve">quanto ao seu aspecto constitucional, legal ou jurídico </w:t>
      </w:r>
      <w:r w:rsidRPr="00BC67F2">
        <w:rPr>
          <w:rFonts w:asciiTheme="minorHAnsi" w:hAnsiTheme="minorHAnsi"/>
          <w:i/>
        </w:rPr>
        <w:t xml:space="preserve">e quanto ao seu aspecto gramatical e lógico, quando solicitado o seu parecer por imposição regimental ou deliberação de um terço dos Vereadores da Câmara.§ 1º É obrigatória </w:t>
      </w:r>
      <w:r w:rsidRPr="00BC67F2">
        <w:rPr>
          <w:rFonts w:asciiTheme="minorHAnsi" w:hAnsiTheme="minorHAnsi"/>
          <w:i/>
        </w:rPr>
        <w:t>a</w:t>
      </w:r>
      <w:r w:rsidRPr="00BC67F2">
        <w:rPr>
          <w:rFonts w:asciiTheme="minorHAnsi" w:hAnsiTheme="minorHAnsi"/>
          <w:i/>
        </w:rPr>
        <w:t xml:space="preserve"> audiência da Comissão sobre todos os projetos que tramitem pela Câmara, ressalvados os que explicitamente tiverem outro destino por este Regimento.§ 2º Concluindo a Comissão de Justiça e Redação pela ilegalidade ou inconstitucionalidade de um projeto, deve o parecer vir a plenário para ser discutido e somente quando rejeitado prosseguirá o processo.(</w:t>
      </w:r>
      <w:r w:rsidRPr="00BC67F2">
        <w:rPr>
          <w:rFonts w:asciiTheme="minorHAnsi" w:hAnsiTheme="minorHAnsi"/>
          <w:i/>
        </w:rPr>
        <w:t>G.n</w:t>
      </w:r>
      <w:r w:rsidRPr="00BC67F2">
        <w:rPr>
          <w:rFonts w:asciiTheme="minorHAnsi" w:hAnsiTheme="minorHAnsi"/>
          <w:i/>
        </w:rPr>
        <w:t>).</w:t>
      </w:r>
    </w:p>
  </w:footnote>
  <w:footnote w:id="3">
    <w:p w:rsidR="00156B95" w:rsidP="005B347A">
      <w:pPr>
        <w:pStyle w:val="FootnoteText"/>
      </w:pPr>
      <w:r>
        <w:rPr>
          <w:rStyle w:val="FootnoteReference"/>
          <w:rFonts w:eastAsiaTheme="majorEastAsia"/>
        </w:rPr>
        <w:footnoteRef/>
      </w:r>
      <w:r>
        <w:t xml:space="preserve"> </w:t>
      </w:r>
      <w:r w:rsidRPr="00126D38">
        <w:rPr>
          <w:rFonts w:asciiTheme="minorHAnsi" w:hAnsiTheme="minorHAnsi"/>
        </w:rPr>
        <w:t xml:space="preserve">LENZA, Pedro. Direito Constitucional </w:t>
      </w:r>
      <w:r w:rsidRPr="00126D38">
        <w:rPr>
          <w:rFonts w:asciiTheme="minorHAnsi" w:hAnsiTheme="minorHAnsi"/>
        </w:rPr>
        <w:t>Esquematizado.</w:t>
      </w:r>
      <w:r w:rsidRPr="00126D38">
        <w:rPr>
          <w:rFonts w:asciiTheme="minorHAnsi" w:hAnsiTheme="minorHAnsi"/>
        </w:rPr>
        <w:t xml:space="preserve">20º edição. São Paulo: Ed. </w:t>
      </w:r>
      <w:r w:rsidRPr="00126D38">
        <w:rPr>
          <w:rFonts w:asciiTheme="minorHAnsi" w:hAnsiTheme="minorHAnsi"/>
        </w:rPr>
        <w:t>Saraiva,</w:t>
      </w:r>
      <w:r w:rsidRPr="00126D38">
        <w:rPr>
          <w:rFonts w:asciiTheme="minorHAnsi" w:hAnsiTheme="minorHAnsi"/>
        </w:rPr>
        <w:t xml:space="preserve"> 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56B95" w:rsidP="000F6284">
    <w:pPr>
      <w:pStyle w:val="Header"/>
      <w:jc w:val="center"/>
      <w:rPr>
        <w:b/>
        <w:sz w:val="26"/>
        <w:lang w:val="pt-PT"/>
      </w:rPr>
    </w:pPr>
  </w:p>
  <w:p w:rsidR="00156B95" w:rsidP="000F6284">
    <w:pPr>
      <w:pStyle w:val="Header"/>
      <w:jc w:val="center"/>
      <w:rPr>
        <w:b/>
        <w:sz w:val="26"/>
        <w:lang w:val="pt-PT"/>
      </w:rPr>
    </w:pPr>
    <w:r>
      <w:rPr>
        <w:noProof/>
        <w:sz w:val="20"/>
      </w:rPr>
      <mc:AlternateContent>
        <mc:Choice Requires="wps">
          <w:drawing>
            <wp:anchor distT="0" distB="0" distL="114300" distR="114300" simplePos="0" relativeHeight="251658240" behindDoc="0" locked="0" layoutInCell="1" allowOverlap="1">
              <wp:simplePos x="0" y="0"/>
              <wp:positionH relativeFrom="column">
                <wp:posOffset>-83185</wp:posOffset>
              </wp:positionH>
              <wp:positionV relativeFrom="paragraph">
                <wp:posOffset>41275</wp:posOffset>
              </wp:positionV>
              <wp:extent cx="1057910" cy="946150"/>
              <wp:effectExtent l="0" t="0" r="8890" b="6350"/>
              <wp:wrapSquare wrapText="bothSides"/>
              <wp:docPr id="3"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057910" cy="94615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156B95" w:rsidP="000F6284">
                          <w:r>
                            <w:rPr>
                              <w:noProof/>
                            </w:rPr>
                            <w:drawing>
                              <wp:inline distT="0" distB="0" distL="0" distR="0">
                                <wp:extent cx="876300" cy="850900"/>
                                <wp:effectExtent l="19050" t="0" r="0" b="0"/>
                                <wp:docPr id="1420514254" name="Imagem 2" descr="Logo 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0371548" name="Picture 2" descr="Logo Camara"/>
                                        <pic:cNvPicPr>
                                          <a:picLocks noChangeAspect="1" noChangeArrowheads="1"/>
                                        </pic:cNvPicPr>
                                      </pic:nvPicPr>
                                      <pic:blipFill>
                                        <a:blip xmlns:r="http://schemas.openxmlformats.org/officeDocument/2006/relationships" r:embed="rId1"/>
                                        <a:stretch>
                                          <a:fillRect/>
                                        </a:stretch>
                                      </pic:blipFill>
                                      <pic:spPr bwMode="auto">
                                        <a:xfrm>
                                          <a:off x="0" y="0"/>
                                          <a:ext cx="876300" cy="850900"/>
                                        </a:xfrm>
                                        <a:prstGeom prst="rect">
                                          <a:avLst/>
                                        </a:prstGeom>
                                        <a:noFill/>
                                        <a:ln w="9525">
                                          <a:noFill/>
                                          <a:miter lim="800000"/>
                                          <a:headEnd/>
                                          <a:tailEnd/>
                                        </a:ln>
                                      </pic:spPr>
                                    </pic:pic>
                                  </a:graphicData>
                                </a:graphic>
                              </wp:inline>
                            </w:drawing>
                          </w:r>
                          <w: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051" type="#_x0000_t75" style="width:69.3pt;height:67.9pt" o:oleicon="f" o:ole="">
                                <v:imagedata r:id="rId2" o:title=""/>
                              </v:shape>
                              <o:OLEObject Type="Embed" ProgID="MSPhotoEd.3" ShapeID="_x0000_i2051" DrawAspect="Content" ObjectID="_1759845265" r:id="rId3"/>
                            </w:objec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2049" type="#_x0000_t202" style="width:83.3pt;height:74.5pt;margin-top:3.25pt;margin-left:-6.55pt;mso-height-percent:0;mso-height-relative:page;mso-width-percent:0;mso-width-relative:page;mso-wrap-distance-bottom:0;mso-wrap-distance-left:9pt;mso-wrap-distance-right:9pt;mso-wrap-distance-top:0;mso-wrap-style:square;position:absolute;visibility:visible;v-text-anchor:top;z-index:251659264" stroked="f">
              <v:textbox>
                <w:txbxContent>
                  <w:p w:rsidR="00156B95" w:rsidP="000F6284">
                    <w:drawing>
                      <wp:inline distT="0" distB="0" distL="0" distR="0">
                        <wp:extent cx="876300" cy="850900"/>
                        <wp:effectExtent l="19050" t="0" r="0" b="0"/>
                        <wp:docPr id="2" name="Imagem 2" descr="Logo 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121048" name="Picture 2" descr="Logo Camara"/>
                                <pic:cNvPicPr>
                                  <a:picLocks noChangeAspect="1" noChangeArrowheads="1"/>
                                </pic:cNvPicPr>
                              </pic:nvPicPr>
                              <pic:blipFill>
                                <a:blip xmlns:r="http://schemas.openxmlformats.org/officeDocument/2006/relationships" r:embed="rId1"/>
                                <a:stretch>
                                  <a:fillRect/>
                                </a:stretch>
                              </pic:blipFill>
                              <pic:spPr bwMode="auto">
                                <a:xfrm>
                                  <a:off x="0" y="0"/>
                                  <a:ext cx="876300" cy="850900"/>
                                </a:xfrm>
                                <a:prstGeom prst="rect">
                                  <a:avLst/>
                                </a:prstGeom>
                                <a:noFill/>
                                <a:ln w="9525">
                                  <a:noFill/>
                                  <a:miter lim="800000"/>
                                  <a:headEnd/>
                                  <a:tailEnd/>
                                </a:ln>
                              </pic:spPr>
                            </pic:pic>
                          </a:graphicData>
                        </a:graphic>
                      </wp:inline>
                    </w:drawing>
                    <w:object>
                      <v:shape id="_x0000_i2050" type="#_x0000_t75" style="width:69.3pt;height:67.9pt" o:oleicon="f" o:ole="">
                        <v:imagedata r:id="rId2" o:title=""/>
                      </v:shape>
                      <o:OLEObject Type="Embed" ProgID="MSPhotoEd.3" ShapeID="_x0000_i2050" DrawAspect="Content" ObjectID="_1759823497" r:id="rId4"/>
                    </w:object>
                  </w:p>
                </w:txbxContent>
              </v:textbox>
              <w10:wrap type="square"/>
            </v:shape>
          </w:pict>
        </mc:Fallback>
      </mc:AlternateContent>
    </w:r>
  </w:p>
  <w:p w:rsidR="00156B95" w:rsidP="000F6284">
    <w:pPr>
      <w:pStyle w:val="Header"/>
      <w:jc w:val="center"/>
      <w:rPr>
        <w:b/>
        <w:sz w:val="28"/>
        <w:lang w:val="pt-PT"/>
      </w:rPr>
    </w:pPr>
    <w:r>
      <w:rPr>
        <w:b/>
        <w:sz w:val="28"/>
        <w:lang w:val="pt-PT"/>
      </w:rPr>
      <w:t>CÂMARA MUNICIPAL DE VALINHOS</w:t>
    </w:r>
  </w:p>
  <w:p w:rsidR="00156B95" w:rsidP="00564577">
    <w:pPr>
      <w:pStyle w:val="Header"/>
      <w:jc w:val="center"/>
    </w:pPr>
    <w:r>
      <w:rPr>
        <w:sz w:val="20"/>
        <w:lang w:val="pt-PT"/>
      </w:rPr>
      <w:t>ESTADO DE SÃO PAULO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CEA4A9C"/>
    <w:multiLevelType w:val="hybridMultilevel"/>
    <w:tmpl w:val="87903E2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F2B"/>
    <w:rsid w:val="00004D76"/>
    <w:rsid w:val="00010331"/>
    <w:rsid w:val="00013CAF"/>
    <w:rsid w:val="00031E27"/>
    <w:rsid w:val="00036FAD"/>
    <w:rsid w:val="00043995"/>
    <w:rsid w:val="00053C0D"/>
    <w:rsid w:val="00060CA0"/>
    <w:rsid w:val="000724D1"/>
    <w:rsid w:val="00072745"/>
    <w:rsid w:val="00083C9A"/>
    <w:rsid w:val="00087763"/>
    <w:rsid w:val="00094FC8"/>
    <w:rsid w:val="000A7037"/>
    <w:rsid w:val="000B4ADE"/>
    <w:rsid w:val="000C08B8"/>
    <w:rsid w:val="000C1D38"/>
    <w:rsid w:val="000C3EF3"/>
    <w:rsid w:val="000C5FC0"/>
    <w:rsid w:val="000E086D"/>
    <w:rsid w:val="000F03A2"/>
    <w:rsid w:val="000F3D13"/>
    <w:rsid w:val="000F6284"/>
    <w:rsid w:val="00117687"/>
    <w:rsid w:val="00126D38"/>
    <w:rsid w:val="0013060F"/>
    <w:rsid w:val="00131B43"/>
    <w:rsid w:val="00132824"/>
    <w:rsid w:val="00137EAD"/>
    <w:rsid w:val="00141BA0"/>
    <w:rsid w:val="001420FA"/>
    <w:rsid w:val="0014270F"/>
    <w:rsid w:val="00146CE5"/>
    <w:rsid w:val="00152692"/>
    <w:rsid w:val="00156B95"/>
    <w:rsid w:val="0016028E"/>
    <w:rsid w:val="00174657"/>
    <w:rsid w:val="001809C5"/>
    <w:rsid w:val="001C4D63"/>
    <w:rsid w:val="00204B3E"/>
    <w:rsid w:val="002228F5"/>
    <w:rsid w:val="0022477A"/>
    <w:rsid w:val="002268B5"/>
    <w:rsid w:val="00230290"/>
    <w:rsid w:val="002324DA"/>
    <w:rsid w:val="00232DCB"/>
    <w:rsid w:val="002433C5"/>
    <w:rsid w:val="00252ADC"/>
    <w:rsid w:val="00261689"/>
    <w:rsid w:val="0026654A"/>
    <w:rsid w:val="00267382"/>
    <w:rsid w:val="00275618"/>
    <w:rsid w:val="00282C13"/>
    <w:rsid w:val="00287DF9"/>
    <w:rsid w:val="0029011B"/>
    <w:rsid w:val="002907F1"/>
    <w:rsid w:val="002A7768"/>
    <w:rsid w:val="002B15C8"/>
    <w:rsid w:val="002B1985"/>
    <w:rsid w:val="002C2449"/>
    <w:rsid w:val="002C4FB2"/>
    <w:rsid w:val="002C514C"/>
    <w:rsid w:val="002C7E9A"/>
    <w:rsid w:val="002D0737"/>
    <w:rsid w:val="002E0808"/>
    <w:rsid w:val="002E0E58"/>
    <w:rsid w:val="002E5E66"/>
    <w:rsid w:val="002F13E3"/>
    <w:rsid w:val="002F31F1"/>
    <w:rsid w:val="002F6340"/>
    <w:rsid w:val="00304A13"/>
    <w:rsid w:val="00304D47"/>
    <w:rsid w:val="00311731"/>
    <w:rsid w:val="0031695C"/>
    <w:rsid w:val="00324DAA"/>
    <w:rsid w:val="0036016D"/>
    <w:rsid w:val="00365F07"/>
    <w:rsid w:val="0038135B"/>
    <w:rsid w:val="0039289D"/>
    <w:rsid w:val="00395D8C"/>
    <w:rsid w:val="003A2C23"/>
    <w:rsid w:val="003B02E8"/>
    <w:rsid w:val="003B0AE0"/>
    <w:rsid w:val="003B11BD"/>
    <w:rsid w:val="003C02A2"/>
    <w:rsid w:val="003C2EAD"/>
    <w:rsid w:val="003D0BDE"/>
    <w:rsid w:val="003D329B"/>
    <w:rsid w:val="003D3DD2"/>
    <w:rsid w:val="003D7230"/>
    <w:rsid w:val="003E0849"/>
    <w:rsid w:val="003E68E7"/>
    <w:rsid w:val="003F5D28"/>
    <w:rsid w:val="00402E15"/>
    <w:rsid w:val="00412E7C"/>
    <w:rsid w:val="00415659"/>
    <w:rsid w:val="00421304"/>
    <w:rsid w:val="00442AE0"/>
    <w:rsid w:val="0044424D"/>
    <w:rsid w:val="00445AFC"/>
    <w:rsid w:val="00450D7D"/>
    <w:rsid w:val="0045428A"/>
    <w:rsid w:val="004568EE"/>
    <w:rsid w:val="00483A4D"/>
    <w:rsid w:val="00484EF7"/>
    <w:rsid w:val="00494E9F"/>
    <w:rsid w:val="00497A57"/>
    <w:rsid w:val="004A1DBC"/>
    <w:rsid w:val="004B170A"/>
    <w:rsid w:val="004B1CA3"/>
    <w:rsid w:val="004D3AA4"/>
    <w:rsid w:val="004F1E85"/>
    <w:rsid w:val="004F2F14"/>
    <w:rsid w:val="00515A76"/>
    <w:rsid w:val="00516A25"/>
    <w:rsid w:val="00517733"/>
    <w:rsid w:val="00521E8D"/>
    <w:rsid w:val="00526E32"/>
    <w:rsid w:val="00526FB6"/>
    <w:rsid w:val="00541851"/>
    <w:rsid w:val="00546E3D"/>
    <w:rsid w:val="00564577"/>
    <w:rsid w:val="0058201A"/>
    <w:rsid w:val="005B347A"/>
    <w:rsid w:val="005B5B3A"/>
    <w:rsid w:val="005C61FE"/>
    <w:rsid w:val="005E0943"/>
    <w:rsid w:val="005E0CC1"/>
    <w:rsid w:val="005E6F3B"/>
    <w:rsid w:val="005F28BA"/>
    <w:rsid w:val="00600907"/>
    <w:rsid w:val="00605D93"/>
    <w:rsid w:val="00620FEF"/>
    <w:rsid w:val="0062714B"/>
    <w:rsid w:val="00633897"/>
    <w:rsid w:val="00636BBC"/>
    <w:rsid w:val="00681BAC"/>
    <w:rsid w:val="00683121"/>
    <w:rsid w:val="00684901"/>
    <w:rsid w:val="006930B5"/>
    <w:rsid w:val="00696105"/>
    <w:rsid w:val="006B19C9"/>
    <w:rsid w:val="006B2CE5"/>
    <w:rsid w:val="006B3DE4"/>
    <w:rsid w:val="006B7254"/>
    <w:rsid w:val="006C190D"/>
    <w:rsid w:val="006C1ABF"/>
    <w:rsid w:val="006C37F5"/>
    <w:rsid w:val="006D1686"/>
    <w:rsid w:val="006D7024"/>
    <w:rsid w:val="006E59A6"/>
    <w:rsid w:val="006F29C6"/>
    <w:rsid w:val="006F674F"/>
    <w:rsid w:val="006F7739"/>
    <w:rsid w:val="0070306F"/>
    <w:rsid w:val="007042A1"/>
    <w:rsid w:val="007125D7"/>
    <w:rsid w:val="00743FE1"/>
    <w:rsid w:val="00745F2C"/>
    <w:rsid w:val="00747C65"/>
    <w:rsid w:val="0075062B"/>
    <w:rsid w:val="00750FEA"/>
    <w:rsid w:val="00757B87"/>
    <w:rsid w:val="007627E3"/>
    <w:rsid w:val="00777ACF"/>
    <w:rsid w:val="007949FB"/>
    <w:rsid w:val="00795897"/>
    <w:rsid w:val="007962AE"/>
    <w:rsid w:val="007A7435"/>
    <w:rsid w:val="007C28D8"/>
    <w:rsid w:val="007C2ECA"/>
    <w:rsid w:val="007C5C34"/>
    <w:rsid w:val="007D0CAF"/>
    <w:rsid w:val="007D1F4E"/>
    <w:rsid w:val="007D453B"/>
    <w:rsid w:val="007D5186"/>
    <w:rsid w:val="007E5326"/>
    <w:rsid w:val="007E6039"/>
    <w:rsid w:val="007F01A5"/>
    <w:rsid w:val="00805EF5"/>
    <w:rsid w:val="00806D16"/>
    <w:rsid w:val="00814806"/>
    <w:rsid w:val="008152AD"/>
    <w:rsid w:val="00815E28"/>
    <w:rsid w:val="00834F2B"/>
    <w:rsid w:val="00836591"/>
    <w:rsid w:val="00837714"/>
    <w:rsid w:val="00844764"/>
    <w:rsid w:val="00864A9E"/>
    <w:rsid w:val="00872C12"/>
    <w:rsid w:val="008831C3"/>
    <w:rsid w:val="008833EF"/>
    <w:rsid w:val="00884663"/>
    <w:rsid w:val="008923E9"/>
    <w:rsid w:val="008A51F4"/>
    <w:rsid w:val="008B488E"/>
    <w:rsid w:val="008C03B4"/>
    <w:rsid w:val="008C1C27"/>
    <w:rsid w:val="008C24D7"/>
    <w:rsid w:val="008C51BE"/>
    <w:rsid w:val="008F5CD7"/>
    <w:rsid w:val="0090054E"/>
    <w:rsid w:val="00900653"/>
    <w:rsid w:val="009028B1"/>
    <w:rsid w:val="00903636"/>
    <w:rsid w:val="0091612B"/>
    <w:rsid w:val="0091678F"/>
    <w:rsid w:val="00935AA3"/>
    <w:rsid w:val="00935C32"/>
    <w:rsid w:val="009369FB"/>
    <w:rsid w:val="00946FC6"/>
    <w:rsid w:val="00967B88"/>
    <w:rsid w:val="0097203E"/>
    <w:rsid w:val="0098472D"/>
    <w:rsid w:val="00996E6A"/>
    <w:rsid w:val="009975F7"/>
    <w:rsid w:val="009977A8"/>
    <w:rsid w:val="009A128E"/>
    <w:rsid w:val="009B4CD0"/>
    <w:rsid w:val="009B5F4D"/>
    <w:rsid w:val="009D2121"/>
    <w:rsid w:val="009D511B"/>
    <w:rsid w:val="009D550A"/>
    <w:rsid w:val="009E17D5"/>
    <w:rsid w:val="009F0B51"/>
    <w:rsid w:val="009F6BD6"/>
    <w:rsid w:val="00A11357"/>
    <w:rsid w:val="00A172F8"/>
    <w:rsid w:val="00A2242B"/>
    <w:rsid w:val="00A31F50"/>
    <w:rsid w:val="00A33C51"/>
    <w:rsid w:val="00A35149"/>
    <w:rsid w:val="00A63ED4"/>
    <w:rsid w:val="00A67E63"/>
    <w:rsid w:val="00A7176E"/>
    <w:rsid w:val="00A71D06"/>
    <w:rsid w:val="00A93203"/>
    <w:rsid w:val="00A9647D"/>
    <w:rsid w:val="00AA0F4F"/>
    <w:rsid w:val="00AA13F0"/>
    <w:rsid w:val="00AB004A"/>
    <w:rsid w:val="00AB3D79"/>
    <w:rsid w:val="00AB498A"/>
    <w:rsid w:val="00AC01B0"/>
    <w:rsid w:val="00AC08AA"/>
    <w:rsid w:val="00AC6896"/>
    <w:rsid w:val="00AD05AC"/>
    <w:rsid w:val="00AD740D"/>
    <w:rsid w:val="00AE44E5"/>
    <w:rsid w:val="00B05955"/>
    <w:rsid w:val="00B20A65"/>
    <w:rsid w:val="00B22C55"/>
    <w:rsid w:val="00B60874"/>
    <w:rsid w:val="00B73ABA"/>
    <w:rsid w:val="00B778AA"/>
    <w:rsid w:val="00B93ED4"/>
    <w:rsid w:val="00BA4E17"/>
    <w:rsid w:val="00BA65D2"/>
    <w:rsid w:val="00BA7485"/>
    <w:rsid w:val="00BB3B11"/>
    <w:rsid w:val="00BC2ABB"/>
    <w:rsid w:val="00BC387A"/>
    <w:rsid w:val="00BC67F2"/>
    <w:rsid w:val="00BD7A1F"/>
    <w:rsid w:val="00BE0617"/>
    <w:rsid w:val="00BF55F6"/>
    <w:rsid w:val="00C0003E"/>
    <w:rsid w:val="00C02E72"/>
    <w:rsid w:val="00C246C1"/>
    <w:rsid w:val="00C24ABB"/>
    <w:rsid w:val="00C34111"/>
    <w:rsid w:val="00C46C1C"/>
    <w:rsid w:val="00C551CD"/>
    <w:rsid w:val="00C552BE"/>
    <w:rsid w:val="00C61066"/>
    <w:rsid w:val="00C6291C"/>
    <w:rsid w:val="00C62A22"/>
    <w:rsid w:val="00C63602"/>
    <w:rsid w:val="00C757A2"/>
    <w:rsid w:val="00C83C7F"/>
    <w:rsid w:val="00C86B57"/>
    <w:rsid w:val="00CB2D83"/>
    <w:rsid w:val="00CB369D"/>
    <w:rsid w:val="00CC1FE4"/>
    <w:rsid w:val="00CC34EE"/>
    <w:rsid w:val="00CE0C3C"/>
    <w:rsid w:val="00CE5172"/>
    <w:rsid w:val="00CF0610"/>
    <w:rsid w:val="00CF7799"/>
    <w:rsid w:val="00D04BA4"/>
    <w:rsid w:val="00D05705"/>
    <w:rsid w:val="00D111F9"/>
    <w:rsid w:val="00D31E84"/>
    <w:rsid w:val="00D33D7D"/>
    <w:rsid w:val="00D344FF"/>
    <w:rsid w:val="00D37D32"/>
    <w:rsid w:val="00D4374D"/>
    <w:rsid w:val="00D637D4"/>
    <w:rsid w:val="00D72476"/>
    <w:rsid w:val="00D74BE7"/>
    <w:rsid w:val="00D822CC"/>
    <w:rsid w:val="00D96210"/>
    <w:rsid w:val="00D96CC4"/>
    <w:rsid w:val="00DA0BAF"/>
    <w:rsid w:val="00DA1655"/>
    <w:rsid w:val="00DA4495"/>
    <w:rsid w:val="00DA485E"/>
    <w:rsid w:val="00DA5745"/>
    <w:rsid w:val="00DB1210"/>
    <w:rsid w:val="00DB2D3E"/>
    <w:rsid w:val="00DC4AC3"/>
    <w:rsid w:val="00DD4EC2"/>
    <w:rsid w:val="00DE5290"/>
    <w:rsid w:val="00DF4BF9"/>
    <w:rsid w:val="00DF576F"/>
    <w:rsid w:val="00E00B32"/>
    <w:rsid w:val="00E06861"/>
    <w:rsid w:val="00E20AD6"/>
    <w:rsid w:val="00E307C3"/>
    <w:rsid w:val="00E55807"/>
    <w:rsid w:val="00E60FD0"/>
    <w:rsid w:val="00E654B2"/>
    <w:rsid w:val="00E65F4B"/>
    <w:rsid w:val="00E661C5"/>
    <w:rsid w:val="00E67B0A"/>
    <w:rsid w:val="00E7515C"/>
    <w:rsid w:val="00E9216A"/>
    <w:rsid w:val="00EA0F15"/>
    <w:rsid w:val="00EA1DB6"/>
    <w:rsid w:val="00EB315E"/>
    <w:rsid w:val="00ED1E87"/>
    <w:rsid w:val="00ED612E"/>
    <w:rsid w:val="00EF35F1"/>
    <w:rsid w:val="00EF4078"/>
    <w:rsid w:val="00EF6371"/>
    <w:rsid w:val="00EF6534"/>
    <w:rsid w:val="00F0163A"/>
    <w:rsid w:val="00F14F5D"/>
    <w:rsid w:val="00F163AB"/>
    <w:rsid w:val="00F165BC"/>
    <w:rsid w:val="00F2000A"/>
    <w:rsid w:val="00F22283"/>
    <w:rsid w:val="00F27B5E"/>
    <w:rsid w:val="00F34BF6"/>
    <w:rsid w:val="00F4065A"/>
    <w:rsid w:val="00F43DDE"/>
    <w:rsid w:val="00F53BEF"/>
    <w:rsid w:val="00F752F1"/>
    <w:rsid w:val="00F82AEB"/>
    <w:rsid w:val="00F8645F"/>
    <w:rsid w:val="00F94A2F"/>
    <w:rsid w:val="00F94A9C"/>
    <w:rsid w:val="00FA10BF"/>
    <w:rsid w:val="00FA6B37"/>
    <w:rsid w:val="00FB1053"/>
    <w:rsid w:val="00FB3F42"/>
    <w:rsid w:val="00FC3987"/>
    <w:rsid w:val="00FC3CE3"/>
    <w:rsid w:val="00FC6AF1"/>
    <w:rsid w:val="00FD38DB"/>
    <w:rsid w:val="00FF2013"/>
    <w:rsid w:val="00FF614D"/>
    <w:rsid w:val="00FF759A"/>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4F2B"/>
    <w:rPr>
      <w:rFonts w:ascii="Arial" w:eastAsia="Times New Roman" w:hAnsi="Arial" w:cs="Times New Roman"/>
      <w:sz w:val="24"/>
      <w:szCs w:val="20"/>
      <w:lang w:eastAsia="pt-BR"/>
    </w:rPr>
  </w:style>
  <w:style w:type="paragraph" w:styleId="Heading1">
    <w:name w:val="heading 1"/>
    <w:basedOn w:val="Normal"/>
    <w:link w:val="Ttulo1Char"/>
    <w:uiPriority w:val="9"/>
    <w:qFormat/>
    <w:rsid w:val="00010331"/>
    <w:pPr>
      <w:spacing w:before="100" w:beforeAutospacing="1" w:after="100" w:afterAutospacing="1" w:line="240" w:lineRule="auto"/>
      <w:outlineLvl w:val="0"/>
    </w:pPr>
    <w:rPr>
      <w:rFonts w:ascii="Times New Roman" w:hAnsi="Times New Roman"/>
      <w:b/>
      <w:bCs/>
      <w:kern w:val="36"/>
      <w:sz w:val="48"/>
      <w:szCs w:val="48"/>
    </w:rPr>
  </w:style>
  <w:style w:type="paragraph" w:styleId="Heading2">
    <w:name w:val="heading 2"/>
    <w:basedOn w:val="Normal"/>
    <w:next w:val="Normal"/>
    <w:link w:val="Ttulo2Char"/>
    <w:uiPriority w:val="9"/>
    <w:semiHidden/>
    <w:unhideWhenUsed/>
    <w:qFormat/>
    <w:rsid w:val="00FD38D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34F2B"/>
    <w:pPr>
      <w:spacing w:before="100" w:beforeAutospacing="1" w:after="100" w:afterAutospacing="1" w:line="240" w:lineRule="auto"/>
    </w:pPr>
    <w:rPr>
      <w:rFonts w:ascii="Times New Roman" w:hAnsi="Times New Roman"/>
      <w:szCs w:val="24"/>
    </w:rPr>
  </w:style>
  <w:style w:type="paragraph" w:styleId="BodyText">
    <w:name w:val="Body Text"/>
    <w:basedOn w:val="Normal"/>
    <w:link w:val="CorpodetextoChar"/>
    <w:uiPriority w:val="99"/>
    <w:unhideWhenUsed/>
    <w:rsid w:val="00834F2B"/>
    <w:pPr>
      <w:spacing w:after="120"/>
    </w:pPr>
  </w:style>
  <w:style w:type="character" w:customStyle="1" w:styleId="CorpodetextoChar">
    <w:name w:val="Corpo de texto Char"/>
    <w:basedOn w:val="DefaultParagraphFont"/>
    <w:link w:val="BodyText"/>
    <w:uiPriority w:val="99"/>
    <w:rsid w:val="00834F2B"/>
    <w:rPr>
      <w:rFonts w:ascii="Arial" w:eastAsia="Times New Roman" w:hAnsi="Arial" w:cs="Times New Roman"/>
      <w:sz w:val="24"/>
      <w:szCs w:val="20"/>
      <w:lang w:eastAsia="pt-BR"/>
    </w:rPr>
  </w:style>
  <w:style w:type="paragraph" w:styleId="BodyTextIndent">
    <w:name w:val="Body Text Indent"/>
    <w:basedOn w:val="Normal"/>
    <w:link w:val="RecuodecorpodetextoChar"/>
    <w:uiPriority w:val="99"/>
    <w:unhideWhenUsed/>
    <w:rsid w:val="00834F2B"/>
    <w:pPr>
      <w:spacing w:after="120"/>
      <w:ind w:left="283"/>
    </w:pPr>
  </w:style>
  <w:style w:type="character" w:customStyle="1" w:styleId="RecuodecorpodetextoChar">
    <w:name w:val="Recuo de corpo de texto Char"/>
    <w:basedOn w:val="DefaultParagraphFont"/>
    <w:link w:val="BodyTextIndent"/>
    <w:uiPriority w:val="99"/>
    <w:rsid w:val="00834F2B"/>
    <w:rPr>
      <w:rFonts w:ascii="Arial" w:eastAsia="Times New Roman" w:hAnsi="Arial" w:cs="Times New Roman"/>
      <w:sz w:val="24"/>
      <w:szCs w:val="20"/>
      <w:lang w:eastAsia="pt-BR"/>
    </w:rPr>
  </w:style>
  <w:style w:type="paragraph" w:styleId="BodyText2">
    <w:name w:val="Body Text 2"/>
    <w:basedOn w:val="Normal"/>
    <w:link w:val="Corpodetexto2Char"/>
    <w:uiPriority w:val="99"/>
    <w:unhideWhenUsed/>
    <w:rsid w:val="00834F2B"/>
    <w:pPr>
      <w:spacing w:after="120" w:line="480" w:lineRule="auto"/>
    </w:pPr>
  </w:style>
  <w:style w:type="character" w:customStyle="1" w:styleId="Corpodetexto2Char">
    <w:name w:val="Corpo de texto 2 Char"/>
    <w:basedOn w:val="DefaultParagraphFont"/>
    <w:link w:val="BodyText2"/>
    <w:uiPriority w:val="99"/>
    <w:rsid w:val="00834F2B"/>
    <w:rPr>
      <w:rFonts w:ascii="Arial" w:eastAsia="Times New Roman" w:hAnsi="Arial" w:cs="Times New Roman"/>
      <w:sz w:val="24"/>
      <w:szCs w:val="20"/>
      <w:lang w:eastAsia="pt-BR"/>
    </w:rPr>
  </w:style>
  <w:style w:type="paragraph" w:customStyle="1" w:styleId="Default">
    <w:name w:val="Default"/>
    <w:rsid w:val="00834F2B"/>
    <w:pPr>
      <w:autoSpaceDE w:val="0"/>
      <w:autoSpaceDN w:val="0"/>
      <w:adjustRightInd w:val="0"/>
      <w:spacing w:after="0" w:line="240" w:lineRule="auto"/>
    </w:pPr>
    <w:rPr>
      <w:rFonts w:ascii="Times New Roman" w:eastAsia="Calibri" w:hAnsi="Times New Roman" w:cs="Times New Roman"/>
      <w:color w:val="000000"/>
      <w:sz w:val="24"/>
      <w:szCs w:val="24"/>
      <w:lang w:eastAsia="pt-BR"/>
    </w:rPr>
  </w:style>
  <w:style w:type="paragraph" w:customStyle="1" w:styleId="corpodapea">
    <w:name w:val="corpodapea"/>
    <w:basedOn w:val="Normal"/>
    <w:uiPriority w:val="99"/>
    <w:semiHidden/>
    <w:rsid w:val="00834F2B"/>
    <w:pPr>
      <w:spacing w:before="100" w:beforeAutospacing="1" w:after="100" w:afterAutospacing="1"/>
    </w:pPr>
    <w:rPr>
      <w:rFonts w:ascii="Times New Roman" w:hAnsi="Times New Roman"/>
      <w:szCs w:val="24"/>
    </w:rPr>
  </w:style>
  <w:style w:type="character" w:customStyle="1" w:styleId="apple-converted-space">
    <w:name w:val="apple-converted-space"/>
    <w:basedOn w:val="DefaultParagraphFont"/>
    <w:rsid w:val="00834F2B"/>
  </w:style>
  <w:style w:type="paragraph" w:styleId="BalloonText">
    <w:name w:val="Balloon Text"/>
    <w:basedOn w:val="Normal"/>
    <w:link w:val="TextodebaloChar"/>
    <w:uiPriority w:val="99"/>
    <w:semiHidden/>
    <w:unhideWhenUsed/>
    <w:rsid w:val="008831C3"/>
    <w:pPr>
      <w:spacing w:after="0" w:line="240" w:lineRule="auto"/>
    </w:pPr>
    <w:rPr>
      <w:rFonts w:ascii="Tahoma" w:hAnsi="Tahoma" w:cs="Tahoma"/>
      <w:sz w:val="16"/>
      <w:szCs w:val="16"/>
    </w:rPr>
  </w:style>
  <w:style w:type="character" w:customStyle="1" w:styleId="TextodebaloChar">
    <w:name w:val="Texto de balão Char"/>
    <w:basedOn w:val="DefaultParagraphFont"/>
    <w:link w:val="BalloonText"/>
    <w:uiPriority w:val="99"/>
    <w:semiHidden/>
    <w:rsid w:val="008831C3"/>
    <w:rPr>
      <w:rFonts w:ascii="Tahoma" w:eastAsia="Times New Roman" w:hAnsi="Tahoma" w:cs="Tahoma"/>
      <w:sz w:val="16"/>
      <w:szCs w:val="16"/>
      <w:lang w:eastAsia="pt-BR"/>
    </w:rPr>
  </w:style>
  <w:style w:type="character" w:styleId="Hyperlink">
    <w:name w:val="Hyperlink"/>
    <w:basedOn w:val="DefaultParagraphFont"/>
    <w:uiPriority w:val="99"/>
    <w:unhideWhenUsed/>
    <w:rsid w:val="00324DAA"/>
    <w:rPr>
      <w:color w:val="0000FF"/>
      <w:u w:val="single"/>
    </w:rPr>
  </w:style>
  <w:style w:type="paragraph" w:styleId="Header">
    <w:name w:val="header"/>
    <w:basedOn w:val="Normal"/>
    <w:link w:val="CabealhoChar"/>
    <w:rsid w:val="00AC08AA"/>
    <w:pPr>
      <w:tabs>
        <w:tab w:val="center" w:pos="4419"/>
        <w:tab w:val="right" w:pos="8838"/>
      </w:tabs>
      <w:spacing w:after="0" w:line="240" w:lineRule="auto"/>
    </w:pPr>
  </w:style>
  <w:style w:type="character" w:customStyle="1" w:styleId="CabealhoChar">
    <w:name w:val="Cabeçalho Char"/>
    <w:basedOn w:val="DefaultParagraphFont"/>
    <w:link w:val="Header"/>
    <w:rsid w:val="00AC08AA"/>
    <w:rPr>
      <w:rFonts w:ascii="Arial" w:eastAsia="Times New Roman" w:hAnsi="Arial" w:cs="Times New Roman"/>
      <w:sz w:val="24"/>
      <w:szCs w:val="20"/>
      <w:lang w:eastAsia="pt-BR"/>
    </w:rPr>
  </w:style>
  <w:style w:type="paragraph" w:styleId="Footer">
    <w:name w:val="footer"/>
    <w:basedOn w:val="Normal"/>
    <w:link w:val="RodapChar"/>
    <w:rsid w:val="00AC08AA"/>
    <w:pPr>
      <w:tabs>
        <w:tab w:val="center" w:pos="4419"/>
        <w:tab w:val="right" w:pos="8838"/>
      </w:tabs>
      <w:spacing w:after="0" w:line="240" w:lineRule="auto"/>
    </w:pPr>
  </w:style>
  <w:style w:type="character" w:customStyle="1" w:styleId="RodapChar">
    <w:name w:val="Rodapé Char"/>
    <w:basedOn w:val="DefaultParagraphFont"/>
    <w:link w:val="Footer"/>
    <w:rsid w:val="00AC08AA"/>
    <w:rPr>
      <w:rFonts w:ascii="Arial" w:eastAsia="Times New Roman" w:hAnsi="Arial" w:cs="Times New Roman"/>
      <w:sz w:val="24"/>
      <w:szCs w:val="20"/>
      <w:lang w:eastAsia="pt-BR"/>
    </w:rPr>
  </w:style>
  <w:style w:type="character" w:customStyle="1" w:styleId="Ttulo1Char">
    <w:name w:val="Título 1 Char"/>
    <w:basedOn w:val="DefaultParagraphFont"/>
    <w:link w:val="Heading1"/>
    <w:uiPriority w:val="9"/>
    <w:rsid w:val="00010331"/>
    <w:rPr>
      <w:rFonts w:ascii="Times New Roman" w:eastAsia="Times New Roman" w:hAnsi="Times New Roman" w:cs="Times New Roman"/>
      <w:b/>
      <w:bCs/>
      <w:kern w:val="36"/>
      <w:sz w:val="48"/>
      <w:szCs w:val="48"/>
      <w:lang w:eastAsia="pt-BR"/>
    </w:rPr>
  </w:style>
  <w:style w:type="character" w:customStyle="1" w:styleId="Ttulo2Char">
    <w:name w:val="Título 2 Char"/>
    <w:basedOn w:val="DefaultParagraphFont"/>
    <w:link w:val="Heading2"/>
    <w:uiPriority w:val="9"/>
    <w:semiHidden/>
    <w:rsid w:val="00FD38DB"/>
    <w:rPr>
      <w:rFonts w:asciiTheme="majorHAnsi" w:eastAsiaTheme="majorEastAsia" w:hAnsiTheme="majorHAnsi" w:cstheme="majorBidi"/>
      <w:b/>
      <w:bCs/>
      <w:color w:val="4F81BD" w:themeColor="accent1"/>
      <w:sz w:val="26"/>
      <w:szCs w:val="26"/>
      <w:lang w:eastAsia="pt-BR"/>
    </w:rPr>
  </w:style>
  <w:style w:type="paragraph" w:customStyle="1" w:styleId="text-center">
    <w:name w:val="text-center"/>
    <w:basedOn w:val="Normal"/>
    <w:rsid w:val="00FD38DB"/>
    <w:pPr>
      <w:spacing w:before="100" w:beforeAutospacing="1" w:after="100" w:afterAutospacing="1" w:line="240" w:lineRule="auto"/>
    </w:pPr>
    <w:rPr>
      <w:rFonts w:ascii="Times New Roman" w:hAnsi="Times New Roman"/>
      <w:szCs w:val="24"/>
    </w:rPr>
  </w:style>
  <w:style w:type="character" w:customStyle="1" w:styleId="publicado-dou">
    <w:name w:val="publicado-dou"/>
    <w:basedOn w:val="DefaultParagraphFont"/>
    <w:rsid w:val="00FD38DB"/>
  </w:style>
  <w:style w:type="character" w:customStyle="1" w:styleId="publicado-dou-data">
    <w:name w:val="publicado-dou-data"/>
    <w:basedOn w:val="DefaultParagraphFont"/>
    <w:rsid w:val="00FD38DB"/>
  </w:style>
  <w:style w:type="character" w:customStyle="1" w:styleId="pipe">
    <w:name w:val="pipe"/>
    <w:basedOn w:val="DefaultParagraphFont"/>
    <w:rsid w:val="00FD38DB"/>
  </w:style>
  <w:style w:type="character" w:customStyle="1" w:styleId="edicao-dou">
    <w:name w:val="edicao-dou"/>
    <w:basedOn w:val="DefaultParagraphFont"/>
    <w:rsid w:val="00FD38DB"/>
  </w:style>
  <w:style w:type="character" w:customStyle="1" w:styleId="edicao-dou-data">
    <w:name w:val="edicao-dou-data"/>
    <w:basedOn w:val="DefaultParagraphFont"/>
    <w:rsid w:val="00FD38DB"/>
  </w:style>
  <w:style w:type="character" w:customStyle="1" w:styleId="secao-dou">
    <w:name w:val="secao-dou"/>
    <w:basedOn w:val="DefaultParagraphFont"/>
    <w:rsid w:val="00FD38DB"/>
  </w:style>
  <w:style w:type="character" w:customStyle="1" w:styleId="secao-dou-data">
    <w:name w:val="secao-dou-data"/>
    <w:basedOn w:val="DefaultParagraphFont"/>
    <w:rsid w:val="00FD38DB"/>
  </w:style>
  <w:style w:type="character" w:customStyle="1" w:styleId="orgao-dou">
    <w:name w:val="orgao-dou"/>
    <w:basedOn w:val="DefaultParagraphFont"/>
    <w:rsid w:val="00FD38DB"/>
  </w:style>
  <w:style w:type="character" w:customStyle="1" w:styleId="orgao-dou-data">
    <w:name w:val="orgao-dou-data"/>
    <w:basedOn w:val="DefaultParagraphFont"/>
    <w:rsid w:val="00FD38DB"/>
  </w:style>
  <w:style w:type="paragraph" w:customStyle="1" w:styleId="titulo">
    <w:name w:val="titulo"/>
    <w:basedOn w:val="Normal"/>
    <w:rsid w:val="00FD38DB"/>
    <w:pPr>
      <w:spacing w:before="100" w:beforeAutospacing="1" w:after="100" w:afterAutospacing="1" w:line="240" w:lineRule="auto"/>
    </w:pPr>
    <w:rPr>
      <w:rFonts w:ascii="Times New Roman" w:hAnsi="Times New Roman"/>
      <w:szCs w:val="24"/>
    </w:rPr>
  </w:style>
  <w:style w:type="paragraph" w:customStyle="1" w:styleId="identifica">
    <w:name w:val="identifica"/>
    <w:basedOn w:val="Normal"/>
    <w:rsid w:val="00FD38DB"/>
    <w:pPr>
      <w:spacing w:before="100" w:beforeAutospacing="1" w:after="100" w:afterAutospacing="1" w:line="240" w:lineRule="auto"/>
    </w:pPr>
    <w:rPr>
      <w:rFonts w:ascii="Times New Roman" w:hAnsi="Times New Roman"/>
      <w:szCs w:val="24"/>
    </w:rPr>
  </w:style>
  <w:style w:type="paragraph" w:customStyle="1" w:styleId="ementa">
    <w:name w:val="ementa"/>
    <w:basedOn w:val="Normal"/>
    <w:rsid w:val="00FD38DB"/>
    <w:pPr>
      <w:spacing w:before="100" w:beforeAutospacing="1" w:after="100" w:afterAutospacing="1" w:line="240" w:lineRule="auto"/>
    </w:pPr>
    <w:rPr>
      <w:rFonts w:ascii="Times New Roman" w:hAnsi="Times New Roman"/>
      <w:szCs w:val="24"/>
    </w:rPr>
  </w:style>
  <w:style w:type="paragraph" w:customStyle="1" w:styleId="dou-paragraph">
    <w:name w:val="dou-paragraph"/>
    <w:basedOn w:val="Normal"/>
    <w:rsid w:val="00FD38DB"/>
    <w:pPr>
      <w:spacing w:before="100" w:beforeAutospacing="1" w:after="100" w:afterAutospacing="1" w:line="240" w:lineRule="auto"/>
    </w:pPr>
    <w:rPr>
      <w:rFonts w:ascii="Times New Roman" w:hAnsi="Times New Roman"/>
      <w:szCs w:val="24"/>
    </w:rPr>
  </w:style>
  <w:style w:type="paragraph" w:customStyle="1" w:styleId="assina">
    <w:name w:val="assina"/>
    <w:basedOn w:val="Normal"/>
    <w:rsid w:val="00FD38DB"/>
    <w:pPr>
      <w:spacing w:before="100" w:beforeAutospacing="1" w:after="100" w:afterAutospacing="1" w:line="240" w:lineRule="auto"/>
    </w:pPr>
    <w:rPr>
      <w:rFonts w:ascii="Times New Roman" w:hAnsi="Times New Roman"/>
      <w:szCs w:val="24"/>
    </w:rPr>
  </w:style>
  <w:style w:type="table" w:styleId="TableGrid">
    <w:name w:val="Table Grid"/>
    <w:basedOn w:val="TableNormal"/>
    <w:uiPriority w:val="59"/>
    <w:rsid w:val="00D111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3">
    <w:name w:val="Body Text 3"/>
    <w:basedOn w:val="Normal"/>
    <w:link w:val="Corpodetexto3Char"/>
    <w:uiPriority w:val="99"/>
    <w:semiHidden/>
    <w:unhideWhenUsed/>
    <w:rsid w:val="00F0163A"/>
    <w:pPr>
      <w:spacing w:after="120"/>
    </w:pPr>
    <w:rPr>
      <w:sz w:val="16"/>
      <w:szCs w:val="16"/>
    </w:rPr>
  </w:style>
  <w:style w:type="character" w:customStyle="1" w:styleId="Corpodetexto3Char">
    <w:name w:val="Corpo de texto 3 Char"/>
    <w:basedOn w:val="DefaultParagraphFont"/>
    <w:link w:val="BodyText3"/>
    <w:uiPriority w:val="99"/>
    <w:semiHidden/>
    <w:rsid w:val="00F0163A"/>
    <w:rPr>
      <w:rFonts w:ascii="Arial" w:eastAsia="Times New Roman" w:hAnsi="Arial" w:cs="Times New Roman"/>
      <w:sz w:val="16"/>
      <w:szCs w:val="16"/>
      <w:lang w:eastAsia="pt-BR"/>
    </w:rPr>
  </w:style>
  <w:style w:type="paragraph" w:styleId="FootnoteText">
    <w:name w:val="footnote text"/>
    <w:basedOn w:val="Normal"/>
    <w:link w:val="TextodenotaderodapChar"/>
    <w:uiPriority w:val="99"/>
    <w:semiHidden/>
    <w:unhideWhenUsed/>
    <w:rsid w:val="00BC2ABB"/>
    <w:pPr>
      <w:spacing w:after="0" w:line="240" w:lineRule="auto"/>
    </w:pPr>
    <w:rPr>
      <w:sz w:val="20"/>
    </w:rPr>
  </w:style>
  <w:style w:type="character" w:customStyle="1" w:styleId="TextodenotaderodapChar">
    <w:name w:val="Texto de nota de rodapé Char"/>
    <w:basedOn w:val="DefaultParagraphFont"/>
    <w:link w:val="FootnoteText"/>
    <w:uiPriority w:val="99"/>
    <w:semiHidden/>
    <w:rsid w:val="00BC2ABB"/>
    <w:rPr>
      <w:rFonts w:ascii="Arial" w:eastAsia="Times New Roman" w:hAnsi="Arial" w:cs="Times New Roman"/>
      <w:sz w:val="20"/>
      <w:szCs w:val="20"/>
      <w:lang w:eastAsia="pt-BR"/>
    </w:rPr>
  </w:style>
  <w:style w:type="character" w:styleId="FootnoteReference">
    <w:name w:val="footnote reference"/>
    <w:basedOn w:val="DefaultParagraphFont"/>
    <w:uiPriority w:val="99"/>
    <w:semiHidden/>
    <w:unhideWhenUsed/>
    <w:rsid w:val="00BC2ABB"/>
    <w:rPr>
      <w:vertAlign w:val="superscript"/>
    </w:rPr>
  </w:style>
  <w:style w:type="paragraph" w:customStyle="1" w:styleId="paragrafo">
    <w:name w:val="paragrafo"/>
    <w:basedOn w:val="Normal"/>
    <w:rsid w:val="00230290"/>
    <w:pPr>
      <w:spacing w:before="100" w:beforeAutospacing="1" w:after="100" w:afterAutospacing="1" w:line="240" w:lineRule="auto"/>
    </w:pPr>
    <w:rPr>
      <w:rFonts w:ascii="Times New Roman" w:hAnsi="Times New Roman"/>
      <w:szCs w:val="24"/>
    </w:rPr>
  </w:style>
  <w:style w:type="paragraph" w:customStyle="1" w:styleId="item">
    <w:name w:val="item"/>
    <w:basedOn w:val="Normal"/>
    <w:rsid w:val="00230290"/>
    <w:pPr>
      <w:spacing w:before="100" w:beforeAutospacing="1" w:after="100" w:afterAutospacing="1" w:line="240" w:lineRule="auto"/>
    </w:pPr>
    <w:rPr>
      <w:rFonts w:ascii="Times New Roman" w:hAnsi="Times New Roman"/>
      <w:szCs w:val="24"/>
    </w:rPr>
  </w:style>
  <w:style w:type="paragraph" w:customStyle="1" w:styleId="Normal1">
    <w:name w:val="Normal1"/>
    <w:rsid w:val="00230290"/>
    <w:pPr>
      <w:spacing w:after="0" w:line="240" w:lineRule="auto"/>
    </w:pPr>
    <w:rPr>
      <w:rFonts w:ascii="Times New Roman" w:eastAsia="Times New Roman" w:hAnsi="Times New Roman" w:cs="Times New Roman"/>
      <w:sz w:val="20"/>
      <w:szCs w:val="20"/>
      <w:lang w:eastAsia="pt-BR"/>
    </w:rPr>
  </w:style>
  <w:style w:type="paragraph" w:styleId="ListParagraph">
    <w:name w:val="List Paragraph"/>
    <w:basedOn w:val="Normal"/>
    <w:uiPriority w:val="34"/>
    <w:qFormat/>
    <w:rsid w:val="00EF35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 Id="rId3" Type="http://schemas.openxmlformats.org/officeDocument/2006/relationships/oleObject" Target="embeddings/oleObject1.bin" /><Relationship Id="rId4" Type="http://schemas.openxmlformats.org/officeDocument/2006/relationships/oleObject" Target="embeddings/oleObject2.bin"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3911B1-319B-4EFA-82A0-03EF61BB9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11</Pages>
  <Words>2892</Words>
  <Characters>15622</Characters>
  <Application>Microsoft Office Word</Application>
  <DocSecurity>0</DocSecurity>
  <Lines>130</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Sibely Virgilio Bleck</dc:creator>
  <cp:lastModifiedBy>Tiago Fadel Malghosian</cp:lastModifiedBy>
  <cp:revision>20</cp:revision>
  <cp:lastPrinted>2021-12-03T16:31:00Z</cp:lastPrinted>
  <dcterms:created xsi:type="dcterms:W3CDTF">2023-10-26T14:11:00Z</dcterms:created>
  <dcterms:modified xsi:type="dcterms:W3CDTF">2023-10-26T20:08:00Z</dcterms:modified>
</cp:coreProperties>
</file>