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A564E" w:rsidRPr="004639D3" w:rsidP="000A564E">
      <w:pPr>
        <w:pStyle w:val="Default"/>
        <w:jc w:val="both"/>
        <w:rPr>
          <w:rFonts w:asciiTheme="minorHAnsi" w:hAnsiTheme="minorHAnsi" w:cstheme="minorHAnsi"/>
          <w:b/>
        </w:rPr>
      </w:pPr>
      <w:r w:rsidRPr="004639D3">
        <w:rPr>
          <w:rFonts w:asciiTheme="minorHAnsi" w:hAnsiTheme="minorHAnsi" w:cstheme="minorHAnsi"/>
          <w:b/>
        </w:rPr>
        <w:t xml:space="preserve">Parecer </w:t>
      </w:r>
      <w:r w:rsidRPr="004639D3">
        <w:rPr>
          <w:rFonts w:asciiTheme="minorHAnsi" w:hAnsiTheme="minorHAnsi" w:cstheme="minorHAnsi"/>
          <w:b/>
        </w:rPr>
        <w:t>J</w:t>
      </w:r>
      <w:r w:rsidRPr="004639D3">
        <w:rPr>
          <w:rFonts w:asciiTheme="minorHAnsi" w:hAnsiTheme="minorHAnsi" w:cstheme="minorHAnsi"/>
          <w:b/>
        </w:rPr>
        <w:t>urídico</w:t>
      </w:r>
      <w:r w:rsidRPr="004639D3">
        <w:rPr>
          <w:rFonts w:asciiTheme="minorHAnsi" w:hAnsiTheme="minorHAnsi" w:cstheme="minorHAnsi"/>
          <w:b/>
        </w:rPr>
        <w:t xml:space="preserve"> nº </w:t>
      </w:r>
      <w:r w:rsidR="00567EA7">
        <w:rPr>
          <w:rFonts w:asciiTheme="minorHAnsi" w:hAnsiTheme="minorHAnsi" w:cstheme="minorHAnsi"/>
          <w:b/>
        </w:rPr>
        <w:t>3</w:t>
      </w:r>
      <w:r w:rsidR="0056433A">
        <w:rPr>
          <w:rFonts w:asciiTheme="minorHAnsi" w:hAnsiTheme="minorHAnsi" w:cstheme="minorHAnsi"/>
          <w:b/>
        </w:rPr>
        <w:t>50</w:t>
      </w:r>
      <w:r w:rsidRPr="004639D3">
        <w:rPr>
          <w:rFonts w:asciiTheme="minorHAnsi" w:hAnsiTheme="minorHAnsi" w:cstheme="minorHAnsi"/>
          <w:b/>
        </w:rPr>
        <w:t>/20</w:t>
      </w:r>
      <w:r w:rsidRPr="004639D3" w:rsidR="004C24C7">
        <w:rPr>
          <w:rFonts w:asciiTheme="minorHAnsi" w:hAnsiTheme="minorHAnsi" w:cstheme="minorHAnsi"/>
          <w:b/>
        </w:rPr>
        <w:t>2</w:t>
      </w:r>
      <w:r w:rsidR="00567EA7">
        <w:rPr>
          <w:rFonts w:asciiTheme="minorHAnsi" w:hAnsiTheme="minorHAnsi" w:cstheme="minorHAnsi"/>
          <w:b/>
        </w:rPr>
        <w:t>3</w:t>
      </w:r>
    </w:p>
    <w:p w:rsidR="00567EA7" w:rsidRPr="00567EA7" w:rsidP="0084738E">
      <w:pPr>
        <w:shd w:val="clear" w:color="auto" w:fill="FFFFFF"/>
        <w:jc w:val="both"/>
        <w:rPr>
          <w:rFonts w:eastAsia="Calibri"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b/>
          <w:bCs/>
          <w:szCs w:val="24"/>
        </w:rPr>
        <w:t xml:space="preserve">Assunto: Projeto de Lei nº </w:t>
      </w:r>
      <w:r>
        <w:rPr>
          <w:rFonts w:asciiTheme="minorHAnsi" w:hAnsiTheme="minorHAnsi" w:cstheme="minorHAnsi"/>
          <w:b/>
          <w:bCs/>
          <w:szCs w:val="24"/>
        </w:rPr>
        <w:t>127</w:t>
      </w:r>
      <w:r w:rsidRPr="004639D3">
        <w:rPr>
          <w:rFonts w:asciiTheme="minorHAnsi" w:hAnsiTheme="minorHAnsi" w:cstheme="minorHAnsi"/>
          <w:b/>
          <w:bCs/>
          <w:szCs w:val="24"/>
        </w:rPr>
        <w:t>/20</w:t>
      </w:r>
      <w:r w:rsidRPr="004639D3" w:rsidR="004C24C7">
        <w:rPr>
          <w:rFonts w:asciiTheme="minorHAnsi" w:hAnsiTheme="minorHAnsi" w:cstheme="minorHAnsi"/>
          <w:b/>
          <w:bCs/>
          <w:szCs w:val="24"/>
        </w:rPr>
        <w:t>2</w:t>
      </w:r>
      <w:r>
        <w:rPr>
          <w:rFonts w:asciiTheme="minorHAnsi" w:hAnsiTheme="minorHAnsi" w:cstheme="minorHAnsi"/>
          <w:b/>
          <w:bCs/>
          <w:szCs w:val="24"/>
        </w:rPr>
        <w:t>3</w:t>
      </w:r>
      <w:r w:rsidRPr="004639D3" w:rsidR="004C24C7">
        <w:rPr>
          <w:rFonts w:asciiTheme="minorHAnsi" w:hAnsiTheme="minorHAnsi" w:cstheme="minorHAnsi"/>
          <w:b/>
          <w:bCs/>
          <w:szCs w:val="24"/>
        </w:rPr>
        <w:t xml:space="preserve"> –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567EA7">
        <w:rPr>
          <w:rFonts w:eastAsia="Calibri" w:asciiTheme="minorHAnsi" w:hAnsiTheme="minorHAnsi" w:cstheme="minorHAnsi"/>
          <w:szCs w:val="24"/>
        </w:rPr>
        <w:t>Cria o banco de dados de imóveis disponíveis para locação por meio do Programa Aluguel Social no município de Valinhos.</w:t>
      </w:r>
    </w:p>
    <w:p w:rsidR="0084738E" w:rsidRPr="004639D3" w:rsidP="0084738E">
      <w:pPr>
        <w:shd w:val="clear" w:color="auto" w:fill="FFFFFF"/>
        <w:jc w:val="both"/>
        <w:rPr>
          <w:rFonts w:asciiTheme="minorHAnsi" w:hAnsiTheme="minorHAnsi" w:cstheme="minorHAnsi"/>
          <w:b/>
          <w:bCs/>
          <w:szCs w:val="24"/>
        </w:rPr>
      </w:pPr>
      <w:r w:rsidRPr="004639D3">
        <w:rPr>
          <w:rFonts w:asciiTheme="minorHAnsi" w:hAnsiTheme="minorHAnsi" w:cstheme="minorHAnsi"/>
          <w:b/>
          <w:bCs/>
          <w:szCs w:val="24"/>
        </w:rPr>
        <w:t>Autoria do Vereador</w:t>
      </w:r>
      <w:r w:rsidR="00ED5F8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D5F89" w:rsidR="00ED5F89">
        <w:rPr>
          <w:rFonts w:asciiTheme="minorHAnsi" w:hAnsiTheme="minorHAnsi" w:cstheme="minorHAnsi"/>
          <w:b/>
          <w:bCs/>
          <w:szCs w:val="24"/>
        </w:rPr>
        <w:t>Fábio Damasceno</w:t>
      </w:r>
      <w:r w:rsidRPr="004639D3">
        <w:rPr>
          <w:rFonts w:asciiTheme="minorHAnsi" w:hAnsiTheme="minorHAnsi" w:cstheme="minorHAnsi"/>
          <w:b/>
          <w:bCs/>
          <w:szCs w:val="24"/>
        </w:rPr>
        <w:t>.</w:t>
      </w:r>
    </w:p>
    <w:p w:rsidR="00BC67F2" w:rsidRPr="004639D3" w:rsidP="00866E5A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FE51A5" w:rsidRPr="004639D3" w:rsidP="00D40CAB">
      <w:pPr>
        <w:pStyle w:val="Default"/>
        <w:jc w:val="both"/>
        <w:rPr>
          <w:rFonts w:asciiTheme="minorHAnsi" w:hAnsiTheme="minorHAnsi" w:cstheme="minorHAnsi"/>
          <w:b/>
          <w:i/>
        </w:rPr>
      </w:pPr>
    </w:p>
    <w:p w:rsidR="002E0C51" w:rsidRPr="004639D3" w:rsidP="00D40CAB">
      <w:pPr>
        <w:pStyle w:val="Default"/>
        <w:jc w:val="both"/>
        <w:rPr>
          <w:rFonts w:asciiTheme="minorHAnsi" w:hAnsiTheme="minorHAnsi" w:cstheme="minorHAnsi"/>
          <w:b/>
          <w:i/>
        </w:rPr>
      </w:pPr>
    </w:p>
    <w:p w:rsidR="000A564E" w:rsidRPr="001B0294" w:rsidP="00E4285B">
      <w:pPr>
        <w:pStyle w:val="Default"/>
        <w:jc w:val="both"/>
        <w:rPr>
          <w:rFonts w:asciiTheme="minorHAnsi" w:hAnsiTheme="minorHAnsi" w:cstheme="minorHAnsi"/>
          <w:b/>
          <w:i/>
        </w:rPr>
      </w:pPr>
      <w:r w:rsidRPr="004639D3">
        <w:rPr>
          <w:rFonts w:asciiTheme="minorHAnsi" w:hAnsiTheme="minorHAnsi" w:cstheme="minorHAnsi"/>
          <w:b/>
          <w:i/>
        </w:rPr>
        <w:t xml:space="preserve">À </w:t>
      </w:r>
      <w:r w:rsidRPr="004639D3" w:rsidR="00D40CAB">
        <w:rPr>
          <w:rFonts w:asciiTheme="minorHAnsi" w:hAnsiTheme="minorHAnsi" w:cstheme="minorHAnsi"/>
          <w:b/>
          <w:i/>
        </w:rPr>
        <w:t>Comissão de Justiça e Redação</w:t>
      </w:r>
      <w:bookmarkStart w:id="0" w:name="_GoBack"/>
      <w:bookmarkEnd w:id="0"/>
    </w:p>
    <w:p w:rsidR="00383ADA" w:rsidRPr="001B0294" w:rsidP="00E4285B">
      <w:pPr>
        <w:pStyle w:val="Default"/>
        <w:jc w:val="both"/>
        <w:rPr>
          <w:rFonts w:asciiTheme="minorHAnsi" w:hAnsiTheme="minorHAnsi" w:cstheme="minorHAnsi"/>
          <w:b/>
          <w:i/>
        </w:rPr>
      </w:pPr>
      <w:r w:rsidRPr="001B0294">
        <w:rPr>
          <w:rFonts w:asciiTheme="minorHAnsi" w:hAnsiTheme="minorHAnsi" w:cstheme="minorHAnsi"/>
          <w:b/>
          <w:i/>
        </w:rPr>
        <w:t xml:space="preserve">Exmo. </w:t>
      </w:r>
      <w:r w:rsidRPr="001B0294" w:rsidR="001B0294">
        <w:rPr>
          <w:rFonts w:asciiTheme="minorHAnsi" w:hAnsiTheme="minorHAnsi" w:cstheme="minorHAnsi"/>
          <w:b/>
          <w:i/>
        </w:rPr>
        <w:t xml:space="preserve">Presidente </w:t>
      </w:r>
      <w:r w:rsidRPr="001B0294">
        <w:rPr>
          <w:rFonts w:asciiTheme="minorHAnsi" w:hAnsiTheme="minorHAnsi" w:cstheme="minorHAnsi"/>
          <w:b/>
          <w:i/>
        </w:rPr>
        <w:t>Vereador</w:t>
      </w:r>
      <w:r w:rsidRPr="001B0294" w:rsidR="001B0294">
        <w:rPr>
          <w:rFonts w:asciiTheme="minorHAnsi" w:hAnsiTheme="minorHAnsi" w:cstheme="minorHAnsi"/>
          <w:b/>
          <w:i/>
        </w:rPr>
        <w:t xml:space="preserve"> Gabriel Bueno</w:t>
      </w:r>
      <w:r w:rsidRPr="001B0294">
        <w:rPr>
          <w:rFonts w:asciiTheme="minorHAnsi" w:hAnsiTheme="minorHAnsi" w:cstheme="minorHAnsi"/>
          <w:b/>
          <w:i/>
        </w:rPr>
        <w:t xml:space="preserve"> </w:t>
      </w:r>
    </w:p>
    <w:p w:rsidR="00134650" w:rsidRPr="004639D3" w:rsidP="000A564E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ED5F89" w:rsidRPr="001B0294" w:rsidP="001B029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i/>
          <w:color w:val="auto"/>
        </w:rPr>
      </w:pPr>
      <w:r w:rsidRPr="004639D3">
        <w:rPr>
          <w:rFonts w:asciiTheme="minorHAnsi" w:hAnsiTheme="minorHAnsi" w:cstheme="minorHAnsi"/>
          <w:color w:val="auto"/>
        </w:rPr>
        <w:t>Trata-se de parecer jurídico relativo ao projeto em epígrafe</w:t>
      </w:r>
      <w:r w:rsidRPr="004639D3" w:rsidR="002C5EAF">
        <w:rPr>
          <w:rFonts w:asciiTheme="minorHAnsi" w:hAnsiTheme="minorHAnsi" w:cstheme="minorHAnsi"/>
          <w:color w:val="auto"/>
        </w:rPr>
        <w:t xml:space="preserve"> que</w:t>
      </w:r>
      <w:r w:rsidRPr="004639D3" w:rsidR="00FE51A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“</w:t>
      </w:r>
      <w:r w:rsidRPr="001B0294" w:rsidR="001B0294">
        <w:rPr>
          <w:rFonts w:asciiTheme="minorHAnsi" w:hAnsiTheme="minorHAnsi" w:cstheme="minorHAnsi"/>
          <w:i/>
        </w:rPr>
        <w:t>Cria o banco de dados de imóveis disponíveis para locação por meio do Programa Aluguel Social no município de Valinhos.</w:t>
      </w:r>
      <w:r w:rsidRPr="001B0294">
        <w:rPr>
          <w:rFonts w:asciiTheme="minorHAnsi" w:hAnsiTheme="minorHAnsi" w:cstheme="minorHAnsi"/>
          <w:i/>
          <w:color w:val="auto"/>
        </w:rPr>
        <w:t>”.</w:t>
      </w:r>
    </w:p>
    <w:p w:rsidR="002E0C51" w:rsidRPr="004639D3" w:rsidP="005273EF">
      <w:pPr>
        <w:tabs>
          <w:tab w:val="left" w:pos="1701"/>
        </w:tabs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i/>
          <w:szCs w:val="24"/>
        </w:rPr>
        <w:t xml:space="preserve"> </w:t>
      </w:r>
      <w:r w:rsidRPr="004639D3">
        <w:rPr>
          <w:rFonts w:asciiTheme="minorHAnsi" w:hAnsiTheme="minorHAnsi" w:cstheme="minorHAnsi"/>
          <w:i/>
          <w:szCs w:val="24"/>
        </w:rPr>
        <w:tab/>
        <w:t>Ab initio</w:t>
      </w:r>
      <w:r w:rsidRPr="004639D3">
        <w:rPr>
          <w:rFonts w:asciiTheme="minorHAnsi" w:hAnsiTheme="minorHAnsi" w:cstheme="minorHAnsi"/>
          <w:szCs w:val="24"/>
        </w:rPr>
        <w:t xml:space="preserve">, cumpre destacar a </w:t>
      </w:r>
      <w:r w:rsidRPr="004639D3" w:rsidR="003609CB">
        <w:rPr>
          <w:rFonts w:asciiTheme="minorHAnsi" w:hAnsiTheme="minorHAnsi" w:cstheme="minorHAnsi"/>
          <w:szCs w:val="24"/>
        </w:rPr>
        <w:t>atribuição</w:t>
      </w:r>
      <w:r w:rsidRPr="004639D3">
        <w:rPr>
          <w:rFonts w:asciiTheme="minorHAnsi" w:hAnsiTheme="minorHAnsi" w:cstheme="minorHAnsi"/>
          <w:szCs w:val="24"/>
        </w:rPr>
        <w:t xml:space="preserve"> regimental </w:t>
      </w:r>
      <w:r w:rsidRPr="004639D3" w:rsidR="003609CB">
        <w:rPr>
          <w:rFonts w:asciiTheme="minorHAnsi" w:hAnsiTheme="minorHAnsi" w:cstheme="minorHAnsi"/>
          <w:szCs w:val="24"/>
        </w:rPr>
        <w:t xml:space="preserve">à </w:t>
      </w:r>
      <w:r w:rsidRPr="004639D3">
        <w:rPr>
          <w:rFonts w:asciiTheme="minorHAnsi" w:hAnsiTheme="minorHAnsi" w:cstheme="minorHAnsi"/>
          <w:szCs w:val="24"/>
        </w:rPr>
        <w:t>Comissão de Justiça e Red</w:t>
      </w:r>
      <w:r w:rsidRPr="004639D3" w:rsidR="003609CB">
        <w:rPr>
          <w:rFonts w:asciiTheme="minorHAnsi" w:hAnsiTheme="minorHAnsi" w:cstheme="minorHAnsi"/>
          <w:szCs w:val="24"/>
        </w:rPr>
        <w:t>ação estabelecida no artigo 38</w:t>
      </w:r>
      <w:r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4639D3" w:rsidR="003609CB">
        <w:rPr>
          <w:rFonts w:asciiTheme="minorHAnsi" w:hAnsiTheme="minorHAnsi" w:cstheme="minorHAnsi"/>
          <w:szCs w:val="24"/>
        </w:rPr>
        <w:t>.</w:t>
      </w:r>
      <w:r w:rsidRPr="004639D3" w:rsidR="00433B18">
        <w:rPr>
          <w:rFonts w:asciiTheme="minorHAnsi" w:hAnsiTheme="minorHAnsi" w:cstheme="minorHAnsi"/>
          <w:szCs w:val="24"/>
        </w:rPr>
        <w:t xml:space="preserve"> </w:t>
      </w:r>
    </w:p>
    <w:p w:rsidR="002E0C51" w:rsidRPr="004639D3" w:rsidP="002E0C51">
      <w:pPr>
        <w:tabs>
          <w:tab w:val="left" w:pos="1701"/>
        </w:tabs>
        <w:spacing w:after="12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>Outrossim</w:t>
      </w:r>
      <w:r w:rsidRPr="004639D3">
        <w:rPr>
          <w:rFonts w:asciiTheme="minorHAnsi" w:hAnsiTheme="minorHAnsi" w:cstheme="minorHAnsi"/>
          <w:szCs w:val="24"/>
        </w:rPr>
        <w:t xml:space="preserve">, ressalta-se que a opinião jurídica </w:t>
      </w:r>
      <w:r w:rsidRPr="004639D3" w:rsidR="00C50FBC">
        <w:rPr>
          <w:rFonts w:asciiTheme="minorHAnsi" w:hAnsiTheme="minorHAnsi" w:cstheme="minorHAnsi"/>
          <w:szCs w:val="24"/>
        </w:rPr>
        <w:t>exarada</w:t>
      </w:r>
      <w:r w:rsidRPr="004639D3">
        <w:rPr>
          <w:rFonts w:asciiTheme="minorHAnsi" w:hAnsiTheme="minorHAnsi" w:cstheme="minorHAnsi"/>
          <w:szCs w:val="24"/>
        </w:rPr>
        <w:t xml:space="preserve"> não </w:t>
      </w:r>
      <w:r w:rsidRPr="004639D3" w:rsidR="00C50FBC">
        <w:rPr>
          <w:rFonts w:asciiTheme="minorHAnsi" w:hAnsiTheme="minorHAnsi" w:cstheme="minorHAnsi"/>
          <w:szCs w:val="24"/>
        </w:rPr>
        <w:t>possui</w:t>
      </w:r>
      <w:r w:rsidRPr="004639D3">
        <w:rPr>
          <w:rFonts w:asciiTheme="minorHAnsi" w:hAnsiTheme="minorHAnsi" w:cstheme="minorHAnsi"/>
          <w:szCs w:val="24"/>
        </w:rPr>
        <w:t xml:space="preserve"> força vinculante, sendo meramente opinativo</w:t>
      </w:r>
      <w:r>
        <w:rPr>
          <w:rStyle w:val="FootnoteReference"/>
          <w:rFonts w:asciiTheme="minorHAnsi" w:hAnsiTheme="minorHAnsi" w:cstheme="minorHAnsi"/>
          <w:szCs w:val="24"/>
        </w:rPr>
        <w:footnoteReference w:id="3"/>
      </w:r>
      <w:r w:rsidRPr="004639D3" w:rsidR="00A842D6">
        <w:rPr>
          <w:rFonts w:asciiTheme="minorHAnsi" w:hAnsiTheme="minorHAnsi" w:cstheme="minorHAnsi"/>
          <w:szCs w:val="24"/>
        </w:rPr>
        <w:t>,</w:t>
      </w:r>
      <w:r w:rsidRPr="004639D3">
        <w:rPr>
          <w:rFonts w:asciiTheme="minorHAnsi" w:hAnsiTheme="minorHAnsi" w:cstheme="minorHAnsi"/>
          <w:szCs w:val="24"/>
        </w:rPr>
        <w:t xml:space="preserve"> não fundamentando decisão proferida pelas Comissões.</w:t>
      </w:r>
      <w:r w:rsidRPr="004639D3">
        <w:rPr>
          <w:rFonts w:asciiTheme="minorHAnsi" w:hAnsiTheme="minorHAnsi" w:cstheme="minorHAnsi"/>
          <w:szCs w:val="24"/>
        </w:rPr>
        <w:t xml:space="preserve"> </w:t>
      </w:r>
    </w:p>
    <w:p w:rsidR="00084468" w:rsidRPr="004639D3" w:rsidP="00084468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4639D3">
        <w:rPr>
          <w:rFonts w:asciiTheme="minorHAnsi" w:hAnsiTheme="minorHAnsi" w:cstheme="minorHAnsi"/>
          <w:color w:val="auto"/>
        </w:rPr>
        <w:t>Considerando-se o</w:t>
      </w:r>
      <w:r w:rsidRPr="004639D3" w:rsidR="00BC67F2">
        <w:rPr>
          <w:rFonts w:asciiTheme="minorHAnsi" w:hAnsiTheme="minorHAnsi" w:cstheme="minorHAnsi"/>
          <w:color w:val="auto"/>
        </w:rPr>
        <w:t>s</w:t>
      </w:r>
      <w:r w:rsidRPr="004639D3">
        <w:rPr>
          <w:rFonts w:asciiTheme="minorHAnsi" w:hAnsiTheme="minorHAnsi" w:cstheme="minorHAnsi"/>
          <w:color w:val="auto"/>
        </w:rPr>
        <w:t xml:space="preserve"> aspecto</w:t>
      </w:r>
      <w:r w:rsidRPr="004639D3" w:rsidR="00BC67F2">
        <w:rPr>
          <w:rFonts w:asciiTheme="minorHAnsi" w:hAnsiTheme="minorHAnsi" w:cstheme="minorHAnsi"/>
          <w:color w:val="auto"/>
        </w:rPr>
        <w:t>s jurídicos</w:t>
      </w:r>
      <w:r w:rsidRPr="004639D3">
        <w:rPr>
          <w:rFonts w:asciiTheme="minorHAnsi" w:hAnsiTheme="minorHAnsi" w:cstheme="minorHAnsi"/>
          <w:color w:val="auto"/>
        </w:rPr>
        <w:t xml:space="preserve"> passa-se a </w:t>
      </w:r>
      <w:r w:rsidRPr="004639D3">
        <w:rPr>
          <w:rFonts w:asciiTheme="minorHAnsi" w:hAnsiTheme="minorHAnsi" w:cstheme="minorHAnsi"/>
          <w:b/>
          <w:color w:val="auto"/>
        </w:rPr>
        <w:t>análise técnica</w:t>
      </w:r>
      <w:r w:rsidRPr="004639D3">
        <w:rPr>
          <w:rFonts w:asciiTheme="minorHAnsi" w:hAnsiTheme="minorHAnsi" w:cstheme="minorHAnsi"/>
          <w:color w:val="auto"/>
        </w:rPr>
        <w:t xml:space="preserve"> do projeto. </w:t>
      </w:r>
    </w:p>
    <w:p w:rsidR="00067AC8" w:rsidRPr="004639D3" w:rsidP="00067AC8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 xml:space="preserve">No que tange à </w:t>
      </w:r>
      <w:r w:rsidRPr="004639D3">
        <w:rPr>
          <w:rFonts w:asciiTheme="minorHAnsi" w:hAnsiTheme="minorHAnsi" w:cstheme="minorHAnsi"/>
          <w:b/>
          <w:szCs w:val="24"/>
        </w:rPr>
        <w:t>competência municipal</w:t>
      </w:r>
      <w:r w:rsidRPr="004639D3">
        <w:rPr>
          <w:rFonts w:asciiTheme="minorHAnsi" w:hAnsiTheme="minorHAnsi" w:cstheme="minorHAnsi"/>
          <w:szCs w:val="24"/>
        </w:rPr>
        <w:t xml:space="preserve"> os Municípios foram dotados de autonomia legislativa, que vem consubstanciada na capacidade de legislar so</w:t>
      </w:r>
      <w:r w:rsidRPr="004639D3" w:rsidR="00C219A9">
        <w:rPr>
          <w:rFonts w:asciiTheme="minorHAnsi" w:hAnsiTheme="minorHAnsi" w:cstheme="minorHAnsi"/>
          <w:szCs w:val="24"/>
        </w:rPr>
        <w:t xml:space="preserve">bre assuntos de interesse local </w:t>
      </w:r>
      <w:r w:rsidR="001B0294">
        <w:rPr>
          <w:rFonts w:asciiTheme="minorHAnsi" w:hAnsiTheme="minorHAnsi" w:cstheme="minorHAnsi"/>
          <w:szCs w:val="24"/>
        </w:rPr>
        <w:t>(art. 30, inciso I, da CRFB).</w:t>
      </w:r>
    </w:p>
    <w:p w:rsidR="00067AC8" w:rsidRPr="004639D3" w:rsidP="00BC67F2">
      <w:pPr>
        <w:spacing w:before="240"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>No mesmo sentido a Lei Orgânica do Município</w:t>
      </w:r>
      <w:r w:rsidR="001B0294">
        <w:rPr>
          <w:rFonts w:asciiTheme="minorHAnsi" w:hAnsiTheme="minorHAnsi" w:cstheme="minorHAnsi"/>
          <w:szCs w:val="24"/>
        </w:rPr>
        <w:t xml:space="preserve"> estabelece a competência de legislar sobre matéria de </w:t>
      </w:r>
      <w:r w:rsidRPr="001B0294" w:rsidR="001B0294">
        <w:rPr>
          <w:rFonts w:asciiTheme="minorHAnsi" w:hAnsiTheme="minorHAnsi" w:cstheme="minorHAnsi"/>
          <w:szCs w:val="24"/>
        </w:rPr>
        <w:t>interesse local,</w:t>
      </w:r>
      <w:r w:rsidR="001B0294">
        <w:rPr>
          <w:rFonts w:asciiTheme="minorHAnsi" w:hAnsiTheme="minorHAnsi" w:cstheme="minorHAnsi"/>
          <w:szCs w:val="24"/>
        </w:rPr>
        <w:t xml:space="preserve"> </w:t>
      </w:r>
      <w:r w:rsidRPr="001B0294" w:rsidR="001B0294">
        <w:rPr>
          <w:rFonts w:asciiTheme="minorHAnsi" w:hAnsiTheme="minorHAnsi" w:cstheme="minorHAnsi"/>
          <w:szCs w:val="24"/>
        </w:rPr>
        <w:t>tendo como objetivo o pleno desenvolvim</w:t>
      </w:r>
      <w:r w:rsidR="001B0294">
        <w:rPr>
          <w:rFonts w:asciiTheme="minorHAnsi" w:hAnsiTheme="minorHAnsi" w:cstheme="minorHAnsi"/>
          <w:szCs w:val="24"/>
        </w:rPr>
        <w:t xml:space="preserve">ento de suas funções sociais e </w:t>
      </w:r>
      <w:r w:rsidRPr="001B0294" w:rsidR="001B0294">
        <w:rPr>
          <w:rFonts w:asciiTheme="minorHAnsi" w:hAnsiTheme="minorHAnsi" w:cstheme="minorHAnsi"/>
          <w:szCs w:val="24"/>
        </w:rPr>
        <w:t>garantir o bem-estar de seus habitantes</w:t>
      </w:r>
      <w:r w:rsidRPr="001B0294" w:rsidR="001B0294">
        <w:rPr>
          <w:rFonts w:asciiTheme="minorHAnsi" w:hAnsiTheme="minorHAnsi" w:cstheme="minorHAnsi"/>
          <w:szCs w:val="24"/>
        </w:rPr>
        <w:t>,</w:t>
      </w:r>
      <w:r w:rsidRPr="004639D3">
        <w:rPr>
          <w:rFonts w:asciiTheme="minorHAnsi" w:hAnsiTheme="minorHAnsi" w:cstheme="minorHAnsi"/>
          <w:szCs w:val="24"/>
        </w:rPr>
        <w:t>:</w:t>
      </w:r>
    </w:p>
    <w:p w:rsidR="00067AC8" w:rsidRPr="004639D3" w:rsidP="001B0294">
      <w:pPr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Artigo 5º </w:t>
      </w:r>
      <w:r w:rsidRPr="004639D3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- </w:t>
      </w:r>
      <w:r w:rsidRPr="004639D3">
        <w:rPr>
          <w:rFonts w:asciiTheme="minorHAnsi" w:hAnsiTheme="minorHAnsi" w:cstheme="minorHAnsi"/>
          <w:i/>
          <w:sz w:val="22"/>
          <w:szCs w:val="22"/>
          <w:u w:val="single"/>
        </w:rPr>
        <w:t>Compete ao Município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no exercício de sua autonomia legislar sobre tudo quanto respeite ao interesse local, tendo como objetivo o pleno desenvolvimento de suas funções sociais e garantir o bem-estar de seus habitantes</w:t>
      </w:r>
      <w:r w:rsidRPr="004639D3">
        <w:rPr>
          <w:rFonts w:asciiTheme="minorHAnsi" w:hAnsiTheme="minorHAnsi" w:cstheme="minorHAnsi"/>
          <w:i/>
          <w:sz w:val="22"/>
          <w:szCs w:val="22"/>
        </w:rPr>
        <w:t>, cabendo-lhe privativamente entre outras, as seguintes atribuições:</w:t>
      </w:r>
    </w:p>
    <w:p w:rsidR="00067AC8" w:rsidRPr="004639D3" w:rsidP="001B0294">
      <w:pPr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>[...]</w:t>
      </w:r>
    </w:p>
    <w:p w:rsidR="00067AC8" w:rsidRPr="004639D3" w:rsidP="001B0294">
      <w:pPr>
        <w:pStyle w:val="Default"/>
        <w:ind w:left="2268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639D3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Artigo 8º - </w:t>
      </w:r>
      <w:r w:rsidRPr="004639D3">
        <w:rPr>
          <w:rFonts w:asciiTheme="minorHAnsi" w:hAnsiTheme="minorHAnsi" w:cstheme="minorHAnsi"/>
          <w:b/>
          <w:i/>
          <w:color w:val="auto"/>
          <w:sz w:val="22"/>
          <w:szCs w:val="22"/>
        </w:rPr>
        <w:t>Cabe à Câmara</w:t>
      </w:r>
      <w:r w:rsidRPr="004639D3">
        <w:rPr>
          <w:rFonts w:asciiTheme="minorHAnsi" w:hAnsiTheme="minorHAnsi" w:cstheme="minorHAnsi"/>
          <w:i/>
          <w:color w:val="auto"/>
          <w:sz w:val="22"/>
          <w:szCs w:val="22"/>
        </w:rPr>
        <w:t>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067AC8" w:rsidRPr="004639D3" w:rsidP="001B0294">
      <w:pPr>
        <w:pStyle w:val="Default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39D3">
        <w:rPr>
          <w:rFonts w:asciiTheme="minorHAnsi" w:hAnsiTheme="minorHAnsi" w:cstheme="minorHAnsi"/>
          <w:b/>
          <w:i/>
          <w:sz w:val="22"/>
          <w:szCs w:val="22"/>
        </w:rPr>
        <w:t>I - legislar sobre assuntos de interesse local;</w:t>
      </w:r>
    </w:p>
    <w:p w:rsidR="00067AC8" w:rsidRPr="004639D3" w:rsidP="001B0294">
      <w:pPr>
        <w:pStyle w:val="Defaul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>[...]</w:t>
      </w:r>
    </w:p>
    <w:p w:rsidR="00FE51A5" w:rsidRPr="004639D3" w:rsidP="00866E5A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color w:val="FF0000"/>
          <w:sz w:val="4"/>
          <w:szCs w:val="4"/>
        </w:rPr>
      </w:pPr>
    </w:p>
    <w:p w:rsidR="00067AC8" w:rsidRPr="004639D3" w:rsidP="00067AC8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>Acerca do interesse local, a doutrina obtempera</w:t>
      </w:r>
      <w:r w:rsidRPr="004639D3">
        <w:rPr>
          <w:rFonts w:asciiTheme="minorHAnsi" w:hAnsiTheme="minorHAnsi" w:cstheme="minorHAnsi"/>
          <w:szCs w:val="24"/>
        </w:rPr>
        <w:t xml:space="preserve">: </w:t>
      </w:r>
    </w:p>
    <w:p w:rsidR="001B0294" w:rsidP="001B0294">
      <w:pPr>
        <w:tabs>
          <w:tab w:val="left" w:pos="226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 xml:space="preserve">“Interesse local não é interesse exclusivo do Município; não é interesse privativo da localidade; não é interesse único dos munícipes. Se se exigisse essa exclusividade, 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essa </w:t>
      </w:r>
      <w:r w:rsidRPr="004639D3">
        <w:rPr>
          <w:rFonts w:asciiTheme="minorHAnsi" w:hAnsiTheme="minorHAnsi" w:cstheme="minorHAnsi"/>
          <w:i/>
          <w:sz w:val="22"/>
          <w:szCs w:val="22"/>
        </w:rPr>
        <w:t>privatividade</w:t>
      </w:r>
      <w:r w:rsidRPr="004639D3">
        <w:rPr>
          <w:rFonts w:asciiTheme="minorHAnsi" w:hAnsiTheme="minorHAnsi" w:cstheme="minorHAnsi"/>
          <w:i/>
          <w:sz w:val="22"/>
          <w:szCs w:val="22"/>
        </w:rPr>
        <w:t>, essa unicidade, bem reduzido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nacional que não ressoe nos Municípios, como partes integrantes da Federação Brasileira.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O que define e caracteriza o ‘interesse local’, inscrito como dogma constitucional, é a predominância do interesse do Município sobre o do Estado ou da União.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 (...) Concluindo, podemos dizer que tudo quanto repercutir direta e indiretamente na vida municipal é de interesse peculiar do Município, embora possa interessar também indireta e mediatamente ao Estado-membro e à União. O provimento de tais negócios cabe exclusivamente Município interessado, não sendo lícita a ingerência de poderes estranhos sem ofensa à autonomia local.” </w:t>
      </w:r>
    </w:p>
    <w:p w:rsidR="00067AC8" w:rsidP="001B0294">
      <w:pPr>
        <w:tabs>
          <w:tab w:val="left" w:pos="2268"/>
        </w:tabs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4639D3">
        <w:rPr>
          <w:rFonts w:asciiTheme="minorHAnsi" w:hAnsiTheme="minorHAnsi" w:cstheme="minorHAnsi"/>
          <w:sz w:val="22"/>
          <w:szCs w:val="22"/>
        </w:rPr>
        <w:t xml:space="preserve">(MEIRELLES, Hely Lopes, Direito Municipal Brasileiro, 16ª </w:t>
      </w:r>
      <w:r w:rsidRPr="004639D3">
        <w:rPr>
          <w:rFonts w:asciiTheme="minorHAnsi" w:hAnsiTheme="minorHAnsi" w:cstheme="minorHAnsi"/>
          <w:sz w:val="22"/>
          <w:szCs w:val="22"/>
        </w:rPr>
        <w:t>ed</w:t>
      </w:r>
      <w:r w:rsidRPr="004639D3">
        <w:rPr>
          <w:rFonts w:asciiTheme="minorHAnsi" w:hAnsiTheme="minorHAnsi" w:cstheme="minorHAnsi"/>
          <w:sz w:val="22"/>
          <w:szCs w:val="22"/>
        </w:rPr>
        <w:t>, Malheiros Editores, p. 111)</w:t>
      </w:r>
    </w:p>
    <w:p w:rsidR="001B0294" w:rsidRPr="004639D3" w:rsidP="001B0294">
      <w:pPr>
        <w:tabs>
          <w:tab w:val="left" w:pos="2268"/>
        </w:tabs>
        <w:ind w:left="2268"/>
        <w:jc w:val="both"/>
        <w:rPr>
          <w:rFonts w:asciiTheme="minorHAnsi" w:hAnsiTheme="minorHAnsi" w:cstheme="minorHAnsi"/>
          <w:sz w:val="22"/>
          <w:szCs w:val="22"/>
        </w:rPr>
      </w:pPr>
    </w:p>
    <w:p w:rsidR="0084738E" w:rsidRPr="004639D3" w:rsidP="004639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639D3">
        <w:rPr>
          <w:rFonts w:asciiTheme="minorHAnsi" w:hAnsiTheme="minorHAnsi" w:cstheme="minorHAnsi"/>
          <w:szCs w:val="24"/>
        </w:rPr>
        <w:tab/>
      </w:r>
      <w:r w:rsidRPr="004639D3">
        <w:rPr>
          <w:rFonts w:asciiTheme="minorHAnsi" w:hAnsiTheme="minorHAnsi" w:cstheme="minorHAnsi"/>
          <w:szCs w:val="24"/>
        </w:rPr>
        <w:tab/>
      </w:r>
      <w:r w:rsidRPr="004639D3">
        <w:rPr>
          <w:rFonts w:asciiTheme="minorHAnsi" w:hAnsiTheme="minorHAnsi" w:cstheme="minorHAnsi"/>
          <w:color w:val="000000"/>
          <w:szCs w:val="24"/>
        </w:rPr>
        <w:t xml:space="preserve">No que tange à competência para deflagrar o processo legislativo </w:t>
      </w:r>
      <w:r w:rsidRPr="004639D3" w:rsidR="004639D3">
        <w:rPr>
          <w:rFonts w:asciiTheme="minorHAnsi" w:hAnsiTheme="minorHAnsi" w:cstheme="minorHAnsi"/>
          <w:color w:val="000000"/>
          <w:szCs w:val="24"/>
        </w:rPr>
        <w:t>a Constituição do Estado de São Paulo, no artigo 24, § 2º em simetria com o artigo 61, § 1º d</w:t>
      </w:r>
      <w:r w:rsidRPr="004639D3">
        <w:rPr>
          <w:rFonts w:asciiTheme="minorHAnsi" w:hAnsiTheme="minorHAnsi" w:cstheme="minorHAnsi"/>
          <w:color w:val="000000"/>
          <w:szCs w:val="24"/>
        </w:rPr>
        <w:t>a Constituição Federal, no estabelece o rol de hipóteses de iniciativa privativa do Chefe do Poder Executivo:</w:t>
      </w:r>
    </w:p>
    <w:p w:rsidR="0084738E" w:rsidRPr="004639D3" w:rsidP="001B0294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Artigo 24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84738E" w:rsidRPr="004639D3" w:rsidP="001B0294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[...]</w:t>
      </w:r>
    </w:p>
    <w:p w:rsidR="0084738E" w:rsidRPr="004639D3" w:rsidP="001B0294">
      <w:pPr>
        <w:pStyle w:val="paragrafo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§ 2º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Compete, exclusivamente, ao Governador do Estado a iniciativa das leis que disponham sobre:</w:t>
      </w:r>
    </w:p>
    <w:p w:rsidR="0084738E" w:rsidRPr="004639D3" w:rsidP="001B0294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" w:name="CESP_ART_024_2_1"/>
      <w:bookmarkEnd w:id="1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1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 criação e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extinção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de cargos, funções ou empregos públicos na administração direta e autárquica, bem como a fixação da respectiva remuneração;</w:t>
      </w:r>
    </w:p>
    <w:p w:rsidR="0084738E" w:rsidRPr="004639D3" w:rsidP="001B0294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2" w:name="CESP_ART_024_2_2"/>
      <w:bookmarkEnd w:id="2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2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 criação e extinção das Secretarias de Estado e órgãos da administração pública, observado o disposto no art. 47, XIX; (NR)- Redação dada pela Emenda Constitucional nº 21, de 14/2/2006.</w:t>
      </w:r>
    </w:p>
    <w:p w:rsidR="0084738E" w:rsidRPr="004639D3" w:rsidP="001B0294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3" w:name="CESP_ART_024_2_3"/>
      <w:bookmarkEnd w:id="3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organização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da Procuradoria Geral do Estado e da Defensoria Pública do Estado, observadas as normas gerais da União;</w:t>
      </w:r>
    </w:p>
    <w:p w:rsidR="0084738E" w:rsidRPr="004639D3" w:rsidP="001B0294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4" w:name="CESP_ART_024_2_4"/>
      <w:bookmarkEnd w:id="4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servidores públicos do Estado, seu regime jurídico, provimento de cargos, estabilidade e aposentadoria; </w:t>
      </w:r>
    </w:p>
    <w:p w:rsidR="0084738E" w:rsidRPr="004639D3" w:rsidP="001B0294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5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militares, seu regime jurídico, provimento de cargos, promoções, estabilidade, remuneração, reforma e transferência para inatividade, bem como fixação ou alteração do efetivo da Polícia Militar; </w:t>
      </w:r>
    </w:p>
    <w:p w:rsidR="0084738E" w:rsidRPr="004639D3" w:rsidP="001B0294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6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criação, alteração ou supressão de cartórios notariais e de registros públicos.</w:t>
      </w:r>
    </w:p>
    <w:p w:rsidR="0084738E" w:rsidRPr="004639D3" w:rsidP="0084738E">
      <w:pPr>
        <w:pStyle w:val="item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4738E" w:rsidRPr="004639D3" w:rsidP="0084738E">
      <w:pPr>
        <w:spacing w:after="240" w:line="360" w:lineRule="auto"/>
        <w:ind w:firstLine="1701"/>
        <w:jc w:val="both"/>
        <w:rPr>
          <w:rFonts w:asciiTheme="minorHAnsi" w:hAnsiTheme="minorHAnsi" w:cstheme="minorHAnsi"/>
          <w:color w:val="000000"/>
          <w:szCs w:val="24"/>
        </w:rPr>
      </w:pPr>
      <w:r w:rsidRPr="004639D3">
        <w:rPr>
          <w:rFonts w:asciiTheme="minorHAnsi" w:hAnsiTheme="minorHAnsi" w:cstheme="minorHAnsi"/>
          <w:color w:val="000000"/>
          <w:szCs w:val="24"/>
        </w:rPr>
        <w:t>Do mesmo modo, o art. 48, da Lei Orgânica do Município de Valinhos estabelece as matérias de deflagração exclusiva do Prefeito Municipal:</w:t>
      </w:r>
    </w:p>
    <w:p w:rsidR="0084738E" w:rsidRPr="004639D3" w:rsidP="001B0294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Art. 48. Compete, exclusivamente, ao Prefeito a iniciativa dos projetos de lei que disponham sobre: </w:t>
      </w:r>
    </w:p>
    <w:p w:rsidR="0084738E" w:rsidRPr="004639D3" w:rsidP="001B0294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I - criação e extinção de cargos, funções ou empregos públicos na administração direta e autárquica, bem como a fixação da respectiva remuneração;</w:t>
      </w:r>
    </w:p>
    <w:p w:rsidR="0084738E" w:rsidRPr="004639D3" w:rsidP="001B0294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II - criação, estruturação e atribuições das Secretarias Municipais e órgãos da administração pública; </w:t>
      </w:r>
    </w:p>
    <w:p w:rsidR="0084738E" w:rsidRPr="004639D3" w:rsidP="001B0294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III - servidores públicos do Município, seu regime jurídico, provimento de cargos, estabilidade e aposentadoria; </w:t>
      </w:r>
    </w:p>
    <w:p w:rsidR="0084738E" w:rsidRPr="004639D3" w:rsidP="001B0294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IV - abertura de créditos adicionais.</w:t>
      </w:r>
    </w:p>
    <w:p w:rsidR="0084738E" w:rsidRPr="004639D3" w:rsidP="0084738E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4738E" w:rsidRPr="004639D3" w:rsidP="0084738E">
      <w:pPr>
        <w:pStyle w:val="Default"/>
        <w:tabs>
          <w:tab w:val="left" w:pos="1701"/>
        </w:tabs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  <w:u w:val="single"/>
        </w:rPr>
      </w:pPr>
      <w:r w:rsidRPr="004639D3">
        <w:rPr>
          <w:rFonts w:asciiTheme="minorHAnsi" w:hAnsiTheme="minorHAnsi" w:cstheme="minorHAnsi"/>
          <w:color w:val="auto"/>
        </w:rPr>
        <w:t>Acerca dos limites da competência legislativa municipal dos membros do Poder Legislativo destacamos</w:t>
      </w:r>
      <w:r w:rsidRPr="004639D3">
        <w:rPr>
          <w:rFonts w:asciiTheme="minorHAnsi" w:hAnsiTheme="minorHAnsi" w:cstheme="minorHAnsi"/>
          <w:b/>
          <w:color w:val="auto"/>
        </w:rPr>
        <w:t xml:space="preserve"> </w:t>
      </w:r>
      <w:r w:rsidRPr="004639D3">
        <w:rPr>
          <w:rFonts w:asciiTheme="minorHAnsi" w:hAnsiTheme="minorHAnsi" w:cstheme="minorHAnsi"/>
          <w:color w:val="auto"/>
        </w:rPr>
        <w:t>decisão do Colendo Supremo Tribunal Federal que f</w:t>
      </w:r>
      <w:r w:rsidR="001B0294">
        <w:rPr>
          <w:rFonts w:asciiTheme="minorHAnsi" w:hAnsiTheme="minorHAnsi" w:cstheme="minorHAnsi"/>
          <w:color w:val="auto"/>
        </w:rPr>
        <w:t>orneceu paradigma nesse sentido, t</w:t>
      </w:r>
      <w:r w:rsidRPr="004639D3">
        <w:rPr>
          <w:rFonts w:asciiTheme="minorHAnsi" w:hAnsiTheme="minorHAnsi" w:cstheme="minorHAnsi"/>
          <w:color w:val="auto"/>
        </w:rPr>
        <w:t xml:space="preserve">rata-se do </w:t>
      </w:r>
      <w:r w:rsidRPr="004639D3">
        <w:rPr>
          <w:rFonts w:asciiTheme="minorHAnsi" w:hAnsiTheme="minorHAnsi" w:cstheme="minorHAnsi"/>
          <w:b/>
          <w:color w:val="auto"/>
        </w:rPr>
        <w:t>Tema nº 917 de repercussão geral (Paradigma ARE 878911)</w:t>
      </w:r>
      <w:r w:rsidRPr="004639D3">
        <w:rPr>
          <w:rFonts w:asciiTheme="minorHAnsi" w:hAnsiTheme="minorHAnsi" w:cstheme="minorHAnsi"/>
          <w:color w:val="auto"/>
        </w:rPr>
        <w:t xml:space="preserve"> que recebeu a seguinte redação:</w:t>
      </w:r>
    </w:p>
    <w:p w:rsidR="0084738E" w:rsidRPr="004639D3" w:rsidP="001B0294">
      <w:pPr>
        <w:pStyle w:val="Default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“Não usurpa competência privativa do Chefe do Poder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Executivo lei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II,"a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", "c" e "e", da Constituição Federal)”.</w:t>
      </w:r>
    </w:p>
    <w:p w:rsidR="0084738E" w:rsidRPr="004639D3" w:rsidP="001B0294">
      <w:pPr>
        <w:pStyle w:val="Defaul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Não usurpa a competência privativa do chefe do Poder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Executivo lei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 4. Repercussão geral reconhecida com reafirmação da jurisprudência desta Corte. 5. Recurso extraordinário provido. (ARE 878911 RG, </w:t>
      </w:r>
      <w:r w:rsidRPr="004639D3">
        <w:rPr>
          <w:rFonts w:asciiTheme="minorHAnsi" w:hAnsiTheme="minorHAnsi" w:cstheme="minorHAnsi"/>
          <w:i/>
          <w:sz w:val="22"/>
          <w:szCs w:val="22"/>
        </w:rPr>
        <w:t>Relator(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a): Min. GILMAR MENDES, julgado em 29/09/2016, PROCESSO ELETRÔNICO REPERCUSSÃO GERAL - MÉRITO DJe-217 DIVULG 10-10-2016 PUBLIC 11-10-2016 ) </w:t>
      </w:r>
    </w:p>
    <w:p w:rsidR="0084738E" w:rsidRPr="004639D3" w:rsidP="0084738E">
      <w:pPr>
        <w:pStyle w:val="Default"/>
        <w:spacing w:after="120" w:line="360" w:lineRule="auto"/>
        <w:ind w:left="2268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84738E" w:rsidP="0084738E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4639D3">
        <w:rPr>
          <w:rFonts w:asciiTheme="minorHAnsi" w:hAnsiTheme="minorHAnsi" w:cstheme="minorHAnsi"/>
          <w:color w:val="auto"/>
        </w:rPr>
        <w:t xml:space="preserve">Consoante entendimento da C. Suprema Corte (Tema de repercussão geral nº 917) extrai-se que a iniciativa dos vereadores encontra limites naqueles </w:t>
      </w:r>
      <w:r w:rsidRPr="005B67AD">
        <w:rPr>
          <w:rFonts w:asciiTheme="minorHAnsi" w:hAnsiTheme="minorHAnsi" w:cstheme="minorHAnsi"/>
          <w:color w:val="auto"/>
        </w:rPr>
        <w:t>assuntos afetos diretamente ao Chefe do Poder Executivo,</w:t>
      </w:r>
      <w:r w:rsidRPr="004639D3">
        <w:rPr>
          <w:rFonts w:asciiTheme="minorHAnsi" w:hAnsiTheme="minorHAnsi" w:cstheme="minorHAnsi"/>
          <w:color w:val="auto"/>
        </w:rPr>
        <w:t xml:space="preserve"> notadamente, a estruturação da Administração Pública, a atribuição de seus órgãos e o regime jurídico de servidores público.</w:t>
      </w:r>
    </w:p>
    <w:p w:rsidR="006F148C" w:rsidP="006F148C">
      <w:pPr>
        <w:spacing w:before="120" w:after="240" w:line="360" w:lineRule="auto"/>
        <w:ind w:firstLine="1701"/>
        <w:jc w:val="both"/>
        <w:rPr>
          <w:rFonts w:eastAsia="Calibri" w:asciiTheme="minorHAnsi" w:hAnsiTheme="minorHAnsi" w:cstheme="minorHAnsi"/>
          <w:szCs w:val="24"/>
        </w:rPr>
      </w:pPr>
      <w:r w:rsidRPr="006F148C">
        <w:rPr>
          <w:rFonts w:eastAsia="Calibri" w:asciiTheme="minorHAnsi" w:hAnsiTheme="minorHAnsi" w:cstheme="minorHAnsi"/>
          <w:szCs w:val="24"/>
        </w:rPr>
        <w:t xml:space="preserve">No caso em apreço verifica-se que a propositura tenciona instituir </w:t>
      </w:r>
      <w:r>
        <w:rPr>
          <w:rFonts w:eastAsia="Calibri" w:asciiTheme="minorHAnsi" w:hAnsiTheme="minorHAnsi" w:cstheme="minorHAnsi"/>
          <w:szCs w:val="24"/>
        </w:rPr>
        <w:t>de banco de dados de imóveis para locação por meio do Programa Aluguel Social</w:t>
      </w:r>
      <w:r w:rsidRPr="006F148C">
        <w:rPr>
          <w:rFonts w:eastAsia="Calibri" w:asciiTheme="minorHAnsi" w:hAnsiTheme="minorHAnsi" w:cstheme="minorHAnsi"/>
          <w:szCs w:val="24"/>
        </w:rPr>
        <w:t>. Destarte, a princípio, no que tange à competência para deflagrar o processo legislativo, a Constituição vigente não contém nenhuma disposição que impeça a Câmara de Vereadores a dispor sobre a matéria.</w:t>
      </w:r>
    </w:p>
    <w:p w:rsidR="007D66E2" w:rsidRPr="003B7DE7" w:rsidP="007D66E2">
      <w:pPr>
        <w:spacing w:before="120" w:after="240" w:line="360" w:lineRule="auto"/>
        <w:ind w:firstLine="1701"/>
        <w:jc w:val="both"/>
        <w:rPr>
          <w:rFonts w:eastAsia="Calibri" w:asciiTheme="minorHAnsi" w:hAnsiTheme="minorHAnsi" w:cstheme="minorHAnsi"/>
          <w:szCs w:val="24"/>
        </w:rPr>
      </w:pPr>
      <w:r w:rsidRPr="003B7DE7">
        <w:rPr>
          <w:rFonts w:eastAsia="Calibri" w:asciiTheme="minorHAnsi" w:hAnsiTheme="minorHAnsi" w:cstheme="minorHAnsi"/>
          <w:szCs w:val="24"/>
        </w:rPr>
        <w:t xml:space="preserve">Em verdade, na essência, temos que a norma que possui natureza programática na visão da E. Corte Estadual de Justiça é possível ser veiculada via lei de origem parlamentar, e.g.: </w:t>
      </w:r>
    </w:p>
    <w:p w:rsidR="00412D04" w:rsidRPr="00E00C68" w:rsidP="007D66E2">
      <w:pPr>
        <w:spacing w:before="120" w:after="120"/>
        <w:ind w:left="2268"/>
        <w:jc w:val="both"/>
        <w:rPr>
          <w:rFonts w:asciiTheme="minorHAnsi" w:hAnsiTheme="minorHAnsi"/>
          <w:i/>
          <w:color w:val="000000"/>
          <w:sz w:val="20"/>
          <w:shd w:val="clear" w:color="auto" w:fill="FFFFFF"/>
        </w:rPr>
      </w:pPr>
      <w:r w:rsidRPr="00E00C68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 – Lei nº 5.715, de 23 de maio de 2022, do Município de Caieiras, </w:t>
      </w:r>
      <w:r w:rsidRPr="00E00C68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>de iniciativa parlamentar, que instituiu o "Cinema Social Itinerant</w:t>
      </w:r>
      <w:r w:rsidRPr="00E00C68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e" e deu outras providências – Vício de iniciativa NÃO CONFIGURADO – </w:t>
      </w:r>
      <w:r w:rsidRPr="00E00C68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 xml:space="preserve">Matéria de competência concorrente (art. 24, §1º, da Constituição Estadual), e não privativa do Chefe do Poder Executivo, conforme entendimento consolidado pelo C. Supremo Tribunal Federal, no julgamento do RE. </w:t>
      </w:r>
      <w:r w:rsidRPr="00E00C68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>nº</w:t>
      </w:r>
      <w:r w:rsidRPr="00E00C68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 xml:space="preserve"> 878.911/RJ, em sede de repercussão geral (Tema 917)</w:t>
      </w:r>
      <w:r w:rsidRPr="00E00C68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– Norma impugnada que institui verdadeira política pública no âmbito do Município de Caieiras, mediante a previsão de exibição gratuita de filmes em logradouros públicos, garantindo o acesso a relevante fonte de cultura à população, nos termos dos arts. 259 e 262, I, da Constituição Estadual – Ausência de intervenção em atos de gestão administrativa – </w:t>
      </w:r>
      <w:r w:rsidRPr="00E00C68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>Ato normativo que não estabelece qualquer regra acerca do modo de concretização do programa, inexistindo, portanto, afronta o princípio da Reserva de Administração</w:t>
      </w:r>
      <w:r w:rsidRPr="00E00C68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– Ação improcedente. </w:t>
      </w:r>
      <w:r w:rsidRPr="00E00C68">
        <w:rPr>
          <w:rFonts w:asciiTheme="minorHAnsi" w:hAnsiTheme="minorHAnsi"/>
          <w:i/>
          <w:color w:val="000000"/>
          <w:sz w:val="22"/>
          <w:szCs w:val="22"/>
        </w:rPr>
        <w:br/>
      </w:r>
      <w:r w:rsidRPr="00E00C68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(</w:t>
      </w:r>
      <w:r w:rsidRPr="00E00C68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TJSP;  Direta de Inconstitucionalidade 2235540-28.2022.8.26.0000; Relator (a): Luis Fernando </w:t>
      </w:r>
      <w:r w:rsidRPr="00E00C68">
        <w:rPr>
          <w:rFonts w:asciiTheme="minorHAnsi" w:hAnsiTheme="minorHAnsi"/>
          <w:i/>
          <w:color w:val="000000"/>
          <w:sz w:val="20"/>
          <w:shd w:val="clear" w:color="auto" w:fill="FFFFFF"/>
        </w:rPr>
        <w:t>Nishi</w:t>
      </w:r>
      <w:r w:rsidRPr="00E00C68">
        <w:rPr>
          <w:rFonts w:asciiTheme="minorHAnsi" w:hAnsiTheme="minorHAnsi"/>
          <w:i/>
          <w:color w:val="000000"/>
          <w:sz w:val="20"/>
          <w:shd w:val="clear" w:color="auto" w:fill="FFFFFF"/>
        </w:rPr>
        <w:t>; Órgão Julgador: Órgão Especial; Tribunal de Justiça de São Paulo - N/A; Data do Julgamento: 20/09/2023; Data de Registro: 26/09/2023)</w:t>
      </w:r>
    </w:p>
    <w:p w:rsidR="00412D04" w:rsidP="007D66E2">
      <w:pPr>
        <w:pBdr>
          <w:top w:val="single" w:sz="12" w:space="1" w:color="auto"/>
          <w:bottom w:val="single" w:sz="12" w:space="1" w:color="auto"/>
        </w:pBdr>
        <w:spacing w:before="120" w:after="120"/>
        <w:ind w:left="2268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E00C68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 – Ação movida pelo Prefeito do Município de Gália objetivando a declaração de inconstitucionalidade da Lei nº 2.704/2022, de iniciativa parlamentar, que cria o </w:t>
      </w:r>
      <w:r w:rsidRPr="00E00C68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 xml:space="preserve">Programa Esporte Social; Inexistência, em linhas gerais, de vício de iniciativa, à luz do Tema nº 917 de Repercussão Geral e da competência legislativa suplementar dos Municípios a respeito da matéria – Concretização de direitos sociais </w:t>
      </w:r>
      <w:r w:rsidRPr="00E00C68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– Precedentes do E. STF – Ausência, ainda em âmbito geral, de mácula aos arts. 25 da CE, 167, I, da CF e art. 113 do ADCT – Jurisprudência do E. STF assente no sentido de que a falta de indicação da fonte de custeio para realização das medidas preconizadas na norma não é causa de sua inconstitucionalidade, implicando tão somente que a eficácia da norma se dará apenas no exercício financeiro seguinte ao de sua promulgação – Política pública que, ao se sujeitar a disponibilidades financeiras e técnicas locais, possuindo certo grau de flexibilização, não se insere no conceito de despesa obrigatória – Inconstitucionalidade aferida, contudo, em relação a dispositivos específicos; Parágrafo único do art. 1º, art. 3º e art. 6º - Normas que autorizam o Poder Executivo a realizar parcerias e a regulamentar a lei mediante decreto – </w:t>
      </w:r>
      <w:r w:rsidRPr="00E00C68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Afronta</w:t>
      </w:r>
      <w:r w:rsidRPr="00E00C68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aos arts. 5º, 47, II, III e XIV, e 144 da CE – Caráter teoricamente autorizativo que não afasta a inconstitucionalidade – Legislador local que predicou a respeito de temática própria do legislador constitucional, dele usurpando competência – Autorização que, ademais, implica a possibilidade de desautorização, evidenciando a mácula ao texto constitucional; Inciso I do art. 2º – Fixação de datas para realização dos eventos esportivos – Realização apenas nos finais de semana entre os meses de fevereiro e novembro – Estabelecimento de obrigação específica ao Executivo, que tolhe a opção deste pela via mais adequada à implantação da política pública – Dissonância quanto aos arts. 5º, 47, II e XIV, e 144 da CE; Demais dispositivos da lei local que genericamente balizam o projeto social em questão, não se observando excessiva imposição ao Executivo de determinada forma de implementação do programa; Pedido julgado parcialmente procedente.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E00C68">
        <w:rPr>
          <w:rFonts w:asciiTheme="minorHAnsi" w:hAnsiTheme="minorHAnsi"/>
          <w:i/>
          <w:color w:val="000000"/>
          <w:sz w:val="20"/>
          <w:shd w:val="clear" w:color="auto" w:fill="FFFFFF"/>
        </w:rPr>
        <w:t>(TJSP;</w:t>
      </w:r>
      <w:r w:rsidRPr="00E00C68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  </w:t>
      </w:r>
      <w:r w:rsidRPr="00E00C68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Direta de Inconstitucionalidade 2273952-28.2022.8.26.0000; Relator (a): Luciana </w:t>
      </w:r>
      <w:r w:rsidRPr="00E00C68">
        <w:rPr>
          <w:rFonts w:asciiTheme="minorHAnsi" w:hAnsiTheme="minorHAnsi"/>
          <w:i/>
          <w:color w:val="000000"/>
          <w:sz w:val="20"/>
          <w:shd w:val="clear" w:color="auto" w:fill="FFFFFF"/>
        </w:rPr>
        <w:t>Bresciani</w:t>
      </w:r>
      <w:r w:rsidRPr="00E00C68">
        <w:rPr>
          <w:rFonts w:asciiTheme="minorHAnsi" w:hAnsiTheme="minorHAnsi"/>
          <w:i/>
          <w:color w:val="000000"/>
          <w:sz w:val="20"/>
          <w:shd w:val="clear" w:color="auto" w:fill="FFFFFF"/>
        </w:rPr>
        <w:t>; Órgão Julgador: Órgão Especial; Tribunal de Justiça de São Paulo - N/A; Data do Julgamento: 02/08/2023; Data de Registro: 03/08/2023)</w:t>
      </w:r>
    </w:p>
    <w:p w:rsidR="00E00C68" w:rsidP="00E00C68">
      <w:pPr>
        <w:spacing w:before="120" w:after="120"/>
        <w:ind w:left="2268"/>
        <w:jc w:val="both"/>
        <w:rPr>
          <w:i/>
        </w:rPr>
      </w:pPr>
    </w:p>
    <w:p w:rsidR="007D66E2" w:rsidRPr="006B2E5A" w:rsidP="007D66E2">
      <w:pPr>
        <w:pBdr>
          <w:bottom w:val="single" w:sz="12" w:space="1" w:color="auto"/>
        </w:pBdr>
        <w:spacing w:before="120" w:after="120"/>
        <w:ind w:left="2268"/>
        <w:jc w:val="both"/>
        <w:rPr>
          <w:rFonts w:ascii="Calibri" w:hAnsi="Calibri" w:cs="Calibri"/>
          <w:i/>
          <w:sz w:val="20"/>
          <w:shd w:val="clear" w:color="auto" w:fill="FFFFFF"/>
        </w:rPr>
      </w:pPr>
      <w:r w:rsidRPr="00E00C68">
        <w:rPr>
          <w:rFonts w:asciiTheme="minorHAnsi" w:hAnsiTheme="minorHAnsi"/>
          <w:i/>
          <w:sz w:val="22"/>
          <w:szCs w:val="22"/>
        </w:rPr>
        <w:t>Ação direta de</w:t>
      </w:r>
      <w:r w:rsidRPr="00E00C68">
        <w:rPr>
          <w:rFonts w:asciiTheme="minorHAnsi" w:hAnsiTheme="minorHAnsi" w:cs="Calibri"/>
          <w:i/>
          <w:sz w:val="22"/>
          <w:szCs w:val="22"/>
          <w:shd w:val="clear" w:color="auto" w:fill="FFFFFF"/>
        </w:rPr>
        <w:t xml:space="preserve"> inconstitucionalidade. Lei n. 1.361, de 03.04.2018, do Município de Nazaré Paulista, que "autoriza a </w:t>
      </w:r>
      <w:r w:rsidRPr="00E00C68">
        <w:rPr>
          <w:rFonts w:asciiTheme="minorHAnsi" w:hAnsiTheme="minorHAnsi" w:cs="Calibri"/>
          <w:i/>
          <w:sz w:val="22"/>
          <w:szCs w:val="22"/>
          <w:u w:val="single"/>
          <w:shd w:val="clear" w:color="auto" w:fill="FFFFFF"/>
        </w:rPr>
        <w:t xml:space="preserve">instituição de </w:t>
      </w:r>
      <w:r w:rsidRPr="00E00C68">
        <w:rPr>
          <w:rFonts w:asciiTheme="minorHAnsi" w:hAnsiTheme="minorHAnsi" w:cs="Calibri"/>
          <w:i/>
          <w:sz w:val="22"/>
          <w:szCs w:val="22"/>
          <w:u w:val="single"/>
          <w:shd w:val="clear" w:color="auto" w:fill="FFFFFF"/>
        </w:rPr>
        <w:t>equoterapia</w:t>
      </w:r>
      <w:r w:rsidRPr="00E00C68">
        <w:rPr>
          <w:rFonts w:asciiTheme="minorHAnsi" w:hAnsiTheme="minorHAnsi" w:cs="Calibri"/>
          <w:i/>
          <w:sz w:val="22"/>
          <w:szCs w:val="22"/>
          <w:u w:val="single"/>
          <w:shd w:val="clear" w:color="auto" w:fill="FFFFFF"/>
        </w:rPr>
        <w:t xml:space="preserve"> nas escolas de rede municipal de ensino como política de educação inclusiva e dá outras providências</w:t>
      </w:r>
      <w:r w:rsidRPr="00E00C68">
        <w:rPr>
          <w:rFonts w:asciiTheme="minorHAnsi" w:hAnsiTheme="minorHAnsi" w:cs="Calibri"/>
          <w:i/>
          <w:sz w:val="22"/>
          <w:szCs w:val="22"/>
          <w:shd w:val="clear" w:color="auto" w:fill="FFFFFF"/>
        </w:rPr>
        <w:t>".</w:t>
      </w:r>
      <w:r w:rsidRPr="00E00C68">
        <w:rPr>
          <w:rFonts w:asciiTheme="minorHAnsi" w:hAnsiTheme="minorHAnsi" w:cs="Calibri"/>
          <w:b/>
          <w:i/>
          <w:sz w:val="22"/>
          <w:szCs w:val="22"/>
          <w:shd w:val="clear" w:color="auto" w:fill="FFFFFF"/>
        </w:rPr>
        <w:t xml:space="preserve"> Instituição, em si, de programa de atendimento à saúde dos alunos da rede municipal, </w:t>
      </w:r>
      <w:r w:rsidRPr="00E00C68">
        <w:rPr>
          <w:rFonts w:asciiTheme="minorHAnsi" w:hAnsiTheme="minorHAnsi" w:cs="Calibri"/>
          <w:b/>
          <w:i/>
          <w:sz w:val="22"/>
          <w:szCs w:val="22"/>
          <w:shd w:val="clear" w:color="auto" w:fill="FFFFFF"/>
        </w:rPr>
        <w:t>por disposições genéricas e abstratas, que não afronta o princípio da reserva da Administração</w:t>
      </w:r>
      <w:r w:rsidRPr="00E00C68">
        <w:rPr>
          <w:rFonts w:asciiTheme="minorHAnsi" w:hAnsiTheme="minorHAnsi" w:cs="Calibri"/>
          <w:i/>
          <w:sz w:val="22"/>
          <w:szCs w:val="22"/>
          <w:shd w:val="clear" w:color="auto" w:fill="FFFFFF"/>
        </w:rPr>
        <w:t>. Ofensa que, porém, a este título se dá quando se cometem atribuições e obrigações específicas de gestão ao Executivo.</w:t>
      </w:r>
      <w:r w:rsidRPr="00E00C68">
        <w:rPr>
          <w:rFonts w:asciiTheme="minorHAnsi" w:hAnsiTheme="minorHAnsi" w:cs="Calibri"/>
          <w:b/>
          <w:i/>
          <w:sz w:val="22"/>
          <w:szCs w:val="22"/>
          <w:shd w:val="clear" w:color="auto" w:fill="FFFFFF"/>
        </w:rPr>
        <w:t xml:space="preserve"> </w:t>
      </w:r>
      <w:r w:rsidRPr="00E00C68">
        <w:rPr>
          <w:rFonts w:asciiTheme="minorHAnsi" w:hAnsiTheme="minorHAnsi" w:cs="Calibri"/>
          <w:i/>
          <w:sz w:val="22"/>
          <w:szCs w:val="22"/>
          <w:shd w:val="clear" w:color="auto" w:fill="FFFFFF"/>
        </w:rPr>
        <w:t xml:space="preserve">Solução que se reserva ao feito na esteira de precedente recente do Colegiado, julgando hipótese análoga. Sanção que não afasta o vício, na parte da lei em que ele se verifica. Irregularidade reconhecida apenas em expressões dos artigos 1º e 3º, além do art. 4º. Ação julgada parcialmente </w:t>
      </w:r>
      <w:r w:rsidRPr="00E00C68">
        <w:rPr>
          <w:rFonts w:asciiTheme="minorHAnsi" w:hAnsiTheme="minorHAnsi" w:cs="Calibri"/>
          <w:i/>
          <w:sz w:val="22"/>
          <w:szCs w:val="22"/>
          <w:shd w:val="clear" w:color="auto" w:fill="FFFFFF"/>
        </w:rPr>
        <w:t>procedente.</w:t>
      </w:r>
      <w:r w:rsidRPr="006B2E5A">
        <w:rPr>
          <w:rFonts w:ascii="Calibri" w:hAnsi="Calibri" w:cs="Calibri"/>
          <w:i/>
          <w:sz w:val="20"/>
          <w:shd w:val="clear" w:color="auto" w:fill="FFFFFF"/>
        </w:rPr>
        <w:t>(TJSP;  Direta de Inconstitucionalidade 2132436-54.2021.8.26.0000; Relator (a): Claudio Godoy; Órgão Julgador: Órgão Especial; Tribunal de Justiça de São Paulo - N/A; Data do Julgamento: 23/02/2022; Data de Registro: 24/02/2022)</w:t>
      </w:r>
    </w:p>
    <w:p w:rsidR="007D66E2" w:rsidRPr="003A61BD" w:rsidP="007D66E2">
      <w:pPr>
        <w:spacing w:before="120" w:after="240"/>
        <w:ind w:firstLine="1701"/>
        <w:jc w:val="both"/>
        <w:rPr>
          <w:rFonts w:ascii="Calibri" w:hAnsi="Calibri" w:cs="Calibri"/>
          <w:sz w:val="12"/>
          <w:szCs w:val="12"/>
        </w:rPr>
      </w:pPr>
    </w:p>
    <w:p w:rsidR="007D66E2" w:rsidP="007D66E2">
      <w:pPr>
        <w:spacing w:before="120" w:after="120"/>
        <w:ind w:left="2268"/>
        <w:jc w:val="both"/>
        <w:rPr>
          <w:rFonts w:ascii="Calibri" w:hAnsi="Calibri" w:cs="Calibri"/>
          <w:i/>
          <w:sz w:val="20"/>
        </w:rPr>
      </w:pPr>
      <w:r w:rsidRPr="00412D04">
        <w:rPr>
          <w:rFonts w:ascii="Calibri" w:hAnsi="Calibri" w:cs="Calibri"/>
          <w:i/>
          <w:sz w:val="22"/>
          <w:szCs w:val="22"/>
        </w:rPr>
        <w:t>“I. Ação Direta de Inconstitucionalidade. Lei n° 5.626, de 12 de novembro de 2018, do Município de Caçapava, "</w:t>
      </w:r>
      <w:r w:rsidRPr="00412D04">
        <w:rPr>
          <w:rFonts w:ascii="Calibri" w:hAnsi="Calibri" w:cs="Calibri"/>
          <w:b/>
          <w:i/>
          <w:sz w:val="22"/>
          <w:szCs w:val="22"/>
        </w:rPr>
        <w:t>que dispõe sobre a instituição do Programa de Proteção à Saúde Bucal da Pessoa com Transtorno Global do Desenvolvimento (TGD) e dá outras providências".</w:t>
      </w:r>
      <w:r w:rsidRPr="00412D04">
        <w:rPr>
          <w:rFonts w:ascii="Calibri" w:hAnsi="Calibri" w:cs="Calibri"/>
          <w:i/>
          <w:sz w:val="22"/>
          <w:szCs w:val="22"/>
        </w:rPr>
        <w:t xml:space="preserve"> II. </w:t>
      </w:r>
      <w:r w:rsidRPr="00412D04">
        <w:rPr>
          <w:rFonts w:ascii="Calibri" w:hAnsi="Calibri" w:cs="Calibri"/>
          <w:b/>
          <w:i/>
          <w:sz w:val="22"/>
          <w:szCs w:val="22"/>
          <w:u w:val="single"/>
        </w:rPr>
        <w:t>Vício formal de inconstitucionalidade. Inocorrência.</w:t>
      </w:r>
      <w:r w:rsidRPr="00412D04">
        <w:rPr>
          <w:rFonts w:ascii="Calibri" w:hAnsi="Calibri" w:cs="Calibri"/>
          <w:i/>
          <w:sz w:val="22"/>
          <w:szCs w:val="22"/>
        </w:rPr>
        <w:t xml:space="preserve"> De origem parlamentar, </w:t>
      </w:r>
      <w:r w:rsidRPr="00412D04">
        <w:rPr>
          <w:rFonts w:ascii="Calibri" w:hAnsi="Calibri" w:cs="Calibri"/>
          <w:b/>
          <w:i/>
          <w:sz w:val="22"/>
          <w:szCs w:val="22"/>
          <w:u w:val="single"/>
        </w:rPr>
        <w:t>a legislação impugnada não trata de matéria inserida no rol taxativo do artigo 24, §2°, da CE. Tema 917, STF.</w:t>
      </w:r>
      <w:r w:rsidRPr="00412D04">
        <w:rPr>
          <w:rFonts w:ascii="Calibri" w:hAnsi="Calibri" w:cs="Calibri"/>
          <w:i/>
          <w:sz w:val="22"/>
          <w:szCs w:val="22"/>
        </w:rPr>
        <w:t xml:space="preserve"> Precedentes deste Órgão Especial. III. </w:t>
      </w:r>
      <w:r w:rsidRPr="00412D04">
        <w:rPr>
          <w:rFonts w:ascii="Calibri" w:hAnsi="Calibri" w:cs="Calibri"/>
          <w:b/>
          <w:i/>
          <w:sz w:val="22"/>
          <w:szCs w:val="22"/>
        </w:rPr>
        <w:t>Não constatada, igualmente, invasão das atribuições de competência privativa do Chefe do Poder Executivo.</w:t>
      </w:r>
      <w:r w:rsidRPr="00412D04">
        <w:rPr>
          <w:rFonts w:ascii="Calibri" w:hAnsi="Calibri" w:cs="Calibri"/>
          <w:i/>
          <w:sz w:val="22"/>
          <w:szCs w:val="22"/>
        </w:rPr>
        <w:t xml:space="preserve"> A lei analisada não disciplina a prática de ato de administração, </w:t>
      </w:r>
      <w:r w:rsidRPr="00412D04">
        <w:rPr>
          <w:rFonts w:ascii="Calibri" w:hAnsi="Calibri" w:cs="Calibri"/>
          <w:b/>
          <w:i/>
          <w:sz w:val="22"/>
          <w:szCs w:val="22"/>
        </w:rPr>
        <w:t>limitando-se a instituir programa de proteção à saúde da pessoa com Transtorno Global do Desenvolvimento (TGD), em âmbito local, e estabelecer regras dotadas de abstração e generalidade</w:t>
      </w:r>
      <w:r w:rsidRPr="00412D04">
        <w:rPr>
          <w:rFonts w:ascii="Calibri" w:hAnsi="Calibri" w:cs="Calibri"/>
          <w:i/>
          <w:sz w:val="22"/>
          <w:szCs w:val="22"/>
        </w:rPr>
        <w:t xml:space="preserve">. </w:t>
      </w:r>
      <w:r w:rsidRPr="00412D04">
        <w:rPr>
          <w:rFonts w:ascii="Calibri" w:hAnsi="Calibri" w:cs="Calibri"/>
          <w:b/>
          <w:i/>
          <w:sz w:val="22"/>
          <w:szCs w:val="22"/>
          <w:u w:val="single"/>
        </w:rPr>
        <w:t xml:space="preserve">Previsão, apenas, de instrumentos mínimos destinados a garantir sua exequibilidade e a eficácia de suas disposições. Constitui dever do Poder Executivo levar as determinações do diploma impugnado à concreção por meio de provisões especiais, com respaldo em seu poder </w:t>
      </w:r>
      <w:r w:rsidRPr="00412D04">
        <w:rPr>
          <w:rFonts w:ascii="Calibri" w:hAnsi="Calibri" w:cs="Calibri"/>
          <w:b/>
          <w:i/>
          <w:sz w:val="22"/>
          <w:szCs w:val="22"/>
          <w:u w:val="single"/>
        </w:rPr>
        <w:t>regulamentar</w:t>
      </w:r>
      <w:r w:rsidRPr="00412D04">
        <w:rPr>
          <w:rFonts w:ascii="Calibri" w:hAnsi="Calibri" w:cs="Calibri"/>
          <w:i/>
          <w:sz w:val="22"/>
          <w:szCs w:val="22"/>
        </w:rPr>
        <w:t xml:space="preserve">. Diversos precedentes deste Colegiado. Doutrina. VI. Artigo 4°, parte final. Inconstitucionalidade verificada. </w:t>
      </w:r>
      <w:r w:rsidRPr="00412D04">
        <w:rPr>
          <w:rFonts w:ascii="Calibri" w:hAnsi="Calibri" w:cs="Calibri"/>
          <w:b/>
          <w:i/>
          <w:sz w:val="22"/>
          <w:szCs w:val="22"/>
        </w:rPr>
        <w:t xml:space="preserve">Ressalvada a posição pessoal desta Relatoria, de acordo com o entendimento consolidado neste Órgão Especial, a fixação de prazo rígido para que o Poder Executivo regulamente determinada disposição legal representa indevida interferência do Poder Legislativo em seu típico juízo de conveniência e oportunidade. Violação ao princípio da separação dos Poderes, previsto no artigo 5°, da CE. Exclusão da expressão "no prazo máximo de 60 (sessenta) dias, contados de sua publicação.". Pedido julgado parcialmente procedente.” </w:t>
      </w:r>
      <w:r w:rsidRPr="003A61BD">
        <w:rPr>
          <w:rFonts w:ascii="Calibri" w:hAnsi="Calibri" w:cs="Calibri"/>
          <w:i/>
          <w:sz w:val="20"/>
        </w:rPr>
        <w:t>(TJSP;  Direta de Inconstitucionalidade 2263773-74.2018.8.26.0000; Relator (a): Márcio Bartoli; Órgão Julgador: Órgão Especial; Tribunal de Justiça de São Paulo - N/A; Data do Julgamento: 03/04/2019; Data de Registro: 04/04/2019)</w:t>
      </w:r>
    </w:p>
    <w:p w:rsidR="003B7DE7" w:rsidP="007D66E2">
      <w:pPr>
        <w:spacing w:after="240" w:line="360" w:lineRule="auto"/>
        <w:ind w:firstLine="1701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No mesmo sentido, destacamos decisão do Supremo Tribunal Federal no julgamento do RE 1.412.155, que julgou constitucional a Lei nº 6.064/2021, </w:t>
      </w:r>
      <w:r w:rsidR="00E00C68">
        <w:rPr>
          <w:rFonts w:asciiTheme="minorHAnsi" w:hAnsiTheme="minorHAnsi" w:cs="Calibri"/>
          <w:szCs w:val="24"/>
        </w:rPr>
        <w:t>de Valinhos</w:t>
      </w:r>
      <w:r>
        <w:rPr>
          <w:rFonts w:asciiTheme="minorHAnsi" w:hAnsiTheme="minorHAnsi" w:cs="Calibri"/>
          <w:szCs w:val="24"/>
        </w:rPr>
        <w:t xml:space="preserve">, que criou o programa auxílio aluguel às mulheres vítimas de violência doméstica, vejamos trecho do julgado: </w:t>
      </w:r>
    </w:p>
    <w:p w:rsidR="00803CFA" w:rsidRPr="00803CFA" w:rsidP="00803CFA">
      <w:pPr>
        <w:ind w:left="2268"/>
        <w:jc w:val="both"/>
        <w:rPr>
          <w:rFonts w:asciiTheme="minorHAnsi" w:hAnsiTheme="minorHAnsi"/>
          <w:i/>
          <w:sz w:val="22"/>
          <w:szCs w:val="22"/>
        </w:rPr>
      </w:pPr>
      <w:r w:rsidRPr="00803CFA">
        <w:rPr>
          <w:rFonts w:asciiTheme="minorHAnsi" w:hAnsiTheme="minorHAnsi"/>
          <w:i/>
          <w:sz w:val="22"/>
          <w:szCs w:val="22"/>
        </w:rPr>
        <w:t>(...)</w:t>
      </w:r>
    </w:p>
    <w:p w:rsidR="00803CFA" w:rsidRPr="00803CFA" w:rsidP="00803CFA">
      <w:pPr>
        <w:ind w:left="2268"/>
        <w:jc w:val="both"/>
        <w:rPr>
          <w:rFonts w:asciiTheme="minorHAnsi" w:hAnsiTheme="minorHAnsi"/>
          <w:i/>
          <w:sz w:val="22"/>
          <w:szCs w:val="22"/>
        </w:rPr>
      </w:pPr>
    </w:p>
    <w:p w:rsidR="00803CFA" w:rsidRPr="00693AF1" w:rsidP="00803CFA">
      <w:pPr>
        <w:ind w:left="2268"/>
        <w:jc w:val="both"/>
        <w:rPr>
          <w:rFonts w:asciiTheme="minorHAnsi" w:hAnsiTheme="minorHAnsi"/>
          <w:b/>
          <w:i/>
          <w:sz w:val="22"/>
          <w:szCs w:val="22"/>
        </w:rPr>
      </w:pPr>
      <w:r w:rsidRPr="00803CFA">
        <w:rPr>
          <w:rFonts w:asciiTheme="minorHAnsi" w:hAnsiTheme="minorHAnsi"/>
          <w:i/>
          <w:sz w:val="22"/>
          <w:szCs w:val="22"/>
        </w:rPr>
        <w:t xml:space="preserve">Não há falar em reserva da iniciativa parlamentar para além das hipóteses taxativamente previstas no </w:t>
      </w:r>
      <w:r w:rsidRPr="00803CFA">
        <w:rPr>
          <w:rFonts w:asciiTheme="minorHAnsi" w:hAnsiTheme="minorHAnsi"/>
          <w:i/>
          <w:sz w:val="22"/>
          <w:szCs w:val="22"/>
        </w:rPr>
        <w:t>texto da Constituição da República Federativa ou Estaduais, por força do princípio da simetria</w:t>
      </w:r>
      <w:r w:rsidRPr="00803CFA">
        <w:rPr>
          <w:rFonts w:asciiTheme="minorHAnsi" w:hAnsiTheme="minorHAnsi"/>
          <w:i/>
          <w:sz w:val="22"/>
          <w:szCs w:val="22"/>
        </w:rPr>
        <w:t xml:space="preserve">. </w:t>
      </w:r>
      <w:r w:rsidRPr="00693AF1">
        <w:rPr>
          <w:rFonts w:asciiTheme="minorHAnsi" w:hAnsiTheme="minorHAnsi"/>
          <w:b/>
          <w:i/>
          <w:sz w:val="22"/>
          <w:szCs w:val="22"/>
        </w:rPr>
        <w:t xml:space="preserve">Os diplomas legais que não criam ou alteram a estrutura ou a atribuição de órgãos da Administração Pública, nem tratam do regime jurídico de servidores públicos, não usurpam a iniciativa do Chefe do Poder Executivo. </w:t>
      </w:r>
    </w:p>
    <w:p w:rsidR="00803CFA" w:rsidRPr="00693AF1" w:rsidP="00803CFA">
      <w:pPr>
        <w:ind w:left="2268"/>
        <w:jc w:val="both"/>
        <w:rPr>
          <w:rFonts w:asciiTheme="minorHAnsi" w:hAnsiTheme="minorHAnsi"/>
          <w:b/>
          <w:i/>
          <w:sz w:val="22"/>
          <w:szCs w:val="22"/>
        </w:rPr>
      </w:pPr>
      <w:r w:rsidRPr="00803CFA">
        <w:rPr>
          <w:rFonts w:asciiTheme="minorHAnsi" w:hAnsiTheme="minorHAnsi"/>
          <w:i/>
          <w:sz w:val="22"/>
          <w:szCs w:val="22"/>
        </w:rPr>
        <w:t xml:space="preserve">No caso em exame, da leitura do texto normativo, </w:t>
      </w:r>
      <w:r w:rsidRPr="00693AF1">
        <w:rPr>
          <w:rFonts w:asciiTheme="minorHAnsi" w:hAnsiTheme="minorHAnsi"/>
          <w:b/>
          <w:i/>
          <w:sz w:val="22"/>
          <w:szCs w:val="22"/>
        </w:rPr>
        <w:t xml:space="preserve">é possível depreender que a Câmara Municipal limitou-se a garantir direito social constitucionalmente previsto. A norma vai ao encontro dos direitos sociais à moradia, segurança e proteção à mulher e à </w:t>
      </w:r>
      <w:r w:rsidRPr="00693AF1">
        <w:rPr>
          <w:rFonts w:asciiTheme="minorHAnsi" w:hAnsiTheme="minorHAnsi"/>
          <w:b/>
          <w:i/>
          <w:sz w:val="22"/>
          <w:szCs w:val="22"/>
        </w:rPr>
        <w:t>infância previsto nos art. 6º, da CRFB</w:t>
      </w:r>
      <w:r w:rsidRPr="00693AF1">
        <w:rPr>
          <w:rFonts w:asciiTheme="minorHAnsi" w:hAnsiTheme="minorHAnsi"/>
          <w:b/>
          <w:i/>
          <w:sz w:val="22"/>
          <w:szCs w:val="22"/>
        </w:rPr>
        <w:t xml:space="preserve">. </w:t>
      </w:r>
    </w:p>
    <w:p w:rsidR="00693AF1" w:rsidP="00693AF1">
      <w:pPr>
        <w:ind w:left="2268"/>
        <w:jc w:val="both"/>
        <w:rPr>
          <w:rFonts w:asciiTheme="minorHAnsi" w:hAnsiTheme="minorHAnsi"/>
          <w:i/>
          <w:sz w:val="22"/>
          <w:szCs w:val="22"/>
        </w:rPr>
      </w:pPr>
      <w:r w:rsidRPr="00803CFA">
        <w:rPr>
          <w:rFonts w:asciiTheme="minorHAnsi" w:hAnsiTheme="minorHAnsi"/>
          <w:i/>
          <w:sz w:val="22"/>
          <w:szCs w:val="22"/>
        </w:rPr>
        <w:t>Noutras palavras, não se trata sequer de reconhecer direitos, visto que eles emanam da própria Constituição, mas de lhes dar concretude. Trata-se, assim, de providência exigida de todos os poderes do Estado.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803CFA">
        <w:rPr>
          <w:rFonts w:asciiTheme="minorHAnsi" w:hAnsiTheme="minorHAnsi"/>
          <w:i/>
          <w:sz w:val="22"/>
          <w:szCs w:val="22"/>
        </w:rPr>
        <w:t xml:space="preserve">Conforme fiz observar quando do julgamento da ADI 5.243, Rel. Min. Alexandre de Moraes, Red. para o acórdão Min. Edson </w:t>
      </w:r>
      <w:r w:rsidRPr="00803CFA">
        <w:rPr>
          <w:rFonts w:asciiTheme="minorHAnsi" w:hAnsiTheme="minorHAnsi"/>
          <w:i/>
          <w:sz w:val="22"/>
          <w:szCs w:val="22"/>
        </w:rPr>
        <w:t>Fachin</w:t>
      </w:r>
      <w:r w:rsidRPr="00803CFA">
        <w:rPr>
          <w:rFonts w:asciiTheme="minorHAnsi" w:hAnsiTheme="minorHAnsi"/>
          <w:i/>
          <w:sz w:val="22"/>
          <w:szCs w:val="22"/>
        </w:rPr>
        <w:t xml:space="preserve">, Pleno, </w:t>
      </w:r>
      <w:r w:rsidRPr="00803CFA">
        <w:rPr>
          <w:rFonts w:asciiTheme="minorHAnsi" w:hAnsiTheme="minorHAnsi"/>
          <w:i/>
          <w:sz w:val="22"/>
          <w:szCs w:val="22"/>
        </w:rPr>
        <w:t>DJe</w:t>
      </w:r>
      <w:r w:rsidRPr="00803CFA">
        <w:rPr>
          <w:rFonts w:asciiTheme="minorHAnsi" w:hAnsiTheme="minorHAnsi"/>
          <w:i/>
          <w:sz w:val="22"/>
          <w:szCs w:val="22"/>
        </w:rPr>
        <w:t xml:space="preserve"> 02.08.2019, não há invasão de competência quando o poder legislativo limita-se a explicitar o conteúdo de direito fundamental já expresso na Constituição.</w:t>
      </w:r>
    </w:p>
    <w:p w:rsidR="00693AF1" w:rsidP="00693AF1">
      <w:pPr>
        <w:ind w:left="2268"/>
        <w:jc w:val="both"/>
        <w:rPr>
          <w:rFonts w:asciiTheme="minorHAnsi" w:hAnsiTheme="minorHAnsi"/>
          <w:i/>
          <w:sz w:val="22"/>
          <w:szCs w:val="22"/>
        </w:rPr>
      </w:pPr>
      <w:r w:rsidRPr="00803CFA">
        <w:rPr>
          <w:rFonts w:asciiTheme="minorHAnsi" w:hAnsiTheme="minorHAnsi"/>
          <w:i/>
          <w:sz w:val="22"/>
          <w:szCs w:val="22"/>
        </w:rPr>
        <w:t xml:space="preserve"> A lei objeto desta ação, ao prever a concessão de auxílio aluguel às mulheres vítimas de violência doméstica, </w:t>
      </w:r>
      <w:r w:rsidRPr="00803CFA">
        <w:rPr>
          <w:rFonts w:asciiTheme="minorHAnsi" w:hAnsiTheme="minorHAnsi"/>
          <w:i/>
          <w:sz w:val="22"/>
          <w:szCs w:val="22"/>
        </w:rPr>
        <w:t>densifica</w:t>
      </w:r>
      <w:r w:rsidRPr="00803CFA">
        <w:rPr>
          <w:rFonts w:asciiTheme="minorHAnsi" w:hAnsiTheme="minorHAnsi"/>
          <w:i/>
          <w:sz w:val="22"/>
          <w:szCs w:val="22"/>
        </w:rPr>
        <w:t xml:space="preserve"> os diversos comandos constitucionais de proteção integral da criança e de grupos sociais vulneráveis que mereçam proteção especial do Estado. </w:t>
      </w:r>
    </w:p>
    <w:p w:rsidR="00693AF1" w:rsidRPr="00693AF1" w:rsidP="00693AF1">
      <w:pPr>
        <w:ind w:left="2268"/>
        <w:jc w:val="both"/>
        <w:rPr>
          <w:rFonts w:asciiTheme="minorHAnsi" w:hAnsiTheme="minorHAnsi"/>
          <w:b/>
          <w:i/>
          <w:sz w:val="22"/>
          <w:szCs w:val="22"/>
        </w:rPr>
      </w:pPr>
      <w:r w:rsidRPr="00693AF1">
        <w:rPr>
          <w:rFonts w:asciiTheme="minorHAnsi" w:hAnsiTheme="minorHAnsi"/>
          <w:b/>
          <w:i/>
          <w:sz w:val="22"/>
          <w:szCs w:val="22"/>
        </w:rPr>
        <w:t xml:space="preserve">A Câmara Municipal atuou em exercício legítimo de sua competência prevista nos arts. 23 e 30, I, da Constituição Federal, para tratar de interesse local, de forma abstrata e geral em matéria de iniciativa concorrente. </w:t>
      </w:r>
    </w:p>
    <w:p w:rsidR="00693AF1" w:rsidP="00693AF1">
      <w:pPr>
        <w:ind w:left="2268"/>
        <w:jc w:val="both"/>
        <w:rPr>
          <w:rFonts w:asciiTheme="minorHAnsi" w:hAnsiTheme="minorHAnsi"/>
          <w:i/>
          <w:sz w:val="22"/>
          <w:szCs w:val="22"/>
        </w:rPr>
      </w:pPr>
      <w:r w:rsidRPr="00803CFA">
        <w:rPr>
          <w:rFonts w:asciiTheme="minorHAnsi" w:hAnsiTheme="minorHAnsi"/>
          <w:i/>
          <w:sz w:val="22"/>
          <w:szCs w:val="22"/>
        </w:rPr>
        <w:t xml:space="preserve">Se não há vício de iniciativa, não há falar em ofensa à separação dos poderes ou em usurpação dos poderes constitucionais outorgados ao Executivo. </w:t>
      </w:r>
    </w:p>
    <w:p w:rsidR="00693AF1" w:rsidP="00693AF1">
      <w:pPr>
        <w:ind w:left="2268"/>
        <w:jc w:val="both"/>
        <w:rPr>
          <w:rFonts w:asciiTheme="minorHAnsi" w:hAnsiTheme="minorHAnsi"/>
          <w:i/>
          <w:sz w:val="22"/>
          <w:szCs w:val="22"/>
        </w:rPr>
      </w:pPr>
      <w:r w:rsidRPr="00E00C68">
        <w:rPr>
          <w:rFonts w:asciiTheme="minorHAnsi" w:hAnsiTheme="minorHAnsi"/>
          <w:b/>
          <w:i/>
          <w:sz w:val="22"/>
          <w:szCs w:val="22"/>
        </w:rPr>
        <w:t>Por fim, destaco ainda que, conforme o entendimento reafirmado no Tema 917 da repercussão geral, ainda que a lei questionada implique despesa para a Administração Pública, essa por si só não configura razão para a sua inconstitucionalidade</w:t>
      </w:r>
      <w:r w:rsidRPr="00803CFA">
        <w:rPr>
          <w:rFonts w:asciiTheme="minorHAnsi" w:hAnsiTheme="minorHAnsi"/>
          <w:i/>
          <w:sz w:val="22"/>
          <w:szCs w:val="22"/>
        </w:rPr>
        <w:t xml:space="preserve">. A criação de gasto </w:t>
      </w:r>
      <w:r w:rsidRPr="00803CFA">
        <w:rPr>
          <w:rFonts w:asciiTheme="minorHAnsi" w:hAnsiTheme="minorHAnsi"/>
          <w:i/>
          <w:sz w:val="22"/>
          <w:szCs w:val="22"/>
        </w:rPr>
        <w:t xml:space="preserve">público não afasta, necessariamente, a iniciativa do Poder Legislativo de qualquer esfera. </w:t>
      </w:r>
    </w:p>
    <w:p w:rsidR="003B7DE7" w:rsidRPr="00803CFA" w:rsidP="00693AF1">
      <w:pPr>
        <w:ind w:left="2268"/>
        <w:jc w:val="both"/>
        <w:rPr>
          <w:rFonts w:asciiTheme="minorHAnsi" w:hAnsiTheme="minorHAnsi"/>
          <w:i/>
          <w:sz w:val="22"/>
          <w:szCs w:val="22"/>
        </w:rPr>
      </w:pPr>
      <w:r w:rsidRPr="00803CFA">
        <w:rPr>
          <w:rFonts w:asciiTheme="minorHAnsi" w:hAnsiTheme="minorHAnsi"/>
          <w:i/>
          <w:sz w:val="22"/>
          <w:szCs w:val="22"/>
        </w:rPr>
        <w:t xml:space="preserve">Ante o exposto, dou provimento ao recurso extraordinário para julgar improcedente a ação direta de inconstitucionalidade estadual, nos termos dos artigos 932, V, b e VIII do CPC, por estar o acórdão recorrido em confronto com entendimento do Plenário desta Suprema </w:t>
      </w:r>
      <w:r w:rsidRPr="00803CFA">
        <w:rPr>
          <w:rFonts w:asciiTheme="minorHAnsi" w:hAnsiTheme="minorHAnsi"/>
          <w:i/>
          <w:sz w:val="22"/>
          <w:szCs w:val="22"/>
        </w:rPr>
        <w:t>Corte.</w:t>
      </w:r>
      <w:r w:rsidRPr="00803CFA">
        <w:rPr>
          <w:rFonts w:asciiTheme="minorHAnsi" w:hAnsiTheme="minorHAnsi"/>
          <w:i/>
          <w:sz w:val="22"/>
          <w:szCs w:val="22"/>
        </w:rPr>
        <w:fldChar w:fldCharType="begin"/>
      </w:r>
      <w:r w:rsidRPr="00803CFA">
        <w:rPr>
          <w:rFonts w:asciiTheme="minorHAnsi" w:hAnsiTheme="minorHAnsi"/>
          <w:i/>
          <w:sz w:val="22"/>
          <w:szCs w:val="22"/>
        </w:rPr>
        <w:instrText xml:space="preserve"> HYPERLINK "https://jurisprudencia.stf.jus.br/pages/search/despacho1373786/false" </w:instrText>
      </w:r>
      <w:r w:rsidRPr="00803CFA">
        <w:rPr>
          <w:rFonts w:asciiTheme="minorHAnsi" w:hAnsiTheme="minorHAnsi"/>
          <w:i/>
          <w:sz w:val="22"/>
          <w:szCs w:val="22"/>
        </w:rPr>
        <w:fldChar w:fldCharType="separate"/>
      </w:r>
    </w:p>
    <w:p w:rsidR="003B7DE7" w:rsidRPr="00803CFA" w:rsidP="00803CFA">
      <w:pPr>
        <w:ind w:left="226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803CFA">
        <w:rPr>
          <w:rFonts w:asciiTheme="minorHAnsi" w:hAnsiTheme="minorHAnsi"/>
          <w:i/>
          <w:sz w:val="22"/>
          <w:szCs w:val="22"/>
        </w:rPr>
        <w:fldChar w:fldCharType="end"/>
      </w:r>
      <w:r w:rsidRPr="0056433A">
        <w:rPr>
          <w:rFonts w:asciiTheme="minorHAnsi" w:hAnsiTheme="minorHAnsi" w:cs="Arial"/>
          <w:i/>
          <w:color w:val="000000"/>
          <w:sz w:val="22"/>
          <w:szCs w:val="22"/>
          <w:lang w:val="en-US"/>
        </w:rPr>
        <w:t>(STF.</w:t>
      </w:r>
      <w:r w:rsidRPr="0056433A">
        <w:rPr>
          <w:rFonts w:asciiTheme="minorHAnsi" w:hAnsiTheme="minorHAnsi" w:cs="Arial"/>
          <w:i/>
          <w:color w:val="000000"/>
          <w:sz w:val="22"/>
          <w:szCs w:val="22"/>
          <w:lang w:val="en-US"/>
        </w:rPr>
        <w:t xml:space="preserve"> </w:t>
      </w:r>
      <w:r w:rsidRPr="0056433A" w:rsidR="00803CFA">
        <w:rPr>
          <w:rFonts w:asciiTheme="minorHAnsi" w:hAnsiTheme="minorHAnsi" w:cs="Arial"/>
          <w:i/>
          <w:color w:val="000000"/>
          <w:sz w:val="22"/>
          <w:szCs w:val="22"/>
          <w:lang w:val="en-US"/>
        </w:rPr>
        <w:t>RE 1412155.</w:t>
      </w:r>
      <w:r w:rsidRPr="0056433A" w:rsidR="00803CFA">
        <w:rPr>
          <w:rFonts w:asciiTheme="minorHAnsi" w:hAnsiTheme="minorHAnsi" w:cs="Arial"/>
          <w:i/>
          <w:color w:val="000000"/>
          <w:sz w:val="22"/>
          <w:szCs w:val="22"/>
          <w:lang w:val="en-US"/>
        </w:rPr>
        <w:t xml:space="preserve"> </w:t>
      </w:r>
      <w:r w:rsidRPr="0056433A" w:rsidR="00803CFA">
        <w:rPr>
          <w:rFonts w:asciiTheme="minorHAnsi" w:hAnsiTheme="minorHAnsi" w:cs="Arial"/>
          <w:i/>
          <w:color w:val="000000"/>
          <w:sz w:val="22"/>
          <w:szCs w:val="22"/>
          <w:lang w:val="en-US"/>
        </w:rPr>
        <w:t xml:space="preserve">Relator Min. Edson </w:t>
      </w:r>
      <w:r w:rsidRPr="0056433A" w:rsidR="00803CFA">
        <w:rPr>
          <w:rFonts w:asciiTheme="minorHAnsi" w:hAnsiTheme="minorHAnsi" w:cs="Arial"/>
          <w:i/>
          <w:color w:val="000000"/>
          <w:sz w:val="22"/>
          <w:szCs w:val="22"/>
          <w:lang w:val="en-US"/>
        </w:rPr>
        <w:t>Fachin</w:t>
      </w:r>
      <w:r w:rsidRPr="0056433A" w:rsidR="00803CFA">
        <w:rPr>
          <w:rFonts w:asciiTheme="minorHAnsi" w:hAnsiTheme="minorHAnsi" w:cs="Arial"/>
          <w:i/>
          <w:color w:val="000000"/>
          <w:sz w:val="22"/>
          <w:szCs w:val="22"/>
          <w:lang w:val="en-US"/>
        </w:rPr>
        <w:t>.</w:t>
      </w:r>
      <w:r w:rsidRPr="0056433A" w:rsidR="00803CFA">
        <w:rPr>
          <w:rFonts w:asciiTheme="minorHAnsi" w:hAnsiTheme="minorHAnsi" w:cs="Arial"/>
          <w:i/>
          <w:color w:val="000000"/>
          <w:sz w:val="22"/>
          <w:szCs w:val="22"/>
          <w:lang w:val="en-US"/>
        </w:rPr>
        <w:t xml:space="preserve"> </w:t>
      </w:r>
      <w:r w:rsidRPr="00803CFA" w:rsidR="00803CFA">
        <w:rPr>
          <w:rFonts w:asciiTheme="minorHAnsi" w:hAnsiTheme="minorHAnsi" w:cs="Arial"/>
          <w:i/>
          <w:color w:val="000000"/>
          <w:sz w:val="22"/>
          <w:szCs w:val="22"/>
        </w:rPr>
        <w:t>Data do julgamento: 01/02/2023. Publicação 03/02/2023</w:t>
      </w:r>
      <w:r w:rsidRPr="00803CFA">
        <w:rPr>
          <w:rFonts w:asciiTheme="minorHAnsi" w:hAnsiTheme="minorHAnsi" w:cs="Arial"/>
          <w:i/>
          <w:color w:val="000000"/>
          <w:sz w:val="22"/>
          <w:szCs w:val="22"/>
        </w:rPr>
        <w:t>)</w:t>
      </w:r>
    </w:p>
    <w:p w:rsidR="00803CFA" w:rsidRPr="00803CFA" w:rsidP="00803CFA">
      <w:pPr>
        <w:jc w:val="both"/>
        <w:rPr>
          <w:rFonts w:cs="Arial"/>
          <w:i/>
          <w:color w:val="000000"/>
          <w:sz w:val="27"/>
          <w:szCs w:val="27"/>
        </w:rPr>
      </w:pPr>
    </w:p>
    <w:p w:rsidR="00E00C68" w:rsidRPr="00745269" w:rsidP="00E00C68">
      <w:pPr>
        <w:spacing w:before="240" w:after="240"/>
        <w:ind w:firstLine="1701"/>
        <w:jc w:val="both"/>
        <w:rPr>
          <w:rFonts w:asciiTheme="minorHAnsi" w:hAnsiTheme="minorHAnsi" w:cstheme="minorHAnsi"/>
          <w:szCs w:val="24"/>
        </w:rPr>
      </w:pPr>
      <w:r w:rsidRPr="00745269">
        <w:rPr>
          <w:rFonts w:asciiTheme="minorHAnsi" w:hAnsiTheme="minorHAnsi" w:cstheme="minorHAnsi"/>
          <w:szCs w:val="24"/>
        </w:rPr>
        <w:t>No mesmo sentido:</w:t>
      </w:r>
    </w:p>
    <w:p w:rsidR="007D66E2" w:rsidP="007D66E2">
      <w:pPr>
        <w:pBdr>
          <w:bottom w:val="single" w:sz="12" w:space="1" w:color="auto"/>
        </w:pBdr>
        <w:spacing w:before="120" w:after="120"/>
        <w:ind w:left="2268"/>
        <w:jc w:val="both"/>
        <w:rPr>
          <w:rFonts w:asciiTheme="minorHAnsi" w:hAnsiTheme="minorHAnsi" w:cstheme="minorHAnsi"/>
          <w:i/>
          <w:sz w:val="20"/>
        </w:rPr>
      </w:pPr>
      <w:r w:rsidRPr="00693AF1">
        <w:rPr>
          <w:rFonts w:asciiTheme="minorHAnsi" w:hAnsiTheme="minorHAnsi" w:cstheme="minorHAnsi"/>
          <w:i/>
          <w:sz w:val="22"/>
          <w:szCs w:val="22"/>
        </w:rPr>
        <w:t xml:space="preserve">Ementa: AGRAVO REGIMENTAL EM RECURSO EXTRAORDINÁRIO. CONSTITUCIONAL. AÇÃO DIRETA DE INCONSTITUCIONALIDADE NO TRIBUNAL DE JUSTIÇA. </w:t>
      </w:r>
      <w:r w:rsidRPr="00693AF1">
        <w:rPr>
          <w:rFonts w:asciiTheme="minorHAnsi" w:hAnsiTheme="minorHAnsi" w:cstheme="minorHAnsi"/>
          <w:b/>
          <w:i/>
          <w:sz w:val="22"/>
          <w:szCs w:val="22"/>
        </w:rPr>
        <w:t>CRIAÇÃO DO PROGRAMA CRECHE SOLIDÁRIA</w:t>
      </w:r>
      <w:r w:rsidRPr="00693AF1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693AF1">
        <w:rPr>
          <w:rFonts w:asciiTheme="minorHAnsi" w:hAnsiTheme="minorHAnsi" w:cstheme="minorHAnsi"/>
          <w:b/>
          <w:i/>
          <w:sz w:val="22"/>
          <w:szCs w:val="22"/>
        </w:rPr>
        <w:t>INEXISTÊNCIA DE OFENSA À INICIATIVA PRIVATIVA DO CHEFE DO PODER EXECUTIVO.</w:t>
      </w:r>
      <w:r w:rsidRPr="00693AF1">
        <w:rPr>
          <w:rFonts w:asciiTheme="minorHAnsi" w:hAnsiTheme="minorHAnsi" w:cstheme="minorHAnsi"/>
          <w:i/>
          <w:sz w:val="22"/>
          <w:szCs w:val="22"/>
        </w:rPr>
        <w:t xml:space="preserve"> DECISÃO RECORRIDA QUE SE AMOLDA À JURISPRUDÊNCIA DO STF. DESPROVIMENTO DO AGRAVO REGIMENTAL. 1. </w:t>
      </w:r>
      <w:r w:rsidRPr="00693AF1">
        <w:rPr>
          <w:rFonts w:asciiTheme="minorHAnsi" w:hAnsiTheme="minorHAnsi" w:cstheme="minorHAnsi"/>
          <w:b/>
          <w:i/>
          <w:sz w:val="22"/>
          <w:szCs w:val="22"/>
        </w:rPr>
        <w:t>Norma de origem parlamentar que não cria, extingue ou altera órgão da Administração Pública não ofende a regra constitucional de iniciativa privativa do Poder Executivo para dispor sobre essa matéria. Precedentes</w:t>
      </w:r>
      <w:r w:rsidRPr="00693AF1">
        <w:rPr>
          <w:rFonts w:asciiTheme="minorHAnsi" w:hAnsiTheme="minorHAnsi" w:cstheme="minorHAnsi"/>
          <w:i/>
          <w:sz w:val="22"/>
          <w:szCs w:val="22"/>
        </w:rPr>
        <w:t>. 2</w:t>
      </w:r>
      <w:r w:rsidRPr="00693AF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. Não ofende a separação de poderes a previsão, em lei de iniciativa parlamentar, de encargo inerente ao Poder Público a fim de concretizar direito social previsto na Constituição. </w:t>
      </w:r>
      <w:r w:rsidRPr="00693AF1">
        <w:rPr>
          <w:rFonts w:asciiTheme="minorHAnsi" w:hAnsiTheme="minorHAnsi" w:cstheme="minorHAnsi"/>
          <w:i/>
          <w:sz w:val="22"/>
          <w:szCs w:val="22"/>
        </w:rPr>
        <w:t>Precedentes.</w:t>
      </w:r>
      <w:r w:rsidRPr="00693AF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693AF1">
        <w:rPr>
          <w:rFonts w:asciiTheme="minorHAnsi" w:hAnsiTheme="minorHAnsi" w:cstheme="minorHAnsi"/>
          <w:i/>
          <w:sz w:val="22"/>
          <w:szCs w:val="22"/>
        </w:rPr>
        <w:t xml:space="preserve">3. Agravo regimental a que se nega </w:t>
      </w:r>
      <w:r w:rsidRPr="00693AF1">
        <w:rPr>
          <w:rFonts w:asciiTheme="minorHAnsi" w:hAnsiTheme="minorHAnsi" w:cstheme="minorHAnsi"/>
          <w:i/>
          <w:sz w:val="22"/>
          <w:szCs w:val="22"/>
        </w:rPr>
        <w:t>provimento.</w:t>
      </w:r>
      <w:r w:rsidRPr="00693AF1">
        <w:rPr>
          <w:rFonts w:asciiTheme="minorHAnsi" w:hAnsiTheme="minorHAnsi" w:cstheme="minorHAnsi"/>
          <w:i/>
          <w:sz w:val="22"/>
          <w:szCs w:val="22"/>
        </w:rPr>
        <w:t>(</w:t>
      </w:r>
      <w:r w:rsidRPr="00745269">
        <w:rPr>
          <w:rFonts w:asciiTheme="minorHAnsi" w:hAnsiTheme="minorHAnsi" w:cstheme="minorHAnsi"/>
          <w:i/>
          <w:sz w:val="20"/>
        </w:rPr>
        <w:t xml:space="preserve">RE 1282228 </w:t>
      </w:r>
      <w:r w:rsidRPr="00745269">
        <w:rPr>
          <w:rFonts w:asciiTheme="minorHAnsi" w:hAnsiTheme="minorHAnsi" w:cstheme="minorHAnsi"/>
          <w:i/>
          <w:sz w:val="20"/>
        </w:rPr>
        <w:t>AgR</w:t>
      </w:r>
      <w:r w:rsidRPr="00745269">
        <w:rPr>
          <w:rFonts w:asciiTheme="minorHAnsi" w:hAnsiTheme="minorHAnsi" w:cstheme="minorHAnsi"/>
          <w:i/>
          <w:sz w:val="20"/>
        </w:rPr>
        <w:t>, Relator(a): EDSON FACHIN, Segunda Turma, julgado em 15/12/2020, PROCESSO ELETRÔNICO DJe-295  DIVULG 17-12-2020  PUBLIC 18-12-2020)</w:t>
      </w:r>
    </w:p>
    <w:p w:rsidR="00E00C68" w:rsidRPr="00745269" w:rsidP="007D66E2">
      <w:pPr>
        <w:spacing w:before="120" w:after="120"/>
        <w:ind w:left="2268"/>
        <w:jc w:val="both"/>
        <w:rPr>
          <w:rFonts w:asciiTheme="minorHAnsi" w:hAnsiTheme="minorHAnsi" w:cstheme="minorHAnsi"/>
          <w:i/>
          <w:sz w:val="20"/>
        </w:rPr>
      </w:pPr>
    </w:p>
    <w:p w:rsidR="007D66E2" w:rsidRPr="00745269" w:rsidP="007D66E2">
      <w:pPr>
        <w:spacing w:before="120" w:after="240"/>
        <w:ind w:left="2268"/>
        <w:jc w:val="both"/>
        <w:rPr>
          <w:rFonts w:asciiTheme="minorHAnsi" w:hAnsiTheme="minorHAnsi" w:cstheme="minorHAnsi"/>
          <w:i/>
          <w:sz w:val="20"/>
        </w:rPr>
      </w:pPr>
      <w:r w:rsidRPr="00693AF1">
        <w:rPr>
          <w:rFonts w:asciiTheme="minorHAnsi" w:hAnsiTheme="minorHAnsi" w:cstheme="minorHAnsi"/>
          <w:i/>
          <w:sz w:val="22"/>
          <w:szCs w:val="22"/>
        </w:rPr>
        <w:t xml:space="preserve">Ementa: AGRAVO REGIMENTAL EM RECURSO EXTRAORDINÁRIO COM AGRAVO. CONSTITUCIONAL. AÇÃO DIRETA DE INCONSTITUCIONALIDADE NO TRIBUNAL DE JUSTIÇA. </w:t>
      </w:r>
      <w:r w:rsidRPr="00693AF1">
        <w:rPr>
          <w:rFonts w:asciiTheme="minorHAnsi" w:hAnsiTheme="minorHAnsi" w:cstheme="minorHAnsi"/>
          <w:b/>
          <w:i/>
          <w:sz w:val="22"/>
          <w:szCs w:val="22"/>
        </w:rPr>
        <w:t>CRIAÇÃO DO PROGRAMA CUIDADOR DE PESSOA COM DEFICIÊNCIA OU MOBILIDADE REDUZIDA. INEXISTÊNCIA DE OFENSA À INICIATIVA PRIVATIVA DO CHEFE DO PODER EXECUTIVO. DECISÃO RECORRIDA QUE SE AMOLDA À JURISPRUDÊNCIA DO STF.</w:t>
      </w:r>
      <w:r w:rsidRPr="00693AF1">
        <w:rPr>
          <w:rFonts w:asciiTheme="minorHAnsi" w:hAnsiTheme="minorHAnsi" w:cstheme="minorHAnsi"/>
          <w:i/>
          <w:sz w:val="22"/>
          <w:szCs w:val="22"/>
        </w:rPr>
        <w:t xml:space="preserve"> DESPROVIMENTO DO AGRAVO REGIMENTAL. 1. </w:t>
      </w:r>
      <w:r w:rsidRPr="00693AF1">
        <w:rPr>
          <w:rFonts w:asciiTheme="minorHAnsi" w:hAnsiTheme="minorHAnsi" w:cstheme="minorHAnsi"/>
          <w:b/>
          <w:i/>
          <w:sz w:val="22"/>
          <w:szCs w:val="22"/>
        </w:rPr>
        <w:t>Norma de origem parlamentar que não cria, extingue ou altera órgão da Administração Pública não ofende a regra constitucional de iniciativa privativa do Poder Executivo para dispor sobre essa matéria. Precedentes</w:t>
      </w:r>
      <w:r w:rsidRPr="00693AF1">
        <w:rPr>
          <w:rFonts w:asciiTheme="minorHAnsi" w:hAnsiTheme="minorHAnsi" w:cstheme="minorHAnsi"/>
          <w:i/>
          <w:sz w:val="22"/>
          <w:szCs w:val="22"/>
        </w:rPr>
        <w:t xml:space="preserve">. 2. Não ofende a separação de poderes a previsão, </w:t>
      </w:r>
      <w:r w:rsidRPr="00693AF1">
        <w:rPr>
          <w:rFonts w:asciiTheme="minorHAnsi" w:hAnsiTheme="minorHAnsi" w:cstheme="minorHAnsi"/>
          <w:b/>
          <w:i/>
          <w:sz w:val="22"/>
          <w:szCs w:val="22"/>
        </w:rPr>
        <w:t xml:space="preserve">em lei de iniciativa parlamentar, de encargo inerente ao Poder Público a fim de concretizar direito social </w:t>
      </w:r>
      <w:r w:rsidRPr="00693AF1">
        <w:rPr>
          <w:rFonts w:asciiTheme="minorHAnsi" w:hAnsiTheme="minorHAnsi" w:cstheme="minorHAnsi"/>
          <w:b/>
          <w:i/>
          <w:sz w:val="22"/>
          <w:szCs w:val="22"/>
        </w:rPr>
        <w:t xml:space="preserve">previsto na Constituição. </w:t>
      </w:r>
      <w:r w:rsidRPr="00693AF1">
        <w:rPr>
          <w:rFonts w:asciiTheme="minorHAnsi" w:hAnsiTheme="minorHAnsi" w:cstheme="minorHAnsi"/>
          <w:i/>
          <w:sz w:val="22"/>
          <w:szCs w:val="22"/>
        </w:rPr>
        <w:t xml:space="preserve">Precedentes. 3. Agravo regimental a que se nega provimento. </w:t>
      </w:r>
      <w:r w:rsidRPr="00745269">
        <w:rPr>
          <w:rFonts w:asciiTheme="minorHAnsi" w:hAnsiTheme="minorHAnsi" w:cstheme="minorHAnsi"/>
          <w:i/>
        </w:rPr>
        <w:t>(</w:t>
      </w:r>
      <w:r w:rsidRPr="00745269">
        <w:rPr>
          <w:rFonts w:asciiTheme="minorHAnsi" w:hAnsiTheme="minorHAnsi" w:cstheme="minorHAnsi"/>
          <w:i/>
          <w:sz w:val="20"/>
        </w:rPr>
        <w:t xml:space="preserve">ARE 1281215 </w:t>
      </w:r>
      <w:r w:rsidRPr="00745269">
        <w:rPr>
          <w:rFonts w:asciiTheme="minorHAnsi" w:hAnsiTheme="minorHAnsi" w:cstheme="minorHAnsi"/>
          <w:i/>
          <w:sz w:val="20"/>
        </w:rPr>
        <w:t>AgR</w:t>
      </w:r>
      <w:r w:rsidRPr="00745269">
        <w:rPr>
          <w:rFonts w:asciiTheme="minorHAnsi" w:hAnsiTheme="minorHAnsi" w:cstheme="minorHAnsi"/>
          <w:i/>
          <w:sz w:val="20"/>
        </w:rPr>
        <w:t>, Relator(a): EDSON FACHIN, Segunda Turma, julgado em 30/11/2020, PROCESSO ELETRÔNICO DJe-290  DIVULG 10-12-2020  PUBLIC 11-12-2020)</w:t>
      </w:r>
    </w:p>
    <w:p w:rsidR="00DB7C07" w:rsidRPr="004639D3" w:rsidP="00CA0D7F">
      <w:pPr>
        <w:pStyle w:val="Default"/>
        <w:spacing w:after="120" w:line="360" w:lineRule="auto"/>
        <w:ind w:firstLine="1701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auto"/>
        </w:rPr>
        <w:t xml:space="preserve">Todavia, </w:t>
      </w:r>
      <w:r w:rsidRPr="007D66E2" w:rsidR="00CA0D7F">
        <w:rPr>
          <w:rFonts w:asciiTheme="minorHAnsi" w:hAnsiTheme="minorHAnsi" w:cstheme="minorHAnsi"/>
          <w:color w:val="auto"/>
        </w:rPr>
        <w:t>recomendamos a</w:t>
      </w:r>
      <w:r w:rsidRPr="007D66E2" w:rsidR="00CA0D7F">
        <w:rPr>
          <w:rFonts w:asciiTheme="minorHAnsi" w:hAnsiTheme="minorHAnsi" w:cstheme="minorHAnsi"/>
          <w:b/>
          <w:color w:val="auto"/>
        </w:rPr>
        <w:t xml:space="preserve"> </w:t>
      </w:r>
      <w:r w:rsidRPr="007D66E2" w:rsidR="00CA0D7F">
        <w:rPr>
          <w:rFonts w:asciiTheme="minorHAnsi" w:hAnsiTheme="minorHAnsi" w:cstheme="minorHAnsi"/>
          <w:b/>
          <w:color w:val="auto"/>
          <w:u w:val="single"/>
        </w:rPr>
        <w:t>supressão d</w:t>
      </w:r>
      <w:r w:rsidRPr="007D66E2">
        <w:rPr>
          <w:rFonts w:asciiTheme="minorHAnsi" w:hAnsiTheme="minorHAnsi" w:cstheme="minorHAnsi"/>
          <w:b/>
          <w:color w:val="auto"/>
          <w:u w:val="single"/>
        </w:rPr>
        <w:t xml:space="preserve">o § </w:t>
      </w:r>
      <w:r w:rsidRPr="007D66E2" w:rsidR="00CA0D7F">
        <w:rPr>
          <w:rFonts w:asciiTheme="minorHAnsi" w:hAnsiTheme="minorHAnsi" w:cstheme="minorHAnsi"/>
          <w:b/>
          <w:color w:val="auto"/>
          <w:u w:val="single"/>
        </w:rPr>
        <w:t xml:space="preserve">1º do </w:t>
      </w:r>
      <w:r w:rsidRPr="007D66E2">
        <w:rPr>
          <w:rFonts w:asciiTheme="minorHAnsi" w:hAnsiTheme="minorHAnsi" w:cstheme="minorHAnsi"/>
          <w:b/>
          <w:color w:val="auto"/>
          <w:u w:val="single"/>
        </w:rPr>
        <w:t>art.</w:t>
      </w:r>
      <w:r w:rsidRPr="007D66E2" w:rsidR="00CA0D7F">
        <w:rPr>
          <w:rFonts w:asciiTheme="minorHAnsi" w:hAnsiTheme="minorHAnsi" w:cstheme="minorHAnsi"/>
          <w:b/>
          <w:color w:val="auto"/>
          <w:u w:val="single"/>
        </w:rPr>
        <w:t xml:space="preserve"> 1º</w:t>
      </w:r>
      <w:r w:rsidRPr="007D66E2" w:rsidR="007D66E2">
        <w:rPr>
          <w:rFonts w:asciiTheme="minorHAnsi" w:hAnsiTheme="minorHAnsi" w:cstheme="minorHAnsi"/>
          <w:b/>
          <w:color w:val="auto"/>
          <w:u w:val="single"/>
        </w:rPr>
        <w:t xml:space="preserve"> do projeto</w:t>
      </w:r>
      <w:r w:rsidR="007D66E2">
        <w:rPr>
          <w:rFonts w:asciiTheme="minorHAnsi" w:hAnsiTheme="minorHAnsi" w:cstheme="minorHAnsi"/>
          <w:b/>
          <w:color w:val="auto"/>
          <w:u w:val="single"/>
        </w:rPr>
        <w:t>,</w:t>
      </w:r>
      <w:r w:rsidR="00CA0D7F">
        <w:rPr>
          <w:rFonts w:asciiTheme="minorHAnsi" w:hAnsiTheme="minorHAnsi" w:cstheme="minorHAnsi"/>
          <w:color w:val="auto"/>
        </w:rPr>
        <w:t xml:space="preserve"> que ao conferir atribuição à Secretaria de Assistência Social adentra em matéria de competência privativa, conforme tema 917 do STF.</w:t>
      </w:r>
    </w:p>
    <w:p w:rsidR="0084738E" w:rsidRPr="004639D3" w:rsidP="0084738E">
      <w:pPr>
        <w:spacing w:before="120"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 xml:space="preserve">Por derradeiro, quanto ao aspecto gramatical e lógico o projeto atende aos preceitos da Lei Complementar nº 95 de 1998, que dispõe sobre a elaboração, a redação, a alteração e a consolidação das leis, conforme determina o parágrafo único do art. 59 da Constituição Federal. </w:t>
      </w:r>
    </w:p>
    <w:p w:rsidR="0084738E" w:rsidRPr="004639D3" w:rsidP="008473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4"/>
          <w:szCs w:val="4"/>
          <w:lang w:eastAsia="en-US"/>
        </w:rPr>
      </w:pPr>
    </w:p>
    <w:p w:rsidR="004C6CF2" w:rsidRPr="00CA0D7F" w:rsidP="00CA0D7F">
      <w:pPr>
        <w:spacing w:after="120" w:line="360" w:lineRule="auto"/>
        <w:ind w:firstLine="1701"/>
        <w:jc w:val="both"/>
        <w:rPr>
          <w:rFonts w:eastAsia="Calibri" w:asciiTheme="minorHAnsi" w:hAnsiTheme="minorHAnsi" w:cstheme="minorHAnsi"/>
          <w:i/>
          <w:szCs w:val="24"/>
        </w:rPr>
      </w:pPr>
      <w:r w:rsidRPr="004639D3">
        <w:rPr>
          <w:rFonts w:eastAsia="Calibri" w:asciiTheme="minorHAnsi" w:hAnsiTheme="minorHAnsi" w:cstheme="minorHAnsi"/>
          <w:szCs w:val="24"/>
        </w:rPr>
        <w:t xml:space="preserve">Ante todo o exposto, </w:t>
      </w:r>
      <w:r>
        <w:rPr>
          <w:rFonts w:eastAsia="Calibri" w:asciiTheme="minorHAnsi" w:hAnsiTheme="minorHAnsi" w:cstheme="minorHAnsi"/>
          <w:szCs w:val="24"/>
        </w:rPr>
        <w:t>sob o aspecto enfocado –</w:t>
      </w:r>
      <w:r w:rsidR="00CA0D7F">
        <w:rPr>
          <w:rFonts w:eastAsia="Calibri" w:asciiTheme="minorHAnsi" w:hAnsiTheme="minorHAnsi" w:cstheme="minorHAnsi"/>
          <w:szCs w:val="24"/>
        </w:rPr>
        <w:t xml:space="preserve"> </w:t>
      </w:r>
      <w:r w:rsidRPr="00CA0D7F" w:rsidR="00CA0D7F">
        <w:rPr>
          <w:rFonts w:eastAsia="Calibri" w:asciiTheme="minorHAnsi" w:hAnsiTheme="minorHAnsi" w:cstheme="minorHAnsi"/>
          <w:i/>
          <w:szCs w:val="24"/>
        </w:rPr>
        <w:t xml:space="preserve">criação de </w:t>
      </w:r>
      <w:r w:rsidRPr="00CA0D7F" w:rsidR="00CA0D7F">
        <w:rPr>
          <w:rFonts w:asciiTheme="minorHAnsi" w:hAnsiTheme="minorHAnsi"/>
          <w:i/>
        </w:rPr>
        <w:t xml:space="preserve">banco de dados de imóveis disponíveis para locação por meio do Programa Aluguel Social no </w:t>
      </w:r>
      <w:r w:rsidR="00CA0D7F">
        <w:rPr>
          <w:rFonts w:asciiTheme="minorHAnsi" w:hAnsiTheme="minorHAnsi"/>
          <w:i/>
        </w:rPr>
        <w:t>M</w:t>
      </w:r>
      <w:r w:rsidRPr="00CA0D7F" w:rsidR="00CA0D7F">
        <w:rPr>
          <w:rFonts w:asciiTheme="minorHAnsi" w:hAnsiTheme="minorHAnsi"/>
          <w:i/>
        </w:rPr>
        <w:t>unicípio de Valin</w:t>
      </w:r>
      <w:r w:rsidR="00CA0D7F">
        <w:rPr>
          <w:rFonts w:asciiTheme="minorHAnsi" w:hAnsiTheme="minorHAnsi"/>
          <w:i/>
        </w:rPr>
        <w:t xml:space="preserve">hos </w:t>
      </w:r>
      <w:r>
        <w:rPr>
          <w:rFonts w:eastAsia="Calibri" w:asciiTheme="minorHAnsi" w:hAnsiTheme="minorHAnsi" w:cstheme="minorHAnsi"/>
          <w:szCs w:val="24"/>
        </w:rPr>
        <w:t>– conclui-se pela</w:t>
      </w:r>
      <w:r w:rsidRPr="004639D3">
        <w:rPr>
          <w:rFonts w:eastAsia="Calibri" w:asciiTheme="minorHAnsi" w:hAnsiTheme="minorHAnsi" w:cstheme="minorHAnsi"/>
          <w:szCs w:val="24"/>
        </w:rPr>
        <w:t xml:space="preserve"> constitucionalidade</w:t>
      </w:r>
      <w:r>
        <w:rPr>
          <w:rFonts w:eastAsia="Calibri" w:asciiTheme="minorHAnsi" w:hAnsiTheme="minorHAnsi" w:cstheme="minorHAnsi"/>
          <w:szCs w:val="24"/>
        </w:rPr>
        <w:t xml:space="preserve"> e legalidade do projeto</w:t>
      </w:r>
      <w:r w:rsidRPr="00034F19">
        <w:rPr>
          <w:rFonts w:eastAsia="Calibri" w:asciiTheme="minorHAnsi" w:hAnsiTheme="minorHAnsi" w:cstheme="minorHAnsi"/>
          <w:b/>
          <w:szCs w:val="24"/>
        </w:rPr>
        <w:t>,</w:t>
      </w:r>
      <w:r w:rsidRPr="00034F19">
        <w:rPr>
          <w:rFonts w:eastAsia="Calibri" w:asciiTheme="minorHAnsi" w:hAnsiTheme="minorHAnsi" w:cstheme="minorHAnsi"/>
          <w:b/>
          <w:szCs w:val="24"/>
        </w:rPr>
        <w:t xml:space="preserve"> </w:t>
      </w:r>
      <w:r w:rsidR="00CA0D7F">
        <w:rPr>
          <w:rFonts w:eastAsia="Calibri" w:asciiTheme="minorHAnsi" w:hAnsiTheme="minorHAnsi" w:cstheme="minorHAnsi"/>
          <w:szCs w:val="24"/>
        </w:rPr>
        <w:t>ressalvada recomendação de supressão d</w:t>
      </w:r>
      <w:r w:rsidRPr="00034F19">
        <w:rPr>
          <w:rFonts w:eastAsia="Calibri" w:asciiTheme="minorHAnsi" w:hAnsiTheme="minorHAnsi" w:cstheme="minorHAnsi"/>
          <w:szCs w:val="24"/>
        </w:rPr>
        <w:t>o</w:t>
      </w:r>
      <w:r w:rsidR="00CA0D7F">
        <w:rPr>
          <w:rFonts w:eastAsia="Calibri" w:asciiTheme="minorHAnsi" w:hAnsiTheme="minorHAnsi" w:cstheme="minorHAnsi"/>
          <w:szCs w:val="24"/>
        </w:rPr>
        <w:t xml:space="preserve"> § 1º do </w:t>
      </w:r>
      <w:r w:rsidRPr="00034F19">
        <w:rPr>
          <w:rFonts w:eastAsia="Calibri" w:asciiTheme="minorHAnsi" w:hAnsiTheme="minorHAnsi" w:cstheme="minorHAnsi"/>
          <w:szCs w:val="24"/>
        </w:rPr>
        <w:t xml:space="preserve">art. </w:t>
      </w:r>
      <w:r w:rsidR="00CA0D7F">
        <w:rPr>
          <w:rFonts w:eastAsia="Calibri" w:asciiTheme="minorHAnsi" w:hAnsiTheme="minorHAnsi" w:cstheme="minorHAnsi"/>
          <w:szCs w:val="24"/>
        </w:rPr>
        <w:t>1</w:t>
      </w:r>
      <w:r w:rsidRPr="00034F19">
        <w:rPr>
          <w:rFonts w:eastAsia="Calibri" w:asciiTheme="minorHAnsi" w:hAnsiTheme="minorHAnsi" w:cstheme="minorHAnsi"/>
          <w:szCs w:val="24"/>
        </w:rPr>
        <w:t xml:space="preserve">º, </w:t>
      </w:r>
      <w:r w:rsidR="00CA0D7F">
        <w:rPr>
          <w:rFonts w:eastAsia="Calibri" w:asciiTheme="minorHAnsi" w:hAnsiTheme="minorHAnsi" w:cstheme="minorHAnsi"/>
          <w:szCs w:val="24"/>
        </w:rPr>
        <w:t>que adentra em matéria reservada ao Executivo</w:t>
      </w:r>
      <w:r w:rsidRPr="004C6CF2">
        <w:rPr>
          <w:rFonts w:eastAsia="Calibri" w:asciiTheme="minorHAnsi" w:hAnsiTheme="minorHAnsi" w:cstheme="minorHAnsi"/>
          <w:szCs w:val="24"/>
        </w:rPr>
        <w:t>.</w:t>
      </w:r>
      <w:r>
        <w:rPr>
          <w:rFonts w:eastAsia="Calibri" w:asciiTheme="minorHAnsi" w:hAnsiTheme="minorHAnsi" w:cstheme="minorHAnsi"/>
          <w:szCs w:val="24"/>
        </w:rPr>
        <w:t xml:space="preserve"> No mérito manifestar-se-á o soberano Plenário.</w:t>
      </w:r>
      <w:r>
        <w:rPr>
          <w:rFonts w:eastAsia="Calibri" w:asciiTheme="minorHAnsi" w:hAnsiTheme="minorHAnsi" w:cstheme="minorHAnsi"/>
          <w:b/>
          <w:szCs w:val="24"/>
        </w:rPr>
        <w:t xml:space="preserve"> </w:t>
      </w:r>
    </w:p>
    <w:p w:rsidR="0084738E" w:rsidRPr="004639D3" w:rsidP="0084738E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>É o parecer.</w:t>
      </w:r>
    </w:p>
    <w:p w:rsidR="0084738E" w:rsidRPr="004639D3" w:rsidP="0084738E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szCs w:val="24"/>
        </w:rPr>
        <w:t xml:space="preserve">Procuradoria, aos </w:t>
      </w:r>
      <w:r w:rsidR="00CA0D7F">
        <w:rPr>
          <w:rFonts w:asciiTheme="minorHAnsi" w:hAnsiTheme="minorHAnsi" w:cstheme="minorHAnsi"/>
          <w:szCs w:val="24"/>
        </w:rPr>
        <w:t>03</w:t>
      </w:r>
      <w:r w:rsidRPr="004639D3">
        <w:rPr>
          <w:rFonts w:asciiTheme="minorHAnsi" w:hAnsiTheme="minorHAnsi" w:cstheme="minorHAnsi"/>
          <w:szCs w:val="24"/>
        </w:rPr>
        <w:t xml:space="preserve"> de </w:t>
      </w:r>
      <w:r w:rsidR="00CA0D7F">
        <w:rPr>
          <w:rFonts w:asciiTheme="minorHAnsi" w:hAnsiTheme="minorHAnsi" w:cstheme="minorHAnsi"/>
          <w:szCs w:val="24"/>
        </w:rPr>
        <w:t>outubro</w:t>
      </w:r>
      <w:r w:rsidRPr="004639D3">
        <w:rPr>
          <w:rFonts w:asciiTheme="minorHAnsi" w:hAnsiTheme="minorHAnsi" w:cstheme="minorHAnsi"/>
          <w:szCs w:val="24"/>
        </w:rPr>
        <w:t xml:space="preserve"> de 202</w:t>
      </w:r>
      <w:r w:rsidR="00CA0D7F">
        <w:rPr>
          <w:rFonts w:asciiTheme="minorHAnsi" w:hAnsiTheme="minorHAnsi" w:cstheme="minorHAnsi"/>
          <w:szCs w:val="24"/>
        </w:rPr>
        <w:t>3</w:t>
      </w:r>
      <w:r w:rsidRPr="004639D3">
        <w:rPr>
          <w:rFonts w:asciiTheme="minorHAnsi" w:hAnsiTheme="minorHAnsi" w:cstheme="minorHAnsi"/>
          <w:szCs w:val="24"/>
        </w:rPr>
        <w:t>.</w:t>
      </w:r>
    </w:p>
    <w:p w:rsidR="0084738E" w:rsidP="0084738E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7B3F78" w:rsidP="0084738E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7B3F78" w:rsidP="007B3F78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Rosemeire de Souza Cardoso Barbosa</w:t>
      </w:r>
    </w:p>
    <w:p w:rsidR="007B3F78" w:rsidP="007B3F78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Procuradora - OAB/SP 308.298</w:t>
      </w:r>
    </w:p>
    <w:p w:rsidR="0084738E" w:rsidRPr="004639D3" w:rsidP="0084738E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Assinado digitalmente</w:t>
      </w:r>
    </w:p>
    <w:p w:rsidR="0084738E" w:rsidRPr="004639D3" w:rsidP="0084738E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84738E" w:rsidRPr="004639D3" w:rsidP="0084738E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BC67F2" w:rsidRPr="004639D3" w:rsidP="0084738E">
      <w:pPr>
        <w:spacing w:after="240" w:line="360" w:lineRule="auto"/>
        <w:jc w:val="both"/>
        <w:rPr>
          <w:rFonts w:asciiTheme="minorHAnsi" w:hAnsiTheme="minorHAnsi" w:cstheme="minorHAnsi"/>
          <w:szCs w:val="24"/>
        </w:rPr>
        <w:sectPr w:rsidSect="001B0294">
          <w:headerReference w:type="default" r:id="rId6"/>
          <w:footerReference w:type="default" r:id="rId7"/>
          <w:pgSz w:w="11907" w:h="16840" w:code="9"/>
          <w:pgMar w:top="2202" w:right="1213" w:bottom="1134" w:left="2160" w:header="0" w:footer="0" w:gutter="0"/>
          <w:cols w:space="720"/>
          <w:docGrid w:linePitch="326"/>
        </w:sectPr>
      </w:pPr>
    </w:p>
    <w:p w:rsidR="000A564E" w:rsidRPr="004639D3" w:rsidP="00BC67F2">
      <w:pPr>
        <w:pStyle w:val="BodyText"/>
        <w:spacing w:after="0"/>
        <w:rPr>
          <w:rFonts w:asciiTheme="minorHAnsi" w:hAnsiTheme="minorHAnsi" w:cstheme="minorHAnsi"/>
          <w:szCs w:val="24"/>
        </w:rPr>
      </w:pPr>
    </w:p>
    <w:sectPr w:rsidSect="00BC67F2">
      <w:type w:val="continuous"/>
      <w:pgSz w:w="11907" w:h="16840" w:code="9"/>
      <w:pgMar w:top="2552" w:right="1213" w:bottom="1134" w:left="21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1511289301"/>
      <w:docPartObj>
        <w:docPartGallery w:val="Page Numbers (Top of Page)"/>
        <w:docPartUnique/>
      </w:docPartObj>
    </w:sdtPr>
    <w:sdtContent>
      <w:p w:rsidR="00CB18CB" w:rsidP="002E0C51">
        <w:pPr>
          <w:pStyle w:val="Footer"/>
          <w:ind w:right="-313"/>
          <w:jc w:val="center"/>
          <w:rPr>
            <w:sz w:val="18"/>
            <w:lang w:val="pt-PT"/>
          </w:rPr>
        </w:pPr>
        <w:r>
          <w:rPr>
            <w:sz w:val="18"/>
            <w:lang w:val="pt-PT"/>
          </w:rPr>
          <w:t>________________________________________________________________________________________</w:t>
        </w:r>
      </w:p>
      <w:p w:rsidR="00CB18CB" w:rsidP="002E0C51">
        <w:pPr>
          <w:pStyle w:val="Footer"/>
          <w:ind w:right="-313"/>
          <w:rPr>
            <w:sz w:val="18"/>
            <w:lang w:val="pt-PT"/>
          </w:rPr>
        </w:pPr>
        <w:r>
          <w:rPr>
            <w:sz w:val="18"/>
            <w:lang w:val="pt-PT"/>
          </w:rPr>
          <w:t xml:space="preserve">          Rua Antônio Schiavinato, 59, Residencial São Luis - Tel: (19) 3829.5310 - CEP: 13270-</w:t>
        </w:r>
        <w:r>
          <w:rPr>
            <w:sz w:val="18"/>
            <w:lang w:val="pt-PT"/>
          </w:rPr>
          <w:t>470</w:t>
        </w:r>
      </w:p>
      <w:p w:rsidR="00CB18CB" w:rsidP="002E0C51">
        <w:pPr>
          <w:pStyle w:val="Footer"/>
          <w:ind w:left="-1985" w:right="-313"/>
          <w:jc w:val="center"/>
          <w:rPr>
            <w:sz w:val="18"/>
            <w:lang w:val="pt-PT"/>
          </w:rPr>
        </w:pPr>
        <w:r>
          <w:rPr>
            <w:sz w:val="18"/>
            <w:lang w:val="pt-PT"/>
          </w:rPr>
          <w:t xml:space="preserve">    </w:t>
        </w:r>
        <w:r>
          <w:rPr>
            <w:sz w:val="18"/>
            <w:lang w:val="pt-PT"/>
          </w:rPr>
          <w:t>site</w:t>
        </w:r>
        <w:r>
          <w:rPr>
            <w:sz w:val="18"/>
            <w:lang w:val="pt-PT"/>
          </w:rPr>
          <w:t xml:space="preserve">: www.camaravalinhos.sp.gov.br   </w:t>
        </w:r>
      </w:p>
      <w:p w:rsidR="00CB18CB" w:rsidP="00866E5A">
        <w:pPr>
          <w:pStyle w:val="Footer"/>
          <w:tabs>
            <w:tab w:val="left" w:pos="5325"/>
            <w:tab w:val="right" w:pos="8534"/>
          </w:tabs>
          <w:rPr>
            <w:rFonts w:asciiTheme="minorHAnsi" w:hAnsiTheme="minorHAnsi"/>
            <w:sz w:val="16"/>
            <w:szCs w:val="16"/>
          </w:rPr>
        </w:pPr>
        <w:r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  <w:t xml:space="preserve">   </w:t>
        </w:r>
        <w:r w:rsidRPr="005C4786">
          <w:rPr>
            <w:rFonts w:asciiTheme="minorHAnsi" w:hAnsiTheme="minorHAnsi"/>
            <w:sz w:val="16"/>
            <w:szCs w:val="16"/>
          </w:rPr>
          <w:t xml:space="preserve">Página 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56433A">
          <w:rPr>
            <w:rFonts w:asciiTheme="minorHAnsi" w:hAnsiTheme="minorHAnsi"/>
            <w:b/>
            <w:bCs/>
            <w:noProof/>
            <w:sz w:val="16"/>
            <w:szCs w:val="16"/>
          </w:rPr>
          <w:t>1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Pr="005C4786">
          <w:rPr>
            <w:rFonts w:asciiTheme="minorHAnsi" w:hAnsiTheme="minorHAnsi"/>
            <w:sz w:val="16"/>
            <w:szCs w:val="16"/>
          </w:rPr>
          <w:t xml:space="preserve"> de 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56433A">
          <w:rPr>
            <w:rFonts w:asciiTheme="minorHAnsi" w:hAnsiTheme="minorHAnsi"/>
            <w:b/>
            <w:bCs/>
            <w:noProof/>
            <w:sz w:val="16"/>
            <w:szCs w:val="16"/>
          </w:rPr>
          <w:t>10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:rsidR="00CB18CB" w:rsidP="00866E5A">
    <w:pPr>
      <w:pStyle w:val="Footer"/>
    </w:pPr>
  </w:p>
  <w:p w:rsidR="00CB18CB" w:rsidP="00866E5A">
    <w:pPr>
      <w:pStyle w:val="Footer"/>
    </w:pPr>
  </w:p>
  <w:p w:rsidR="00CB18CB" w:rsidRPr="00835EC1" w:rsidP="00866E5A">
    <w:pPr>
      <w:pStyle w:val="Footer"/>
    </w:pPr>
  </w:p>
  <w:p w:rsidR="00CB18CB"/>
  <w:p w:rsidR="00CB18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B18CB" w:rsidP="005273EF">
      <w:r>
        <w:separator/>
      </w:r>
    </w:p>
  </w:footnote>
  <w:footnote w:type="continuationSeparator" w:id="1">
    <w:p w:rsidR="00CB18CB" w:rsidP="005273EF">
      <w:r>
        <w:continuationSeparator/>
      </w:r>
    </w:p>
  </w:footnote>
  <w:footnote w:id="2">
    <w:p w:rsidR="00CB18CB" w:rsidP="00433B18">
      <w:pPr>
        <w:pStyle w:val="FootnoteText"/>
        <w:jc w:val="both"/>
        <w:rPr>
          <w:rFonts w:asciiTheme="minorHAnsi" w:hAnsiTheme="minorHAnsi"/>
          <w:i/>
        </w:rPr>
      </w:pPr>
      <w:r>
        <w:rPr>
          <w:rStyle w:val="FootnoteReference"/>
        </w:rPr>
        <w:footnoteRef/>
      </w:r>
      <w:r>
        <w:t xml:space="preserve"> </w:t>
      </w:r>
      <w:r w:rsidRPr="00BC67F2">
        <w:rPr>
          <w:rFonts w:asciiTheme="minorHAnsi" w:hAnsiTheme="minorHAnsi"/>
          <w:i/>
        </w:rPr>
        <w:t xml:space="preserve">Art. 38. Compete à Comissão de Justiça e Redação manifestar-se sobre todos os assuntos entregues à sua apreciação, </w:t>
      </w:r>
      <w:r w:rsidRPr="00BC67F2">
        <w:rPr>
          <w:rFonts w:asciiTheme="minorHAnsi" w:hAnsiTheme="minorHAnsi"/>
          <w:b/>
          <w:i/>
        </w:rPr>
        <w:t xml:space="preserve">quanto ao seu aspecto constitucional, legal ou jurídico </w:t>
      </w:r>
      <w:r w:rsidRPr="00BC67F2">
        <w:rPr>
          <w:rFonts w:asciiTheme="minorHAnsi" w:hAnsiTheme="minorHAnsi"/>
          <w:i/>
        </w:rPr>
        <w:t xml:space="preserve">e quanto ao seu aspecto gramatical e lógico, quando solicitado o seu parecer por imposição regimental ou deliberação de um terço dos Vereadores da Câmara.§ 1º É obrigatória </w:t>
      </w:r>
      <w:r w:rsidRPr="00BC67F2">
        <w:rPr>
          <w:rFonts w:asciiTheme="minorHAnsi" w:hAnsiTheme="minorHAnsi"/>
          <w:i/>
        </w:rPr>
        <w:t>a</w:t>
      </w:r>
      <w:r w:rsidRPr="00BC67F2">
        <w:rPr>
          <w:rFonts w:asciiTheme="minorHAnsi" w:hAnsiTheme="minorHAnsi"/>
          <w:i/>
        </w:rPr>
        <w:t xml:space="preserve"> audiência da Comissão sobre todos os projetos que tramitem pela Câmara, ressalvados os que explicitamente tiverem outro destino por este Regimento.§ 2º Concluindo a Comissão de Justiça e Redação pela ilegalidade ou inconstitucionalidade de um projeto, deve o parecer vir a plenário para ser discutido e somente quando rejeitado prosseguirá o processo.(</w:t>
      </w:r>
      <w:r w:rsidRPr="00BC67F2">
        <w:rPr>
          <w:rFonts w:asciiTheme="minorHAnsi" w:hAnsiTheme="minorHAnsi"/>
          <w:i/>
        </w:rPr>
        <w:t>G.n</w:t>
      </w:r>
      <w:r w:rsidRPr="00BC67F2">
        <w:rPr>
          <w:rFonts w:asciiTheme="minorHAnsi" w:hAnsiTheme="minorHAnsi"/>
          <w:i/>
        </w:rPr>
        <w:t>).</w:t>
      </w:r>
    </w:p>
    <w:p w:rsidR="001B0294" w:rsidP="00433B18">
      <w:pPr>
        <w:pStyle w:val="FootnoteText"/>
        <w:jc w:val="both"/>
      </w:pPr>
    </w:p>
  </w:footnote>
  <w:footnote w:id="3">
    <w:p w:rsidR="001B0294" w:rsidRPr="004639D3" w:rsidP="001B0294">
      <w:pPr>
        <w:pStyle w:val="Default"/>
        <w:spacing w:after="24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1B0294">
        <w:rPr>
          <w:rFonts w:eastAsia="Times New Roman" w:asciiTheme="minorHAnsi" w:hAnsiTheme="minorHAnsi"/>
          <w:i/>
          <w:color w:val="auto"/>
          <w:sz w:val="20"/>
          <w:szCs w:val="20"/>
        </w:rPr>
        <w:t xml:space="preserve">Nesse sentido é o entendimento do Supremo Tribunal Federal: 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1B0294">
        <w:rPr>
          <w:rFonts w:eastAsia="Times New Roman" w:asciiTheme="minorHAnsi" w:hAnsiTheme="minorHAnsi"/>
          <w:i/>
          <w:color w:val="auto"/>
          <w:sz w:val="20"/>
          <w:szCs w:val="20"/>
        </w:rPr>
        <w:t>ex</w:t>
      </w:r>
      <w:r w:rsidRPr="001B0294">
        <w:rPr>
          <w:rFonts w:eastAsia="Times New Roman" w:asciiTheme="minorHAnsi" w:hAnsiTheme="minorHAnsi"/>
          <w:i/>
          <w:color w:val="auto"/>
          <w:sz w:val="20"/>
          <w:szCs w:val="20"/>
        </w:rPr>
        <w:t xml:space="preserve"> </w:t>
      </w:r>
      <w:r w:rsidRPr="001B0294">
        <w:rPr>
          <w:rFonts w:eastAsia="Times New Roman" w:asciiTheme="minorHAnsi" w:hAnsiTheme="minorHAnsi"/>
          <w:i/>
          <w:color w:val="auto"/>
          <w:sz w:val="20"/>
          <w:szCs w:val="20"/>
        </w:rPr>
        <w:t>oficio</w:t>
      </w:r>
      <w:r w:rsidRPr="001B0294">
        <w:rPr>
          <w:rFonts w:eastAsia="Times New Roman" w:asciiTheme="minorHAnsi" w:hAnsi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B0294" w:rsidRPr="004639D3" w:rsidP="001B0294">
      <w:pPr>
        <w:tabs>
          <w:tab w:val="left" w:pos="1701"/>
        </w:tabs>
        <w:spacing w:after="120" w:line="360" w:lineRule="auto"/>
        <w:jc w:val="both"/>
        <w:rPr>
          <w:rFonts w:asciiTheme="minorHAnsi" w:hAnsiTheme="minorHAnsi" w:cstheme="minorHAnsi"/>
        </w:rPr>
      </w:pPr>
    </w:p>
    <w:p w:rsidR="001B029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18CB">
    <w:pPr>
      <w:pStyle w:val="Header"/>
      <w:rPr>
        <w:b/>
        <w:sz w:val="28"/>
        <w:lang w:val="pt-PT"/>
      </w:rPr>
    </w:pPr>
  </w:p>
  <w:p w:rsidR="00CB18CB">
    <w:pPr>
      <w:pStyle w:val="Header"/>
      <w:rPr>
        <w:b/>
        <w:sz w:val="28"/>
        <w:lang w:val="pt-PT"/>
      </w:rPr>
    </w:pPr>
  </w:p>
  <w:p w:rsidR="00CB18CB" w:rsidP="001B0294">
    <w:pPr>
      <w:pStyle w:val="Header"/>
      <w:tabs>
        <w:tab w:val="left" w:pos="1995"/>
      </w:tabs>
      <w:ind w:right="-822"/>
      <w:rPr>
        <w:b/>
        <w:sz w:val="26"/>
        <w:lang w:val="pt-PT"/>
      </w:rPr>
    </w:pPr>
    <w:r>
      <w:rPr>
        <w:b/>
        <w:noProof/>
        <w:sz w:val="28"/>
      </w:rPr>
      <w:tab/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18CB" w:rsidP="002E0C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940695674" name="Imagem 7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6837763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CB18CB" w:rsidP="002E0C51">
                    <w:drawing>
                      <wp:inline distT="0" distB="0" distL="0" distR="0">
                        <wp:extent cx="876300" cy="850900"/>
                        <wp:effectExtent l="19050" t="0" r="0" b="0"/>
                        <wp:docPr id="7" name="Imagem 7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425007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</w:p>
  <w:p w:rsidR="00CB18CB" w:rsidP="002E0C51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CB18CB" w:rsidP="002E0C51">
    <w:pPr>
      <w:pStyle w:val="Header"/>
      <w:jc w:val="center"/>
    </w:pPr>
    <w:r>
      <w:rPr>
        <w:sz w:val="20"/>
        <w:lang w:val="pt-PT"/>
      </w:rPr>
      <w:t>ESTADO DE SÃO PAULO</w:t>
    </w:r>
  </w:p>
  <w:p w:rsidR="00CB18CB" w:rsidP="00866E5A">
    <w:pPr>
      <w:pStyle w:val="Header"/>
      <w:ind w:right="-822"/>
      <w:jc w:val="right"/>
      <w:rPr>
        <w:b/>
        <w:noProof/>
        <w:sz w:val="28"/>
      </w:rPr>
    </w:pPr>
  </w:p>
  <w:p w:rsidR="00CB18CB" w:rsidP="00866E5A">
    <w:pPr>
      <w:pStyle w:val="Header"/>
      <w:ind w:right="-822"/>
      <w:jc w:val="right"/>
      <w:rPr>
        <w:b/>
        <w:noProof/>
        <w:sz w:val="28"/>
      </w:rPr>
    </w:pPr>
  </w:p>
  <w:p w:rsidR="00CB18CB"/>
  <w:p w:rsidR="006D47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09B1F8A"/>
    <w:multiLevelType w:val="hybridMultilevel"/>
    <w:tmpl w:val="68168158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6E1155B4"/>
    <w:multiLevelType w:val="hybridMultilevel"/>
    <w:tmpl w:val="52F61D42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4E"/>
    <w:rsid w:val="00034F19"/>
    <w:rsid w:val="0003651A"/>
    <w:rsid w:val="00045247"/>
    <w:rsid w:val="00057344"/>
    <w:rsid w:val="00067AC8"/>
    <w:rsid w:val="00076E23"/>
    <w:rsid w:val="00084468"/>
    <w:rsid w:val="0009184A"/>
    <w:rsid w:val="000A564E"/>
    <w:rsid w:val="001020DF"/>
    <w:rsid w:val="0011594B"/>
    <w:rsid w:val="001251B3"/>
    <w:rsid w:val="00132552"/>
    <w:rsid w:val="00134650"/>
    <w:rsid w:val="00161701"/>
    <w:rsid w:val="00164976"/>
    <w:rsid w:val="001A2E5F"/>
    <w:rsid w:val="001B0294"/>
    <w:rsid w:val="001B5CD4"/>
    <w:rsid w:val="001D3EE9"/>
    <w:rsid w:val="001E2AD6"/>
    <w:rsid w:val="001E3C08"/>
    <w:rsid w:val="001F0DB0"/>
    <w:rsid w:val="00220B5C"/>
    <w:rsid w:val="002330BC"/>
    <w:rsid w:val="00242271"/>
    <w:rsid w:val="00253E6B"/>
    <w:rsid w:val="0027306E"/>
    <w:rsid w:val="00293529"/>
    <w:rsid w:val="002C2064"/>
    <w:rsid w:val="002C5EAF"/>
    <w:rsid w:val="002E0C51"/>
    <w:rsid w:val="003609CB"/>
    <w:rsid w:val="00375345"/>
    <w:rsid w:val="00381F1E"/>
    <w:rsid w:val="00382CA0"/>
    <w:rsid w:val="00383ADA"/>
    <w:rsid w:val="003A4FC2"/>
    <w:rsid w:val="003A6101"/>
    <w:rsid w:val="003A61BD"/>
    <w:rsid w:val="003B4E11"/>
    <w:rsid w:val="003B7DE7"/>
    <w:rsid w:val="003D79F2"/>
    <w:rsid w:val="003E0F9B"/>
    <w:rsid w:val="003E6291"/>
    <w:rsid w:val="00412D04"/>
    <w:rsid w:val="00417E80"/>
    <w:rsid w:val="00433B18"/>
    <w:rsid w:val="0043741B"/>
    <w:rsid w:val="0044657C"/>
    <w:rsid w:val="004639D3"/>
    <w:rsid w:val="00485255"/>
    <w:rsid w:val="004C24C7"/>
    <w:rsid w:val="004C6CF2"/>
    <w:rsid w:val="004E2321"/>
    <w:rsid w:val="00515F8C"/>
    <w:rsid w:val="005273EF"/>
    <w:rsid w:val="00551FDE"/>
    <w:rsid w:val="00553A62"/>
    <w:rsid w:val="0056433A"/>
    <w:rsid w:val="00567EA7"/>
    <w:rsid w:val="005B67AD"/>
    <w:rsid w:val="005C4786"/>
    <w:rsid w:val="005E0248"/>
    <w:rsid w:val="00602121"/>
    <w:rsid w:val="00610CA9"/>
    <w:rsid w:val="00626AA0"/>
    <w:rsid w:val="00626F30"/>
    <w:rsid w:val="00650860"/>
    <w:rsid w:val="00677384"/>
    <w:rsid w:val="00684F78"/>
    <w:rsid w:val="00693AF1"/>
    <w:rsid w:val="006B2E5A"/>
    <w:rsid w:val="006D47DF"/>
    <w:rsid w:val="006F148C"/>
    <w:rsid w:val="006F5C97"/>
    <w:rsid w:val="00721113"/>
    <w:rsid w:val="00723849"/>
    <w:rsid w:val="00745269"/>
    <w:rsid w:val="0076335C"/>
    <w:rsid w:val="00763D80"/>
    <w:rsid w:val="00776D43"/>
    <w:rsid w:val="00783B84"/>
    <w:rsid w:val="007856FF"/>
    <w:rsid w:val="007B3F78"/>
    <w:rsid w:val="007B4299"/>
    <w:rsid w:val="007D66E2"/>
    <w:rsid w:val="007E33A1"/>
    <w:rsid w:val="00803CFA"/>
    <w:rsid w:val="00816BCE"/>
    <w:rsid w:val="00835EC1"/>
    <w:rsid w:val="0084738E"/>
    <w:rsid w:val="00861EF4"/>
    <w:rsid w:val="00866E5A"/>
    <w:rsid w:val="00882BE4"/>
    <w:rsid w:val="00891265"/>
    <w:rsid w:val="00921620"/>
    <w:rsid w:val="009470BD"/>
    <w:rsid w:val="00961EB7"/>
    <w:rsid w:val="00985BD6"/>
    <w:rsid w:val="009B640D"/>
    <w:rsid w:val="009C3A45"/>
    <w:rsid w:val="009D0604"/>
    <w:rsid w:val="009E56ED"/>
    <w:rsid w:val="00A416A7"/>
    <w:rsid w:val="00A83C4E"/>
    <w:rsid w:val="00A840F7"/>
    <w:rsid w:val="00A842D6"/>
    <w:rsid w:val="00A86A0B"/>
    <w:rsid w:val="00AD6D9C"/>
    <w:rsid w:val="00AE627C"/>
    <w:rsid w:val="00B1734B"/>
    <w:rsid w:val="00BC67F2"/>
    <w:rsid w:val="00BE6AF5"/>
    <w:rsid w:val="00C21392"/>
    <w:rsid w:val="00C219A9"/>
    <w:rsid w:val="00C50FBC"/>
    <w:rsid w:val="00C84EF2"/>
    <w:rsid w:val="00C868E8"/>
    <w:rsid w:val="00C96201"/>
    <w:rsid w:val="00CA0D7F"/>
    <w:rsid w:val="00CB18CB"/>
    <w:rsid w:val="00CD5748"/>
    <w:rsid w:val="00CF22FD"/>
    <w:rsid w:val="00D357AE"/>
    <w:rsid w:val="00D40CAB"/>
    <w:rsid w:val="00D71B06"/>
    <w:rsid w:val="00D85788"/>
    <w:rsid w:val="00D85FE9"/>
    <w:rsid w:val="00D97799"/>
    <w:rsid w:val="00DA2390"/>
    <w:rsid w:val="00DB7C07"/>
    <w:rsid w:val="00DE0830"/>
    <w:rsid w:val="00E00C68"/>
    <w:rsid w:val="00E018CF"/>
    <w:rsid w:val="00E4285B"/>
    <w:rsid w:val="00E63516"/>
    <w:rsid w:val="00E76267"/>
    <w:rsid w:val="00E80900"/>
    <w:rsid w:val="00E943B9"/>
    <w:rsid w:val="00EB421F"/>
    <w:rsid w:val="00ED5F89"/>
    <w:rsid w:val="00F40C65"/>
    <w:rsid w:val="00F612E5"/>
    <w:rsid w:val="00F65635"/>
    <w:rsid w:val="00F87210"/>
    <w:rsid w:val="00FD6903"/>
    <w:rsid w:val="00FE2130"/>
    <w:rsid w:val="00FE51A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Heading4">
    <w:name w:val="heading 4"/>
    <w:basedOn w:val="Normal"/>
    <w:link w:val="Ttulo4Char"/>
    <w:uiPriority w:val="9"/>
    <w:qFormat/>
    <w:rsid w:val="003B7DE7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0A564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0A564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0A564E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0A564E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A56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0A564E"/>
  </w:style>
  <w:style w:type="paragraph" w:customStyle="1" w:styleId="paragrafo">
    <w:name w:val="paragrafo"/>
    <w:basedOn w:val="Normal"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D357AE"/>
    <w:rPr>
      <w:b/>
      <w:bCs/>
    </w:rPr>
  </w:style>
  <w:style w:type="character" w:styleId="Hyperlink">
    <w:name w:val="Hyperlink"/>
    <w:basedOn w:val="DefaultParagraphFont"/>
    <w:uiPriority w:val="99"/>
    <w:unhideWhenUsed/>
    <w:rsid w:val="00D357AE"/>
    <w:rPr>
      <w:color w:val="0000FF"/>
      <w:u w:val="single"/>
    </w:rPr>
  </w:style>
  <w:style w:type="paragraph" w:customStyle="1" w:styleId="texto1">
    <w:name w:val="texto1"/>
    <w:basedOn w:val="Normal"/>
    <w:rsid w:val="00D357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866E5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A61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A6101"/>
    <w:rPr>
      <w:rFonts w:ascii="Tahoma" w:eastAsia="Times New Roman" w:hAnsi="Tahoma" w:cs="Tahoma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433B18"/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433B18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433B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DefaultParagraphFont"/>
    <w:link w:val="Heading4"/>
    <w:uiPriority w:val="9"/>
    <w:rsid w:val="003B7DE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jud-text">
    <w:name w:val="jud-text"/>
    <w:basedOn w:val="Normal"/>
    <w:rsid w:val="003B7D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3B7DE7"/>
    <w:rPr>
      <w:i/>
      <w:iCs/>
    </w:rPr>
  </w:style>
  <w:style w:type="character" w:customStyle="1" w:styleId="ng-star-inserted">
    <w:name w:val="ng-star-inserted"/>
    <w:basedOn w:val="DefaultParagraphFont"/>
    <w:rsid w:val="003B7DE7"/>
  </w:style>
  <w:style w:type="character" w:customStyle="1" w:styleId="mr-5">
    <w:name w:val="mr-5"/>
    <w:basedOn w:val="DefaultParagraphFont"/>
    <w:rsid w:val="003B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11CB-5339-43CD-8CAF-8223053C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3173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6</cp:revision>
  <cp:lastPrinted>2021-10-07T16:56:00Z</cp:lastPrinted>
  <dcterms:created xsi:type="dcterms:W3CDTF">2023-10-03T17:15:00Z</dcterms:created>
  <dcterms:modified xsi:type="dcterms:W3CDTF">2023-10-03T19:29:00Z</dcterms:modified>
</cp:coreProperties>
</file>