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F50EAA" w:rsidP="00A04FF1">
      <w:pPr>
        <w:jc w:val="both"/>
        <w:rPr>
          <w:rFonts w:cs="Arial"/>
          <w:b/>
          <w:sz w:val="28"/>
          <w:szCs w:val="24"/>
        </w:rPr>
      </w:pPr>
    </w:p>
    <w:p w:rsidR="005C7621" w:rsidRPr="00F50EAA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F50EA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F50EAA" w:rsidP="00A04FF1">
      <w:pPr>
        <w:widowControl w:val="0"/>
        <w:jc w:val="both"/>
        <w:rPr>
          <w:rFonts w:cs="Arial"/>
          <w:b/>
          <w:bCs/>
          <w:szCs w:val="24"/>
        </w:rPr>
      </w:pPr>
      <w:r w:rsidRPr="00F50EAA">
        <w:rPr>
          <w:rFonts w:cs="Arial"/>
          <w:b/>
          <w:bCs/>
          <w:szCs w:val="24"/>
        </w:rPr>
        <w:t>Senhor Presidente,</w:t>
      </w:r>
    </w:p>
    <w:p w:rsidR="005C7621" w:rsidRPr="00F50EAA" w:rsidP="00A04FF1">
      <w:pPr>
        <w:widowControl w:val="0"/>
        <w:jc w:val="both"/>
        <w:rPr>
          <w:rFonts w:cs="Arial"/>
          <w:b/>
          <w:bCs/>
          <w:szCs w:val="24"/>
        </w:rPr>
      </w:pPr>
      <w:r w:rsidRPr="00F50EAA">
        <w:rPr>
          <w:rFonts w:cs="Arial"/>
          <w:b/>
          <w:bCs/>
          <w:szCs w:val="24"/>
        </w:rPr>
        <w:t>Senhores Vereadores</w:t>
      </w:r>
      <w:r w:rsidRPr="00F50EAA" w:rsidR="0068721F">
        <w:rPr>
          <w:rFonts w:cs="Arial"/>
          <w:b/>
          <w:bCs/>
          <w:szCs w:val="24"/>
        </w:rPr>
        <w:t>,</w:t>
      </w:r>
    </w:p>
    <w:p w:rsidR="004E493C" w:rsidRPr="00F50EAA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42D31" w:rsidRPr="00F50EAA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F50EAA" w:rsidP="00542D31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 xml:space="preserve">A Mesa Diretora da Câmara Municipal </w:t>
      </w:r>
      <w:r w:rsidRPr="00F50EAA" w:rsidR="009473AA">
        <w:rPr>
          <w:rFonts w:cs="Arial"/>
          <w:bCs/>
          <w:szCs w:val="24"/>
        </w:rPr>
        <w:t xml:space="preserve">e os demais vereadores que subscrevem </w:t>
      </w:r>
      <w:r w:rsidRPr="00F50EAA">
        <w:rPr>
          <w:rFonts w:cs="Arial"/>
          <w:bCs/>
          <w:szCs w:val="24"/>
        </w:rPr>
        <w:t>apresenta</w:t>
      </w:r>
      <w:r w:rsidRPr="00F50EAA" w:rsidR="009473AA">
        <w:rPr>
          <w:rFonts w:cs="Arial"/>
          <w:bCs/>
          <w:szCs w:val="24"/>
        </w:rPr>
        <w:t>m</w:t>
      </w:r>
      <w:r w:rsidRPr="00F50EAA">
        <w:rPr>
          <w:rFonts w:cs="Arial"/>
          <w:bCs/>
          <w:szCs w:val="24"/>
        </w:rPr>
        <w:t xml:space="preserve">, nos termos regimentais, para a devida apreciação e votação em Plenário, o presente Projeto de </w:t>
      </w:r>
      <w:r w:rsidRPr="00F50EAA" w:rsidR="00C959C4">
        <w:rPr>
          <w:rFonts w:cs="Arial"/>
          <w:bCs/>
          <w:szCs w:val="24"/>
        </w:rPr>
        <w:t>Emenda à Lei Orgânica do Município</w:t>
      </w:r>
      <w:r w:rsidRPr="00F50EAA">
        <w:rPr>
          <w:rFonts w:cs="Arial"/>
          <w:bCs/>
          <w:szCs w:val="24"/>
        </w:rPr>
        <w:t>, que “revoga e altera dispositivos d</w:t>
      </w:r>
      <w:r w:rsidRPr="00F50EAA" w:rsidR="00C959C4">
        <w:rPr>
          <w:rFonts w:cs="Arial"/>
          <w:bCs/>
          <w:szCs w:val="24"/>
        </w:rPr>
        <w:t>a Lei Orgânica do Município</w:t>
      </w:r>
      <w:r w:rsidRPr="00F50EAA">
        <w:rPr>
          <w:rFonts w:cs="Arial"/>
          <w:bCs/>
          <w:szCs w:val="24"/>
        </w:rPr>
        <w:t>”, nos seguintes termos.</w:t>
      </w:r>
    </w:p>
    <w:p w:rsidR="00F22754" w:rsidRPr="00F50EAA" w:rsidP="009473A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0458F" w:rsidRPr="00F50EAA" w:rsidP="009473AA">
      <w:pPr>
        <w:widowControl w:val="0"/>
        <w:jc w:val="both"/>
        <w:rPr>
          <w:rFonts w:cs="Arial"/>
          <w:b/>
          <w:bCs/>
          <w:szCs w:val="24"/>
        </w:rPr>
      </w:pPr>
      <w:r w:rsidRPr="00F50EAA">
        <w:rPr>
          <w:rFonts w:cs="Arial"/>
          <w:b/>
          <w:bCs/>
          <w:szCs w:val="24"/>
        </w:rPr>
        <w:t>Justificativa</w:t>
      </w:r>
    </w:p>
    <w:p w:rsidR="004E493C" w:rsidRPr="00F50EAA" w:rsidP="009473A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42D31" w:rsidRPr="00F50EAA" w:rsidP="009473A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9473AA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>A presente medida visa adequar a Lei Orgânica do Município de Valinhos à atual redação do artigo 29, V e VI, da Constituição Federal, dada pela Emenda Constitucional nº 19/98, que dispõe:</w:t>
      </w:r>
    </w:p>
    <w:p w:rsidR="009473AA" w:rsidRPr="00F50EAA" w:rsidP="009473AA">
      <w:pPr>
        <w:widowControl w:val="0"/>
        <w:ind w:left="2268"/>
        <w:jc w:val="both"/>
        <w:rPr>
          <w:rFonts w:cs="Arial"/>
          <w:bCs/>
          <w:szCs w:val="24"/>
        </w:rPr>
      </w:pPr>
    </w:p>
    <w:p w:rsidR="009473AA" w:rsidRPr="00F50EAA" w:rsidP="00542D31">
      <w:pPr>
        <w:widowControl w:val="0"/>
        <w:ind w:left="2268"/>
        <w:jc w:val="both"/>
        <w:rPr>
          <w:rFonts w:cs="Arial"/>
          <w:bCs/>
          <w:sz w:val="22"/>
          <w:szCs w:val="22"/>
        </w:rPr>
      </w:pPr>
      <w:r w:rsidRPr="00F50EAA">
        <w:rPr>
          <w:rFonts w:cs="Arial"/>
          <w:bCs/>
          <w:sz w:val="22"/>
          <w:szCs w:val="22"/>
        </w:rPr>
        <w:t xml:space="preserve">V - subsídios do Prefeito, do Vice-Prefeito e dos Secretários Municipais </w:t>
      </w:r>
      <w:r w:rsidRPr="00F50EAA">
        <w:rPr>
          <w:rFonts w:cs="Arial"/>
          <w:b/>
          <w:bCs/>
          <w:sz w:val="22"/>
          <w:szCs w:val="22"/>
          <w:u w:val="single"/>
        </w:rPr>
        <w:t>fixados por lei de iniciativa da Câmara Municipal</w:t>
      </w:r>
      <w:r w:rsidRPr="00F50EAA">
        <w:rPr>
          <w:rFonts w:cs="Arial"/>
          <w:bCs/>
          <w:sz w:val="22"/>
          <w:szCs w:val="22"/>
        </w:rPr>
        <w:t>, observado o que dispõem os arts. 37, XI, 39, § 4º, 150</w:t>
      </w:r>
      <w:r w:rsidRPr="00F50EAA" w:rsidR="00A157EC">
        <w:rPr>
          <w:rFonts w:cs="Arial"/>
          <w:bCs/>
          <w:sz w:val="22"/>
          <w:szCs w:val="22"/>
        </w:rPr>
        <w:t>, II, 153, III, e 153, § 2º, I;</w:t>
      </w:r>
    </w:p>
    <w:p w:rsidR="009473AA" w:rsidRPr="00F50EAA" w:rsidP="00542D31">
      <w:pPr>
        <w:widowControl w:val="0"/>
        <w:ind w:left="2268"/>
        <w:jc w:val="both"/>
        <w:rPr>
          <w:rFonts w:cs="Arial"/>
          <w:snapToGrid w:val="0"/>
          <w:sz w:val="22"/>
          <w:szCs w:val="22"/>
        </w:rPr>
      </w:pPr>
      <w:r w:rsidRPr="00F50EAA">
        <w:rPr>
          <w:rFonts w:cs="Arial"/>
          <w:snapToGrid w:val="0"/>
          <w:sz w:val="22"/>
          <w:szCs w:val="22"/>
        </w:rPr>
        <w:t xml:space="preserve">VI - o subsídio dos Vereadores será </w:t>
      </w:r>
      <w:r w:rsidRPr="00F50EAA">
        <w:rPr>
          <w:rFonts w:cs="Arial"/>
          <w:b/>
          <w:snapToGrid w:val="0"/>
          <w:sz w:val="22"/>
          <w:szCs w:val="22"/>
          <w:u w:val="single"/>
        </w:rPr>
        <w:t>fixado pelas respectivas Câmaras Municipais</w:t>
      </w:r>
      <w:r w:rsidRPr="00F50EAA">
        <w:rPr>
          <w:rFonts w:cs="Arial"/>
          <w:b/>
          <w:snapToGrid w:val="0"/>
          <w:sz w:val="22"/>
          <w:szCs w:val="22"/>
        </w:rPr>
        <w:t xml:space="preserve"> </w:t>
      </w:r>
      <w:r w:rsidRPr="00F50EAA">
        <w:rPr>
          <w:rFonts w:cs="Arial"/>
          <w:snapToGrid w:val="0"/>
          <w:sz w:val="22"/>
          <w:szCs w:val="22"/>
        </w:rPr>
        <w:t>em cada legislatura para a subsequente,</w:t>
      </w:r>
      <w:r w:rsidRPr="00F50EAA">
        <w:rPr>
          <w:rFonts w:cs="Arial"/>
          <w:snapToGrid w:val="0"/>
          <w:sz w:val="22"/>
          <w:szCs w:val="22"/>
          <w:u w:val="single"/>
        </w:rPr>
        <w:t xml:space="preserve"> </w:t>
      </w:r>
      <w:r w:rsidRPr="00F50EAA">
        <w:rPr>
          <w:rFonts w:cs="Arial"/>
          <w:snapToGrid w:val="0"/>
          <w:sz w:val="22"/>
          <w:szCs w:val="22"/>
        </w:rPr>
        <w:t>observado o que dispõe esta Constituição, observados os critérios estabelecidos na respectiva Lei Orgânica e os seguintes limites máximos:”</w:t>
      </w:r>
      <w:r w:rsidRPr="00F50EAA" w:rsidR="00A157EC">
        <w:rPr>
          <w:rFonts w:cs="Arial"/>
          <w:snapToGrid w:val="0"/>
          <w:sz w:val="22"/>
          <w:szCs w:val="22"/>
        </w:rPr>
        <w:t xml:space="preserve"> </w:t>
      </w:r>
      <w:r w:rsidRPr="00F50EAA" w:rsidR="00A157EC">
        <w:rPr>
          <w:rFonts w:cs="Arial"/>
          <w:bCs/>
          <w:sz w:val="22"/>
          <w:szCs w:val="22"/>
        </w:rPr>
        <w:t>(</w:t>
      </w:r>
      <w:r w:rsidRPr="00F50EAA" w:rsidR="00A157EC">
        <w:rPr>
          <w:rFonts w:cs="Arial"/>
          <w:bCs/>
          <w:sz w:val="22"/>
          <w:szCs w:val="22"/>
          <w:u w:val="single"/>
        </w:rPr>
        <w:t>grifamos</w:t>
      </w:r>
      <w:r w:rsidRPr="00F50EAA" w:rsidR="00A157EC">
        <w:rPr>
          <w:rFonts w:cs="Arial"/>
          <w:bCs/>
          <w:sz w:val="22"/>
          <w:szCs w:val="22"/>
        </w:rPr>
        <w:t>)</w:t>
      </w:r>
    </w:p>
    <w:p w:rsidR="009473AA" w:rsidRPr="00F50EAA" w:rsidP="009473AA">
      <w:pPr>
        <w:jc w:val="right"/>
        <w:rPr>
          <w:rFonts w:cs="Arial"/>
          <w:snapToGrid w:val="0"/>
          <w:szCs w:val="24"/>
        </w:rPr>
      </w:pPr>
    </w:p>
    <w:p w:rsidR="0082695D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 xml:space="preserve">O projeto objetiva ainda a </w:t>
      </w:r>
      <w:r w:rsidRPr="00F50EAA">
        <w:rPr>
          <w:rFonts w:cs="Arial"/>
          <w:bCs/>
          <w:szCs w:val="24"/>
        </w:rPr>
        <w:t xml:space="preserve">adequação ao entendimento do </w:t>
      </w:r>
      <w:r w:rsidRPr="00F50EAA">
        <w:rPr>
          <w:rFonts w:cs="Arial"/>
          <w:bCs/>
          <w:szCs w:val="24"/>
        </w:rPr>
        <w:t xml:space="preserve">C. </w:t>
      </w:r>
      <w:r w:rsidRPr="00F50EAA">
        <w:rPr>
          <w:rFonts w:cs="Arial"/>
          <w:bCs/>
          <w:szCs w:val="24"/>
        </w:rPr>
        <w:t>Supremo Tribunal Federal</w:t>
      </w:r>
      <w:r>
        <w:rPr>
          <w:rStyle w:val="FootnoteReference"/>
          <w:rFonts w:cs="Arial"/>
          <w:bCs/>
          <w:szCs w:val="24"/>
        </w:rPr>
        <w:footnoteReference w:id="2"/>
      </w:r>
      <w:r w:rsidRPr="00F50EAA" w:rsidR="006629F8">
        <w:rPr>
          <w:rFonts w:cs="Arial"/>
          <w:bCs/>
          <w:szCs w:val="24"/>
        </w:rPr>
        <w:t xml:space="preserve"> no concernente à observância da regra da anterioridade da legislatura</w:t>
      </w:r>
      <w:r w:rsidRPr="00F50EAA">
        <w:rPr>
          <w:rFonts w:cs="Arial"/>
          <w:bCs/>
          <w:szCs w:val="24"/>
        </w:rPr>
        <w:t>,</w:t>
      </w:r>
      <w:r w:rsidRPr="00F50EAA" w:rsidR="006629F8">
        <w:rPr>
          <w:rFonts w:cs="Arial"/>
          <w:bCs/>
          <w:szCs w:val="24"/>
        </w:rPr>
        <w:t xml:space="preserve"> t</w:t>
      </w:r>
      <w:r w:rsidRPr="00F50EAA" w:rsidR="00542D31">
        <w:rPr>
          <w:rFonts w:cs="Arial"/>
          <w:bCs/>
          <w:szCs w:val="24"/>
        </w:rPr>
        <w:t>anto</w:t>
      </w:r>
      <w:r w:rsidRPr="00F50EAA" w:rsidR="006629F8">
        <w:rPr>
          <w:rFonts w:cs="Arial"/>
          <w:bCs/>
          <w:szCs w:val="24"/>
        </w:rPr>
        <w:t xml:space="preserve"> para fixação dos subsídios dos agentes políticos do Executivo</w:t>
      </w:r>
      <w:r w:rsidRPr="00F50EAA">
        <w:rPr>
          <w:rFonts w:cs="Arial"/>
          <w:bCs/>
          <w:szCs w:val="24"/>
        </w:rPr>
        <w:t xml:space="preserve"> quanto d</w:t>
      </w:r>
      <w:r w:rsidRPr="00F50EAA" w:rsidR="00542D31">
        <w:rPr>
          <w:rFonts w:cs="Arial"/>
          <w:bCs/>
          <w:szCs w:val="24"/>
        </w:rPr>
        <w:t>o Legislativo</w:t>
      </w:r>
      <w:r w:rsidRPr="00F50EAA">
        <w:rPr>
          <w:rFonts w:cs="Arial"/>
          <w:bCs/>
          <w:szCs w:val="24"/>
        </w:rPr>
        <w:t>:</w:t>
      </w:r>
    </w:p>
    <w:p w:rsidR="0082695D" w:rsidRPr="00F50EAA" w:rsidP="00E1584E">
      <w:pPr>
        <w:widowControl w:val="0"/>
        <w:jc w:val="both"/>
        <w:rPr>
          <w:rFonts w:cs="Arial"/>
          <w:bCs/>
          <w:sz w:val="12"/>
          <w:szCs w:val="12"/>
        </w:rPr>
      </w:pPr>
    </w:p>
    <w:p w:rsidR="0082695D" w:rsidRPr="00F50EAA" w:rsidP="00542D31">
      <w:pPr>
        <w:widowControl w:val="0"/>
        <w:ind w:left="2268"/>
        <w:jc w:val="both"/>
        <w:rPr>
          <w:rFonts w:cs="Arial"/>
          <w:i/>
          <w:snapToGrid w:val="0"/>
          <w:sz w:val="22"/>
          <w:szCs w:val="22"/>
        </w:rPr>
      </w:pPr>
      <w:r w:rsidRPr="00F50EAA">
        <w:rPr>
          <w:rFonts w:cs="Arial"/>
          <w:bCs/>
          <w:i/>
          <w:sz w:val="22"/>
          <w:szCs w:val="22"/>
        </w:rPr>
        <w:t>“</w:t>
      </w:r>
      <w:r w:rsidRPr="00F50EAA">
        <w:rPr>
          <w:rFonts w:cs="Arial"/>
          <w:i/>
          <w:snapToGrid w:val="0"/>
          <w:sz w:val="22"/>
          <w:szCs w:val="22"/>
        </w:rPr>
        <w:t xml:space="preserve">1. A remuneração de quaisquer agentes políticos (Prefeito, Vice-Prefeito, Vereador e Secretários Municipais), em face do princípio da moralidade administrativa e do disposto no art. 29, V e VI, da Constituição Federal, </w:t>
      </w:r>
      <w:r w:rsidRPr="00F50EAA">
        <w:rPr>
          <w:rFonts w:cs="Arial"/>
          <w:b/>
          <w:i/>
          <w:snapToGrid w:val="0"/>
          <w:sz w:val="22"/>
          <w:szCs w:val="22"/>
        </w:rPr>
        <w:t xml:space="preserve">deve obedecer às regras da anterioridade da legislatura para sua fixação </w:t>
      </w:r>
      <w:r w:rsidRPr="00F50EAA">
        <w:rPr>
          <w:rFonts w:cs="Arial"/>
          <w:i/>
          <w:snapToGrid w:val="0"/>
          <w:sz w:val="22"/>
          <w:szCs w:val="22"/>
        </w:rPr>
        <w:t xml:space="preserve">(art. 37, X e </w:t>
      </w:r>
      <w:r w:rsidRPr="00F50EAA">
        <w:rPr>
          <w:rFonts w:cs="Arial"/>
          <w:i/>
          <w:snapToGrid w:val="0"/>
          <w:sz w:val="22"/>
          <w:szCs w:val="22"/>
        </w:rPr>
        <w:t>XI, CF</w:t>
      </w:r>
      <w:r w:rsidRPr="00F50EAA">
        <w:rPr>
          <w:rFonts w:cs="Arial"/>
          <w:i/>
          <w:snapToGrid w:val="0"/>
          <w:sz w:val="22"/>
          <w:szCs w:val="22"/>
        </w:rPr>
        <w:t>). Precedentes”</w:t>
      </w:r>
    </w:p>
    <w:p w:rsidR="0082695D" w:rsidRPr="00F50EAA" w:rsidP="009473AA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912E1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>Na mesma linha</w:t>
      </w:r>
      <w:r w:rsidRPr="00F50EAA" w:rsidR="00A42C88">
        <w:rPr>
          <w:rFonts w:cs="Arial"/>
          <w:bCs/>
          <w:szCs w:val="24"/>
        </w:rPr>
        <w:t>,</w:t>
      </w:r>
      <w:r w:rsidRPr="00F50EAA">
        <w:rPr>
          <w:rFonts w:cs="Arial"/>
          <w:bCs/>
          <w:szCs w:val="24"/>
        </w:rPr>
        <w:t xml:space="preserve"> o E. </w:t>
      </w:r>
      <w:r w:rsidRPr="00F50EAA" w:rsidR="00A42C88">
        <w:rPr>
          <w:rFonts w:cs="Arial"/>
          <w:bCs/>
          <w:szCs w:val="24"/>
        </w:rPr>
        <w:t>Tribunal de Contas do Estado de São Paulo</w:t>
      </w:r>
      <w:r>
        <w:rPr>
          <w:rStyle w:val="FootnoteReference"/>
          <w:rFonts w:cs="Arial"/>
          <w:bCs/>
          <w:szCs w:val="24"/>
        </w:rPr>
        <w:footnoteReference w:id="3"/>
      </w:r>
      <w:r w:rsidRPr="00F50EAA" w:rsidR="00E956A5">
        <w:rPr>
          <w:rFonts w:cs="Arial"/>
          <w:bCs/>
          <w:szCs w:val="24"/>
        </w:rPr>
        <w:t>,</w:t>
      </w:r>
      <w:r w:rsidRPr="00F50EAA" w:rsidR="006629F8">
        <w:rPr>
          <w:rFonts w:cs="Arial"/>
          <w:bCs/>
          <w:szCs w:val="24"/>
        </w:rPr>
        <w:t xml:space="preserve"> embasado em decisões do </w:t>
      </w:r>
      <w:r w:rsidRPr="00F50EAA">
        <w:rPr>
          <w:rFonts w:cs="Arial"/>
          <w:bCs/>
          <w:szCs w:val="24"/>
        </w:rPr>
        <w:t xml:space="preserve">E </w:t>
      </w:r>
      <w:r w:rsidRPr="00F50EAA" w:rsidR="006629F8">
        <w:rPr>
          <w:rFonts w:cs="Arial"/>
          <w:bCs/>
          <w:szCs w:val="24"/>
        </w:rPr>
        <w:t>Tribunal de Justiça de São Paulo</w:t>
      </w:r>
      <w:r w:rsidRPr="00F50EAA" w:rsidR="00542D31">
        <w:rPr>
          <w:rFonts w:cs="Arial"/>
          <w:bCs/>
          <w:szCs w:val="24"/>
        </w:rPr>
        <w:t xml:space="preserve"> e do </w:t>
      </w:r>
      <w:r w:rsidRPr="00F50EAA" w:rsidR="00EF4FED">
        <w:rPr>
          <w:rFonts w:cs="Arial"/>
          <w:bCs/>
          <w:szCs w:val="24"/>
        </w:rPr>
        <w:t xml:space="preserve">C. </w:t>
      </w:r>
      <w:r w:rsidRPr="00F50EAA" w:rsidR="00542D31">
        <w:rPr>
          <w:rFonts w:cs="Arial"/>
          <w:bCs/>
          <w:szCs w:val="24"/>
        </w:rPr>
        <w:t>Supremo Tribunal Federal</w:t>
      </w:r>
      <w:r w:rsidRPr="00F50EAA" w:rsidR="00E956A5">
        <w:rPr>
          <w:rFonts w:cs="Arial"/>
          <w:bCs/>
          <w:szCs w:val="24"/>
        </w:rPr>
        <w:t>, quanto ao instrumento normativo para fixação dos subsídios dos vereadores:</w:t>
      </w:r>
    </w:p>
    <w:p w:rsidR="00E956A5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i/>
          <w:sz w:val="22"/>
          <w:szCs w:val="22"/>
        </w:rPr>
        <w:t>“</w:t>
      </w:r>
      <w:r w:rsidRPr="00F50EAA">
        <w:rPr>
          <w:i/>
          <w:sz w:val="22"/>
          <w:szCs w:val="22"/>
        </w:rPr>
        <w:t>(...)</w:t>
      </w:r>
      <w:r w:rsidRPr="00F50EAA" w:rsidR="006629F8">
        <w:rPr>
          <w:i/>
          <w:sz w:val="22"/>
          <w:szCs w:val="22"/>
        </w:rPr>
        <w:t xml:space="preserve"> </w:t>
      </w:r>
      <w:r w:rsidRPr="00F50EAA" w:rsidR="006629F8">
        <w:rPr>
          <w:b/>
          <w:i/>
          <w:sz w:val="22"/>
          <w:szCs w:val="22"/>
        </w:rPr>
        <w:t xml:space="preserve">a fixação remuneratória do Edil acontece por Resolução da Câmara </w:t>
      </w:r>
      <w:r w:rsidRPr="00F50EAA" w:rsidR="006629F8">
        <w:rPr>
          <w:i/>
          <w:sz w:val="22"/>
          <w:szCs w:val="22"/>
        </w:rPr>
        <w:t>e, não, por lei sujeita à sanção ou veto do Prefeito.</w:t>
      </w:r>
      <w:r w:rsidRPr="00F50EAA" w:rsidR="006629F8">
        <w:rPr>
          <w:i/>
          <w:sz w:val="22"/>
          <w:szCs w:val="22"/>
        </w:rPr>
        <w:t xml:space="preserve"> </w:t>
      </w:r>
      <w:r w:rsidRPr="00F50EAA">
        <w:rPr>
          <w:i/>
          <w:sz w:val="22"/>
          <w:szCs w:val="22"/>
        </w:rPr>
        <w:t>(grifo nosso)</w:t>
      </w:r>
    </w:p>
    <w:p w:rsidR="00E956A5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i/>
          <w:sz w:val="22"/>
          <w:szCs w:val="22"/>
        </w:rPr>
        <w:t xml:space="preserve">De fato, se pretendesse lei formal para o subsídio da Edilidade, o legislador constituinte diria isso, de modo claro e inequívoco, assim como fez para os agentes políticos do Executivo (art. 29, V, da CF): </w:t>
      </w:r>
    </w:p>
    <w:p w:rsidR="00E956A5" w:rsidRPr="00F50EAA" w:rsidP="00542D31">
      <w:pPr>
        <w:widowControl w:val="0"/>
        <w:ind w:left="2835"/>
        <w:jc w:val="both"/>
        <w:rPr>
          <w:i/>
          <w:sz w:val="22"/>
          <w:szCs w:val="22"/>
        </w:rPr>
      </w:pPr>
      <w:r w:rsidRPr="00F50EAA">
        <w:rPr>
          <w:i/>
          <w:sz w:val="22"/>
          <w:szCs w:val="22"/>
        </w:rPr>
        <w:t>V - subsídios do Prefeito, do Vice-Prefeito e dos Secretários Municipais fixados por lei de iniciativa da Câmara Municipal, observado o que dispõem os arts. 37, XI, 39, § 4º, 150, II, 153, III, e 153, § 2º, I; (Redação dada pela Emenda constitucional nº 19, de 1998). (</w:t>
      </w:r>
      <w:r w:rsidRPr="00F50EAA">
        <w:rPr>
          <w:i/>
          <w:sz w:val="22"/>
          <w:szCs w:val="22"/>
        </w:rPr>
        <w:t>g.n</w:t>
      </w:r>
      <w:r w:rsidRPr="00F50EAA">
        <w:rPr>
          <w:i/>
          <w:sz w:val="22"/>
          <w:szCs w:val="22"/>
        </w:rPr>
        <w:t xml:space="preserve">.) </w:t>
      </w:r>
    </w:p>
    <w:p w:rsidR="00E956A5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i/>
          <w:sz w:val="22"/>
          <w:szCs w:val="22"/>
        </w:rPr>
        <w:t xml:space="preserve">De mais a mais, a não exigência do diploma legal ampara-se nas seguintes razões: </w:t>
      </w:r>
    </w:p>
    <w:p w:rsidR="00E956A5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rFonts w:ascii="Symbol" w:hAnsi="Symbol"/>
          <w:i/>
          <w:sz w:val="22"/>
          <w:szCs w:val="22"/>
        </w:rPr>
        <w:sym w:font="Symbol" w:char="F0B7"/>
      </w:r>
      <w:r w:rsidRPr="00F50EAA">
        <w:rPr>
          <w:i/>
          <w:sz w:val="22"/>
          <w:szCs w:val="22"/>
        </w:rPr>
        <w:t xml:space="preserve"> O art. 29</w:t>
      </w:r>
      <w:r w:rsidRPr="00F50EAA">
        <w:rPr>
          <w:i/>
          <w:sz w:val="22"/>
          <w:szCs w:val="22"/>
        </w:rPr>
        <w:t>, VI</w:t>
      </w:r>
      <w:r w:rsidRPr="00F50EAA">
        <w:rPr>
          <w:i/>
          <w:sz w:val="22"/>
          <w:szCs w:val="22"/>
        </w:rPr>
        <w:t xml:space="preserve">, da CF é suficientemente claro ao dizer que a própria Câmara estabelece o subsídio de seus membros. Nesses termos, tal lide só pode mesmo requerer um ato interno; </w:t>
      </w:r>
    </w:p>
    <w:p w:rsidR="00E956A5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rFonts w:ascii="Symbol" w:hAnsi="Symbol"/>
          <w:i/>
          <w:sz w:val="22"/>
          <w:szCs w:val="22"/>
        </w:rPr>
        <w:sym w:font="Symbol" w:char="F0B7"/>
      </w:r>
      <w:r w:rsidRPr="00F50EAA">
        <w:rPr>
          <w:i/>
          <w:sz w:val="22"/>
          <w:szCs w:val="22"/>
        </w:rPr>
        <w:t xml:space="preserve"> A remuneração do Vereador obedece a rigorosos limites financeiros e à anterioridade que impede aumentos acima da inflação. Eis bons argumentos a mostrar a desnecessidade de eventual veto do Executivo em lei formal. </w:t>
      </w:r>
    </w:p>
    <w:p w:rsidR="00A42C88" w:rsidRPr="00F50EAA" w:rsidP="00542D31">
      <w:pPr>
        <w:widowControl w:val="0"/>
        <w:ind w:left="2268"/>
        <w:jc w:val="both"/>
        <w:rPr>
          <w:i/>
          <w:sz w:val="22"/>
          <w:szCs w:val="22"/>
        </w:rPr>
      </w:pPr>
      <w:r w:rsidRPr="00F50EAA">
        <w:rPr>
          <w:i/>
          <w:sz w:val="22"/>
          <w:szCs w:val="22"/>
        </w:rPr>
        <w:t xml:space="preserve">Essa questão foi enfrentada reiteradamente pelo e. Tribunal de Justiça de São Paulo - TJSP, declarando a inconstitucionalidade formal de lei municipal, sob o fundamento de que a Resolução é o instrumento apropriado à fixação do subsídio camarário. Na mesma toada há decisão do STF no RE nº 494.253 </w:t>
      </w:r>
      <w:r w:rsidRPr="00F50EAA">
        <w:rPr>
          <w:i/>
          <w:sz w:val="22"/>
          <w:szCs w:val="22"/>
        </w:rPr>
        <w:t>AgR</w:t>
      </w:r>
      <w:r w:rsidRPr="00F50EAA">
        <w:rPr>
          <w:i/>
          <w:sz w:val="22"/>
          <w:szCs w:val="22"/>
        </w:rPr>
        <w:t xml:space="preserve"> .</w:t>
      </w:r>
      <w:r w:rsidRPr="00F50EAA" w:rsidR="00542D31">
        <w:rPr>
          <w:i/>
          <w:sz w:val="22"/>
          <w:szCs w:val="22"/>
        </w:rPr>
        <w:t>”</w:t>
      </w:r>
    </w:p>
    <w:p w:rsidR="00A42C88" w:rsidRPr="00F50EAA" w:rsidP="00E1584E">
      <w:pPr>
        <w:widowControl w:val="0"/>
        <w:ind w:firstLine="1701"/>
        <w:jc w:val="both"/>
        <w:rPr>
          <w:rFonts w:cs="Arial"/>
          <w:bCs/>
          <w:szCs w:val="24"/>
        </w:rPr>
      </w:pPr>
    </w:p>
    <w:p w:rsidR="009473AA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 xml:space="preserve">Neste sentido, as seguintes alterações são necessárias para, sobre este tema, adequar a Lei </w:t>
      </w:r>
      <w:r w:rsidRPr="00F50EAA" w:rsidR="00A157EC">
        <w:rPr>
          <w:rFonts w:cs="Arial"/>
          <w:bCs/>
          <w:szCs w:val="24"/>
        </w:rPr>
        <w:t xml:space="preserve">Orgânica </w:t>
      </w:r>
      <w:r w:rsidRPr="00F50EAA">
        <w:rPr>
          <w:rFonts w:cs="Arial"/>
          <w:bCs/>
          <w:szCs w:val="24"/>
        </w:rPr>
        <w:t>à Constituição Federal e fornecer mais segurança jurídica aos Vereadores quando da aprovação de tais instrumentos normativos:</w:t>
      </w:r>
    </w:p>
    <w:p w:rsidR="0082695D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06"/>
        <w:gridCol w:w="4606"/>
      </w:tblGrid>
      <w:tr w:rsidTr="00340343">
        <w:tblPrEx>
          <w:tblW w:w="0" w:type="auto"/>
          <w:tblLook w:val="04A0"/>
        </w:tblPrEx>
        <w:tc>
          <w:tcPr>
            <w:tcW w:w="4606" w:type="dxa"/>
            <w:shd w:val="clear" w:color="auto" w:fill="D9D9D9" w:themeFill="background1" w:themeFillShade="D9"/>
          </w:tcPr>
          <w:p w:rsidR="009473AA" w:rsidRPr="00F50EAA" w:rsidP="00340343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Redação atual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9473AA" w:rsidRPr="00F50EAA" w:rsidP="00340343">
            <w:pPr>
              <w:widowControl w:val="0"/>
              <w:spacing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Nova redação</w:t>
            </w:r>
          </w:p>
        </w:tc>
      </w:tr>
      <w:tr w:rsidTr="00340343">
        <w:tblPrEx>
          <w:tblW w:w="0" w:type="auto"/>
          <w:tblLook w:val="04A0"/>
        </w:tblPrEx>
        <w:tc>
          <w:tcPr>
            <w:tcW w:w="4606" w:type="dxa"/>
          </w:tcPr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Art. 9º</w:t>
            </w:r>
            <w:r w:rsidRPr="00F50EAA">
              <w:rPr>
                <w:rFonts w:cs="Arial"/>
                <w:bCs/>
                <w:szCs w:val="24"/>
              </w:rPr>
              <w:t xml:space="preserve"> Compete à Câmara Municipal, privativamente, as seguintes atribuições, entre outras: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>VII - fixar: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>a) os subsídios do Prefeito, Vice-Prefeito e Secretários Municipais, observado o que dispõe o inciso V, art. 29 da Constituição Federal;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 xml:space="preserve">b) </w:t>
            </w:r>
            <w:r w:rsidRPr="00F50EAA">
              <w:rPr>
                <w:rFonts w:cs="Arial"/>
                <w:bCs/>
                <w:szCs w:val="24"/>
              </w:rPr>
              <w:t>o subsídio dos Vereadores, observado o que dispõe o inciso VI</w:t>
            </w:r>
            <w:r w:rsidRPr="00F50EAA">
              <w:rPr>
                <w:rFonts w:cs="Arial"/>
                <w:bCs/>
                <w:szCs w:val="24"/>
              </w:rPr>
              <w:t>, art. 29 da Constituição Federal.</w:t>
            </w:r>
          </w:p>
        </w:tc>
        <w:tc>
          <w:tcPr>
            <w:tcW w:w="4606" w:type="dxa"/>
          </w:tcPr>
          <w:p w:rsidR="00E63525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Art. 9º</w:t>
            </w:r>
            <w:r w:rsidRPr="00F50EAA">
              <w:rPr>
                <w:rFonts w:cs="Arial"/>
                <w:bCs/>
                <w:szCs w:val="24"/>
              </w:rPr>
              <w:t xml:space="preserve"> Compete à Câmara Municipal, privativamente, as seguintes atribuições, entre outras:</w:t>
            </w:r>
          </w:p>
          <w:p w:rsidR="00E63525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>VII – fixar, em cada legislatura para a subsequente:</w:t>
            </w:r>
          </w:p>
          <w:p w:rsidR="00E63525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>a) os subsídios do Prefeito, Vice-Prefeito e Secretários Municipais, observado o que dispõe o inciso V, art. 29 da Constituição Federal;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 xml:space="preserve">b) </w:t>
            </w:r>
            <w:r w:rsidRPr="00F50EAA">
              <w:rPr>
                <w:rFonts w:cs="Arial"/>
                <w:bCs/>
                <w:szCs w:val="24"/>
              </w:rPr>
              <w:t>o subsídio dos Vereadores, observado o que dispõe o inciso VI</w:t>
            </w:r>
            <w:r w:rsidRPr="00F50EAA">
              <w:rPr>
                <w:rFonts w:cs="Arial"/>
                <w:bCs/>
                <w:szCs w:val="24"/>
              </w:rPr>
              <w:t>, art. 29 da Constituição Federal.</w:t>
            </w:r>
          </w:p>
        </w:tc>
      </w:tr>
      <w:tr w:rsidTr="00340343">
        <w:tblPrEx>
          <w:tblW w:w="0" w:type="auto"/>
          <w:tblLook w:val="04A0"/>
        </w:tblPrEx>
        <w:tc>
          <w:tcPr>
            <w:tcW w:w="4606" w:type="dxa"/>
          </w:tcPr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Art. 12.</w:t>
            </w:r>
            <w:r w:rsidRPr="00F50EAA">
              <w:rPr>
                <w:rFonts w:cs="Arial"/>
                <w:bCs/>
                <w:szCs w:val="24"/>
              </w:rPr>
              <w:t xml:space="preserve"> Os Vereadores, no exercício do cargo, </w:t>
            </w:r>
            <w:r w:rsidRPr="00F50EAA">
              <w:rPr>
                <w:rFonts w:cs="Arial"/>
                <w:bCs/>
                <w:szCs w:val="24"/>
              </w:rPr>
              <w:t>serão</w:t>
            </w:r>
            <w:r w:rsidRPr="00F50EAA">
              <w:rPr>
                <w:rFonts w:cs="Arial"/>
                <w:bCs/>
                <w:szCs w:val="24"/>
              </w:rPr>
              <w:t xml:space="preserve"> remunerados exclusivamente por subsídio fixado em parcela única, mensal, vedado o acréscimo de qualquer gratificação, adicional, abono, prêmio, verba de representação ou outra espécie remuneratória, respeitadas as disposições e limites da Constituição Federal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 xml:space="preserve">Parágrafo único. Os subsídios de que trata este artigo serão </w:t>
            </w:r>
            <w:r w:rsidRPr="00F50EAA">
              <w:rPr>
                <w:rFonts w:cs="Arial"/>
                <w:bCs/>
                <w:szCs w:val="24"/>
                <w:u w:val="single"/>
              </w:rPr>
              <w:t>fixados por lei específica</w:t>
            </w:r>
            <w:r w:rsidRPr="00F50EAA">
              <w:rPr>
                <w:rFonts w:cs="Arial"/>
                <w:bCs/>
                <w:szCs w:val="24"/>
              </w:rPr>
              <w:t>, de iniciativa da Câmara de Vereadores, assegurada a revisão geral anual, sempre na mesma data e sem distinção de índices.</w:t>
            </w:r>
          </w:p>
        </w:tc>
        <w:tc>
          <w:tcPr>
            <w:tcW w:w="4606" w:type="dxa"/>
          </w:tcPr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/>
                <w:bCs/>
                <w:szCs w:val="24"/>
              </w:rPr>
              <w:t>Art. 12.</w:t>
            </w:r>
            <w:r w:rsidRPr="00F50EAA">
              <w:rPr>
                <w:rFonts w:cs="Arial"/>
                <w:bCs/>
                <w:szCs w:val="24"/>
              </w:rPr>
              <w:t xml:space="preserve"> Os Vereadores, no exercício do cargo, </w:t>
            </w:r>
            <w:r w:rsidRPr="00F50EAA">
              <w:rPr>
                <w:rFonts w:cs="Arial"/>
                <w:bCs/>
                <w:szCs w:val="24"/>
              </w:rPr>
              <w:t>serão</w:t>
            </w:r>
            <w:r w:rsidRPr="00F50EAA">
              <w:rPr>
                <w:rFonts w:cs="Arial"/>
                <w:bCs/>
                <w:szCs w:val="24"/>
              </w:rPr>
              <w:t xml:space="preserve"> remunerados exclusivamente por subsídio fixado em parcela única, mensal, vedado o acréscimo de qualquer gratificação, adicional, abono, prêmio, verba de representação ou outra espécie remuneratória, respeitadas as disposições e limites da Constituição Federal</w:t>
            </w:r>
          </w:p>
          <w:p w:rsidR="009473AA" w:rsidRPr="00F50EAA" w:rsidP="00542D31">
            <w:pPr>
              <w:widowControl w:val="0"/>
              <w:jc w:val="both"/>
              <w:rPr>
                <w:rFonts w:cs="Arial"/>
                <w:bCs/>
                <w:szCs w:val="24"/>
              </w:rPr>
            </w:pPr>
            <w:r w:rsidRPr="00F50EAA">
              <w:rPr>
                <w:rFonts w:cs="Arial"/>
                <w:bCs/>
                <w:szCs w:val="24"/>
              </w:rPr>
              <w:t xml:space="preserve">Parágrafo único. </w:t>
            </w:r>
            <w:r w:rsidRPr="00F50EAA" w:rsidR="00DB1A31">
              <w:rPr>
                <w:rFonts w:cs="Arial"/>
                <w:bCs/>
                <w:szCs w:val="24"/>
              </w:rPr>
              <w:t xml:space="preserve">Os subsídios de que trata este artigo serão fixados por </w:t>
            </w:r>
            <w:r w:rsidRPr="00F50EAA" w:rsidR="00145ED0">
              <w:rPr>
                <w:rFonts w:cs="Arial"/>
                <w:bCs/>
                <w:szCs w:val="24"/>
              </w:rPr>
              <w:t>r</w:t>
            </w:r>
            <w:r w:rsidRPr="00F50EAA" w:rsidR="00DB1A31">
              <w:rPr>
                <w:rFonts w:cs="Arial"/>
                <w:bCs/>
                <w:szCs w:val="24"/>
              </w:rPr>
              <w:t>esolução.</w:t>
            </w:r>
          </w:p>
        </w:tc>
      </w:tr>
    </w:tbl>
    <w:p w:rsidR="009473AA" w:rsidRPr="00F50EAA" w:rsidP="009473A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9473AA" w:rsidRPr="00F50EAA" w:rsidP="0082695D">
      <w:pPr>
        <w:widowControl w:val="0"/>
        <w:spacing w:line="360" w:lineRule="auto"/>
        <w:ind w:firstLine="1701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>Ante o exposto, e certos da colaboração dos demais Vereadores, solicitamos aos nobres pares que compõem esta Egrégia Casa Legislativa a aprovação da propositura</w:t>
      </w:r>
      <w:r w:rsidR="00B61DE1">
        <w:rPr>
          <w:rFonts w:cs="Arial"/>
          <w:bCs/>
          <w:szCs w:val="24"/>
        </w:rPr>
        <w:t xml:space="preserve"> em </w:t>
      </w:r>
      <w:bookmarkStart w:id="0" w:name="_GoBack"/>
      <w:r w:rsidRPr="00B61DE1" w:rsidR="00B61DE1">
        <w:rPr>
          <w:rFonts w:cs="Arial"/>
          <w:b/>
          <w:bCs/>
          <w:szCs w:val="24"/>
        </w:rPr>
        <w:t>regime de urgência</w:t>
      </w:r>
      <w:bookmarkEnd w:id="0"/>
      <w:r w:rsidRPr="00F50EAA">
        <w:rPr>
          <w:rFonts w:cs="Arial"/>
          <w:bCs/>
          <w:szCs w:val="24"/>
        </w:rPr>
        <w:t>.</w:t>
      </w:r>
    </w:p>
    <w:p w:rsidR="009473AA" w:rsidRPr="00F50EAA" w:rsidP="00E1584E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A04FF1" w:rsidRPr="00F50EAA" w:rsidP="00A04FF1">
      <w:pPr>
        <w:jc w:val="right"/>
        <w:rPr>
          <w:rFonts w:cs="Arial"/>
          <w:szCs w:val="24"/>
        </w:rPr>
      </w:pPr>
      <w:r w:rsidRPr="00F50EAA">
        <w:rPr>
          <w:rFonts w:cs="Arial"/>
          <w:snapToGrid w:val="0"/>
          <w:szCs w:val="24"/>
        </w:rPr>
        <w:t xml:space="preserve">Valinhos, </w:t>
      </w:r>
      <w:r w:rsidRPr="00F50EAA">
        <w:rPr>
          <w:rFonts w:cs="Arial"/>
          <w:snapToGrid w:val="0"/>
          <w:szCs w:val="24"/>
        </w:rPr>
        <w:t>3 de outubro de 2023</w:t>
      </w:r>
      <w:r w:rsidRPr="00F50EAA">
        <w:rPr>
          <w:rFonts w:cs="Arial"/>
          <w:snapToGrid w:val="0"/>
          <w:szCs w:val="24"/>
        </w:rPr>
        <w:t>.</w:t>
      </w:r>
    </w:p>
    <w:p w:rsidR="00A04FF1" w:rsidRPr="00F50EAA" w:rsidP="00E1584E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F50EAA" w:rsidP="0080458F">
      <w:pPr>
        <w:widowControl w:val="0"/>
        <w:rPr>
          <w:rFonts w:cs="Arial"/>
          <w:b/>
          <w:snapToGrid w:val="0"/>
          <w:szCs w:val="24"/>
        </w:rPr>
      </w:pPr>
      <w:r w:rsidRPr="00F50EAA">
        <w:rPr>
          <w:rFonts w:cs="Arial"/>
          <w:b/>
          <w:snapToGrid w:val="0"/>
          <w:szCs w:val="24"/>
        </w:rPr>
        <w:t>AUTORIA</w:t>
      </w:r>
      <w:r w:rsidRPr="00F50EAA" w:rsidR="00015FEB">
        <w:rPr>
          <w:rFonts w:cs="Arial"/>
          <w:b/>
          <w:snapToGrid w:val="0"/>
          <w:szCs w:val="24"/>
        </w:rPr>
        <w:t xml:space="preserve">: </w:t>
      </w:r>
      <w:r w:rsidRPr="00F50EAA" w:rsidR="00015FEB">
        <w:rPr>
          <w:rFonts w:cs="Arial"/>
          <w:b/>
          <w:snapToGrid w:val="0"/>
          <w:szCs w:val="24"/>
        </w:rPr>
        <w:t>Mesa Diretora 2023/2024, MARCELO YOSHIDA, GABRIEL BUENO, THIAGO SAMASSO</w:t>
      </w:r>
    </w:p>
    <w:p w:rsidR="00534972" w:rsidRPr="00F50EAA" w:rsidP="00CB2B12">
      <w:pPr>
        <w:spacing w:after="200" w:line="276" w:lineRule="auto"/>
        <w:ind w:left="2124" w:firstLine="708"/>
        <w:rPr>
          <w:rFonts w:cs="Arial"/>
          <w:b/>
          <w:bCs/>
          <w:szCs w:val="24"/>
          <w:u w:val="single"/>
        </w:rPr>
      </w:pPr>
      <w:r w:rsidRPr="00F50EAA">
        <w:rPr>
          <w:rFonts w:cs="Arial"/>
          <w:b/>
          <w:snapToGrid w:val="0"/>
          <w:szCs w:val="24"/>
        </w:rPr>
        <w:br w:type="page"/>
      </w:r>
      <w:r w:rsidRPr="00F50EAA" w:rsidR="00C959C4">
        <w:rPr>
          <w:rFonts w:cs="Arial"/>
          <w:b/>
          <w:bCs/>
          <w:szCs w:val="24"/>
          <w:u w:val="single"/>
        </w:rPr>
        <w:t xml:space="preserve">EMENDA À LEI ORGÂNICA DO MUNICÍPIO </w:t>
      </w:r>
      <w:r w:rsidRPr="00F50EAA" w:rsidR="0077671C">
        <w:rPr>
          <w:rFonts w:cs="Arial"/>
          <w:b/>
          <w:bCs/>
          <w:szCs w:val="24"/>
          <w:u w:val="single"/>
        </w:rPr>
        <w:t xml:space="preserve">Nº </w:t>
      </w:r>
    </w:p>
    <w:p w:rsidR="0077671C" w:rsidRPr="00F50EAA" w:rsidP="005912E1">
      <w:pPr>
        <w:widowControl w:val="0"/>
        <w:ind w:left="2835"/>
        <w:jc w:val="both"/>
        <w:rPr>
          <w:rFonts w:cs="Arial"/>
          <w:b/>
          <w:bCs/>
          <w:szCs w:val="24"/>
        </w:rPr>
      </w:pPr>
      <w:r w:rsidRPr="00F50EAA">
        <w:rPr>
          <w:rFonts w:cs="Arial"/>
          <w:b/>
          <w:bCs/>
          <w:szCs w:val="24"/>
        </w:rPr>
        <w:t>Revoga e altera dispositivos da Lei Orgânica do Município.</w:t>
      </w:r>
    </w:p>
    <w:p w:rsidR="0077671C" w:rsidRPr="00F50EAA" w:rsidP="00C959C4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A157EC" w:rsidRPr="00F50EAA" w:rsidP="00CB2B12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A157EC" w:rsidRPr="00F50EAA" w:rsidP="00C959C4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C959C4" w:rsidRPr="00F50EAA" w:rsidP="00C959C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szCs w:val="24"/>
        </w:rPr>
      </w:pPr>
      <w:r w:rsidRPr="00F50EAA">
        <w:rPr>
          <w:rFonts w:cs="Arial"/>
          <w:b/>
          <w:bCs/>
          <w:szCs w:val="24"/>
        </w:rPr>
        <w:tab/>
      </w:r>
      <w:r w:rsidRPr="00F50EAA">
        <w:rPr>
          <w:rFonts w:cs="Arial"/>
          <w:b/>
          <w:bCs/>
          <w:szCs w:val="24"/>
        </w:rPr>
        <w:tab/>
      </w:r>
      <w:r w:rsidRPr="00F50EAA">
        <w:rPr>
          <w:rFonts w:cs="Arial"/>
          <w:b/>
          <w:szCs w:val="28"/>
        </w:rPr>
        <w:t>A MESA DA CÂMARA MUNICIPAL DE VALINHOS</w:t>
      </w:r>
      <w:r w:rsidRPr="00F50EAA">
        <w:rPr>
          <w:rFonts w:cs="Arial"/>
          <w:szCs w:val="28"/>
        </w:rPr>
        <w:t>, no uso das atribuições que lhe são conferidas pelo art. 42, § 2º, da Lei Orgânica do Município,</w:t>
      </w:r>
    </w:p>
    <w:p w:rsidR="00C959C4" w:rsidRPr="00F50EAA" w:rsidP="00CB2B1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</w:rPr>
      </w:pPr>
    </w:p>
    <w:p w:rsidR="00C959C4" w:rsidRPr="00F50EAA" w:rsidP="00C959C4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</w:rPr>
      </w:pPr>
      <w:r w:rsidRPr="00F50EAA">
        <w:rPr>
          <w:rFonts w:cs="Arial"/>
        </w:rPr>
        <w:tab/>
      </w:r>
      <w:r w:rsidRPr="00F50EAA">
        <w:rPr>
          <w:rFonts w:cs="Arial"/>
        </w:rPr>
        <w:tab/>
      </w:r>
      <w:r w:rsidRPr="00F50EAA">
        <w:rPr>
          <w:rFonts w:cs="Arial"/>
          <w:b/>
        </w:rPr>
        <w:t xml:space="preserve">FAZ SABER </w:t>
      </w:r>
      <w:r w:rsidRPr="00F50EAA">
        <w:rPr>
          <w:rFonts w:cs="Arial"/>
        </w:rPr>
        <w:t>que a Câmara Municipal aprovou e ela promulga a seguinte Emenda à Lei Orgânica do Município de Valinhos:</w:t>
      </w:r>
    </w:p>
    <w:p w:rsidR="0077671C" w:rsidRPr="00F50EAA" w:rsidP="00CB2B12">
      <w:pPr>
        <w:widowControl w:val="0"/>
        <w:ind w:left="2835"/>
        <w:jc w:val="both"/>
        <w:rPr>
          <w:rFonts w:cs="Arial"/>
          <w:b/>
          <w:bCs/>
          <w:szCs w:val="24"/>
        </w:rPr>
      </w:pPr>
    </w:p>
    <w:p w:rsidR="00F22754" w:rsidRPr="00F50EAA" w:rsidP="00F2275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50EAA">
        <w:rPr>
          <w:rFonts w:cs="Arial"/>
          <w:b/>
          <w:bCs/>
          <w:szCs w:val="24"/>
        </w:rPr>
        <w:t xml:space="preserve">Art. 1º </w:t>
      </w:r>
      <w:r w:rsidRPr="00F50EAA">
        <w:rPr>
          <w:rFonts w:cs="Arial"/>
          <w:bCs/>
          <w:szCs w:val="24"/>
        </w:rPr>
        <w:t xml:space="preserve">É alterado o inciso VII do artigo </w:t>
      </w:r>
      <w:r w:rsidRPr="00F50EAA" w:rsidR="00C959C4">
        <w:rPr>
          <w:rFonts w:cs="Arial"/>
          <w:bCs/>
          <w:szCs w:val="24"/>
        </w:rPr>
        <w:t>9º da Lei Orgânica do Município</w:t>
      </w:r>
      <w:r w:rsidRPr="00F50EAA">
        <w:rPr>
          <w:rFonts w:cs="Arial"/>
          <w:bCs/>
          <w:szCs w:val="24"/>
        </w:rPr>
        <w:t>, passando a constar com a seguinte redação:</w:t>
      </w:r>
    </w:p>
    <w:p w:rsidR="00F22754" w:rsidRPr="00F50EAA" w:rsidP="00CB2B12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82695D" w:rsidRPr="00CB2B12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CB2B12">
        <w:rPr>
          <w:rFonts w:cs="Arial"/>
          <w:bCs/>
          <w:szCs w:val="24"/>
        </w:rPr>
        <w:t xml:space="preserve">“Art. 9º </w:t>
      </w:r>
      <w:r w:rsidRPr="00CB2B12" w:rsidR="00E776F4">
        <w:rPr>
          <w:rFonts w:cs="Arial"/>
          <w:bCs/>
          <w:szCs w:val="24"/>
        </w:rPr>
        <w:t>[...]</w:t>
      </w:r>
    </w:p>
    <w:p w:rsidR="0082695D" w:rsidRPr="00F50EAA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>VII – fixar, em cada legislatura para a subsequente:</w:t>
      </w:r>
    </w:p>
    <w:p w:rsidR="0082695D" w:rsidRPr="00F50EAA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>a) os subsídios do Prefeito, Vice-Prefeito e Secretários Municipais, observado o que dispõe o inciso V, art. 29 da Constituição Federal;</w:t>
      </w:r>
    </w:p>
    <w:p w:rsidR="0082695D" w:rsidRPr="00F50EAA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 xml:space="preserve">b) </w:t>
      </w:r>
      <w:r w:rsidRPr="00F50EAA">
        <w:rPr>
          <w:rFonts w:cs="Arial"/>
          <w:bCs/>
          <w:szCs w:val="24"/>
        </w:rPr>
        <w:t>o subsídio dos Vereadores, observado o que dispõe o inciso VI</w:t>
      </w:r>
      <w:r w:rsidRPr="00F50EAA">
        <w:rPr>
          <w:rFonts w:cs="Arial"/>
          <w:bCs/>
          <w:szCs w:val="24"/>
        </w:rPr>
        <w:t>, art. 29 da Constituição Federal.”</w:t>
      </w:r>
    </w:p>
    <w:p w:rsidR="00A157EC" w:rsidRPr="00F50EAA" w:rsidP="00CB2B12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912E1" w:rsidRPr="00F50EAA" w:rsidP="005912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50EAA">
        <w:rPr>
          <w:rFonts w:cs="Arial"/>
          <w:b/>
          <w:bCs/>
          <w:szCs w:val="24"/>
        </w:rPr>
        <w:t xml:space="preserve">Art. 2º </w:t>
      </w:r>
      <w:r w:rsidRPr="00F50EAA">
        <w:rPr>
          <w:rFonts w:cs="Arial"/>
          <w:bCs/>
          <w:szCs w:val="24"/>
        </w:rPr>
        <w:t>É alterado parágrafo único do artigo 12 da Lei Orgânica do Município, passando a constar com a seguinte redação:</w:t>
      </w:r>
    </w:p>
    <w:p w:rsidR="005912E1" w:rsidRPr="00F50EAA" w:rsidP="00CB2B12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912E1" w:rsidRPr="00CB2B12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CB2B12">
        <w:rPr>
          <w:rFonts w:cs="Arial"/>
          <w:bCs/>
          <w:szCs w:val="24"/>
        </w:rPr>
        <w:t>“Art. 12.</w:t>
      </w:r>
      <w:r w:rsidRPr="00CB2B12">
        <w:rPr>
          <w:rFonts w:cs="Arial"/>
          <w:bCs/>
          <w:szCs w:val="24"/>
        </w:rPr>
        <w:t xml:space="preserve"> </w:t>
      </w:r>
      <w:r w:rsidRPr="00CB2B12" w:rsidR="00E776F4">
        <w:rPr>
          <w:rFonts w:cs="Arial"/>
          <w:bCs/>
          <w:szCs w:val="24"/>
        </w:rPr>
        <w:t>[</w:t>
      </w:r>
      <w:r w:rsidRPr="00CB2B12">
        <w:rPr>
          <w:rFonts w:cs="Arial"/>
          <w:bCs/>
          <w:szCs w:val="24"/>
        </w:rPr>
        <w:t>...</w:t>
      </w:r>
      <w:r w:rsidRPr="00CB2B12" w:rsidR="00E776F4">
        <w:rPr>
          <w:rFonts w:cs="Arial"/>
          <w:bCs/>
          <w:szCs w:val="24"/>
        </w:rPr>
        <w:t>]</w:t>
      </w:r>
    </w:p>
    <w:p w:rsidR="00F22754" w:rsidRPr="00F50EAA" w:rsidP="00CB2B1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  <w:r w:rsidRPr="00F50EAA">
        <w:rPr>
          <w:rFonts w:cs="Arial"/>
          <w:bCs/>
          <w:szCs w:val="24"/>
        </w:rPr>
        <w:t xml:space="preserve">Parágrafo único. </w:t>
      </w:r>
      <w:r w:rsidRPr="00F50EAA">
        <w:rPr>
          <w:rFonts w:cs="Arial"/>
          <w:bCs/>
          <w:szCs w:val="24"/>
        </w:rPr>
        <w:t>Os subsídios de que trata este artigo serão fixados por resolução.”</w:t>
      </w:r>
    </w:p>
    <w:p w:rsidR="00F22754" w:rsidP="00CB2B12">
      <w:pPr>
        <w:widowControl w:val="0"/>
        <w:ind w:left="2835"/>
        <w:jc w:val="both"/>
        <w:rPr>
          <w:rFonts w:cs="Arial"/>
          <w:szCs w:val="24"/>
        </w:rPr>
      </w:pPr>
    </w:p>
    <w:p w:rsidR="00CB2B12" w:rsidRPr="00F50EAA" w:rsidP="00CB2B12">
      <w:pPr>
        <w:widowControl w:val="0"/>
        <w:ind w:left="2835"/>
        <w:jc w:val="both"/>
        <w:rPr>
          <w:rFonts w:cs="Arial"/>
          <w:szCs w:val="24"/>
        </w:rPr>
      </w:pPr>
    </w:p>
    <w:p w:rsidR="00212D26" w:rsidRPr="00F50EAA" w:rsidP="00CB2B12">
      <w:pPr>
        <w:widowControl w:val="0"/>
        <w:tabs>
          <w:tab w:val="left" w:pos="567"/>
          <w:tab w:val="left" w:pos="2693"/>
        </w:tabs>
        <w:ind w:left="2835"/>
        <w:jc w:val="both"/>
        <w:rPr>
          <w:rFonts w:cs="Arial"/>
          <w:szCs w:val="24"/>
        </w:rPr>
      </w:pPr>
      <w:r w:rsidRPr="00F50EAA">
        <w:rPr>
          <w:rFonts w:cs="Arial"/>
          <w:szCs w:val="24"/>
        </w:rPr>
        <w:t>Câmara Municipal de Valinhos,</w:t>
      </w:r>
    </w:p>
    <w:p w:rsidR="0077671C" w:rsidRPr="00F50EAA" w:rsidP="00CB2B12">
      <w:pPr>
        <w:widowControl w:val="0"/>
        <w:tabs>
          <w:tab w:val="left" w:pos="567"/>
          <w:tab w:val="left" w:pos="2693"/>
        </w:tabs>
        <w:ind w:left="2835"/>
        <w:jc w:val="both"/>
        <w:rPr>
          <w:rFonts w:cs="Arial"/>
          <w:bCs/>
          <w:szCs w:val="24"/>
        </w:rPr>
      </w:pPr>
      <w:r w:rsidRPr="00F50EAA">
        <w:rPr>
          <w:rFonts w:cs="Arial"/>
          <w:szCs w:val="24"/>
        </w:rPr>
        <w:t>aos</w:t>
      </w:r>
    </w:p>
    <w:sectPr w:rsidSect="009B0EE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61DE1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61DE1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C4346" w:rsidP="006C434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C4346" w:rsidP="006C434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4346" w:rsidP="006C434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61DE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61DE1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C4346" w:rsidP="006C434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C4346" w:rsidP="006C434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75799" w:rsidP="00203FA5">
      <w:r>
        <w:separator/>
      </w:r>
    </w:p>
  </w:footnote>
  <w:footnote w:type="continuationSeparator" w:id="1">
    <w:p w:rsidR="00C75799" w:rsidP="00203FA5">
      <w:r>
        <w:continuationSeparator/>
      </w:r>
    </w:p>
  </w:footnote>
  <w:footnote w:id="2">
    <w:p w:rsidR="005912E1" w:rsidRPr="00E1584E" w:rsidP="005912E1">
      <w:pPr>
        <w:autoSpaceDE w:val="0"/>
        <w:autoSpaceDN w:val="0"/>
        <w:adjustRightInd w:val="0"/>
        <w:jc w:val="both"/>
        <w:rPr>
          <w:sz w:val="20"/>
        </w:rPr>
      </w:pPr>
      <w:r w:rsidRPr="00E1584E">
        <w:rPr>
          <w:rStyle w:val="FootnoteReference"/>
        </w:rPr>
        <w:footnoteRef/>
      </w:r>
      <w:r w:rsidRPr="00E1584E">
        <w:t xml:space="preserve"> </w:t>
      </w:r>
      <w:r w:rsidRPr="00E1584E">
        <w:rPr>
          <w:sz w:val="20"/>
        </w:rPr>
        <w:t>Decis</w:t>
      </w:r>
      <w:r w:rsidRPr="00E1584E" w:rsidR="005957A3">
        <w:rPr>
          <w:sz w:val="20"/>
        </w:rPr>
        <w:t xml:space="preserve">ão proferida pelo Supremo Tribunal Federal no julgamento dos Emb. </w:t>
      </w:r>
      <w:r w:rsidRPr="00E1584E">
        <w:rPr>
          <w:sz w:val="20"/>
        </w:rPr>
        <w:t>Div</w:t>
      </w:r>
      <w:r w:rsidRPr="00E1584E">
        <w:rPr>
          <w:sz w:val="20"/>
        </w:rPr>
        <w:t xml:space="preserve">. </w:t>
      </w:r>
      <w:r w:rsidRPr="00E1584E">
        <w:rPr>
          <w:sz w:val="20"/>
        </w:rPr>
        <w:t>no</w:t>
      </w:r>
      <w:r w:rsidRPr="00E1584E">
        <w:rPr>
          <w:sz w:val="20"/>
        </w:rPr>
        <w:t xml:space="preserve"> Ag. Reg. no Recurso Extraordinário 1.217.439-</w:t>
      </w:r>
      <w:r w:rsidRPr="00E1584E" w:rsidR="005957A3">
        <w:rPr>
          <w:sz w:val="20"/>
        </w:rPr>
        <w:t xml:space="preserve"> SP</w:t>
      </w:r>
      <w:r w:rsidRPr="00E1584E">
        <w:rPr>
          <w:sz w:val="20"/>
        </w:rPr>
        <w:t xml:space="preserve">, atinente à Lei nº 5.616/2018 do Município de Valinhos. </w:t>
      </w:r>
    </w:p>
  </w:footnote>
  <w:footnote w:id="3">
    <w:p w:rsidR="00A42C88" w:rsidRPr="00E1584E">
      <w:pPr>
        <w:pStyle w:val="FootnoteText"/>
      </w:pPr>
      <w:r w:rsidRPr="00E1584E">
        <w:rPr>
          <w:rStyle w:val="FootnoteReference"/>
        </w:rPr>
        <w:footnoteRef/>
      </w:r>
      <w:r w:rsidRPr="00E1584E" w:rsidR="005957A3">
        <w:t>Manual</w:t>
      </w:r>
      <w:r w:rsidRPr="00E1584E" w:rsidR="005957A3">
        <w:t xml:space="preserve">  </w:t>
      </w:r>
      <w:r w:rsidRPr="00E1584E" w:rsidR="005957A3">
        <w:t>de Gestão Financeira de Prefeitas e Câmaras Municipais. Disponível em: &lt;</w:t>
      </w:r>
      <w:hyperlink r:id="rId1" w:history="1">
        <w:r w:rsidRPr="00E1584E">
          <w:rPr>
            <w:rStyle w:val="Hyperlink"/>
            <w:color w:val="auto"/>
          </w:rPr>
          <w:t>https://www.tce.sp.gov.br/sites/default/files/publicacoes/Gest%C3%A3o%20Financeira%20de%20Prefeituras%20e%20C%C3%A2maras%20Municipais.pdf</w:t>
        </w:r>
      </w:hyperlink>
      <w:r w:rsidRPr="00E1584E">
        <w:t xml:space="preserve"> </w:t>
      </w:r>
      <w:r w:rsidRPr="00E1584E" w:rsidR="005957A3">
        <w:t>&gt;. Acesso em: 22/09/2023.</w:t>
      </w:r>
    </w:p>
    <w:p w:rsidR="00A42C88">
      <w:pPr>
        <w:pStyle w:val="FootnoteText"/>
      </w:pP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0372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104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6180/2023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75586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177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6180/2023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C959C4">
      <w:rPr>
        <w:rFonts w:cs="Arial"/>
        <w:b/>
        <w:sz w:val="28"/>
        <w:szCs w:val="24"/>
      </w:rPr>
      <w:t xml:space="preserve">EMENDA À LEI ORGÂNICA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2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55B7BE8"/>
    <w:multiLevelType w:val="hybridMultilevel"/>
    <w:tmpl w:val="F20655A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E1B79"/>
    <w:rsid w:val="000F7939"/>
    <w:rsid w:val="00103936"/>
    <w:rsid w:val="00145ED0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340343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6543E"/>
    <w:rsid w:val="00486790"/>
    <w:rsid w:val="00496A3E"/>
    <w:rsid w:val="004E3236"/>
    <w:rsid w:val="004E493C"/>
    <w:rsid w:val="00534972"/>
    <w:rsid w:val="00540457"/>
    <w:rsid w:val="005408CC"/>
    <w:rsid w:val="00542D31"/>
    <w:rsid w:val="005912E1"/>
    <w:rsid w:val="005957A3"/>
    <w:rsid w:val="005C7621"/>
    <w:rsid w:val="00641FA8"/>
    <w:rsid w:val="006509F3"/>
    <w:rsid w:val="006610EE"/>
    <w:rsid w:val="006629F8"/>
    <w:rsid w:val="006650D5"/>
    <w:rsid w:val="006816B4"/>
    <w:rsid w:val="0068721F"/>
    <w:rsid w:val="006B6609"/>
    <w:rsid w:val="006C3E4A"/>
    <w:rsid w:val="006C4346"/>
    <w:rsid w:val="006E514D"/>
    <w:rsid w:val="00720AA7"/>
    <w:rsid w:val="007229D9"/>
    <w:rsid w:val="00725FCA"/>
    <w:rsid w:val="007511D9"/>
    <w:rsid w:val="0077671C"/>
    <w:rsid w:val="007815F5"/>
    <w:rsid w:val="007E468E"/>
    <w:rsid w:val="007F0968"/>
    <w:rsid w:val="00802901"/>
    <w:rsid w:val="0080458F"/>
    <w:rsid w:val="00812741"/>
    <w:rsid w:val="0082695D"/>
    <w:rsid w:val="008444BE"/>
    <w:rsid w:val="008743E5"/>
    <w:rsid w:val="008A04F8"/>
    <w:rsid w:val="008B54D5"/>
    <w:rsid w:val="008C13C4"/>
    <w:rsid w:val="008D641C"/>
    <w:rsid w:val="008D7E34"/>
    <w:rsid w:val="008E4442"/>
    <w:rsid w:val="00912224"/>
    <w:rsid w:val="0092098C"/>
    <w:rsid w:val="009426A2"/>
    <w:rsid w:val="00946FCF"/>
    <w:rsid w:val="009473AA"/>
    <w:rsid w:val="009643C3"/>
    <w:rsid w:val="009B0EE4"/>
    <w:rsid w:val="009C1E5B"/>
    <w:rsid w:val="009E6DF1"/>
    <w:rsid w:val="00A04FF1"/>
    <w:rsid w:val="00A13FE7"/>
    <w:rsid w:val="00A157EC"/>
    <w:rsid w:val="00A172D1"/>
    <w:rsid w:val="00A2090C"/>
    <w:rsid w:val="00A42C88"/>
    <w:rsid w:val="00A762CA"/>
    <w:rsid w:val="00AB328E"/>
    <w:rsid w:val="00AD50A4"/>
    <w:rsid w:val="00AE69C4"/>
    <w:rsid w:val="00B15A41"/>
    <w:rsid w:val="00B211C7"/>
    <w:rsid w:val="00B61DE1"/>
    <w:rsid w:val="00B75386"/>
    <w:rsid w:val="00BA2827"/>
    <w:rsid w:val="00C121B6"/>
    <w:rsid w:val="00C1360D"/>
    <w:rsid w:val="00C53FB3"/>
    <w:rsid w:val="00C70E55"/>
    <w:rsid w:val="00C71006"/>
    <w:rsid w:val="00C756D6"/>
    <w:rsid w:val="00C75799"/>
    <w:rsid w:val="00C949AD"/>
    <w:rsid w:val="00C959C4"/>
    <w:rsid w:val="00C97C54"/>
    <w:rsid w:val="00CB2B12"/>
    <w:rsid w:val="00CB5727"/>
    <w:rsid w:val="00CD5241"/>
    <w:rsid w:val="00CE08A0"/>
    <w:rsid w:val="00CE5346"/>
    <w:rsid w:val="00CF3EAC"/>
    <w:rsid w:val="00D300CF"/>
    <w:rsid w:val="00D5240E"/>
    <w:rsid w:val="00D729F3"/>
    <w:rsid w:val="00D75C75"/>
    <w:rsid w:val="00D86F54"/>
    <w:rsid w:val="00DB1A31"/>
    <w:rsid w:val="00E1584E"/>
    <w:rsid w:val="00E205BF"/>
    <w:rsid w:val="00E23B8C"/>
    <w:rsid w:val="00E37567"/>
    <w:rsid w:val="00E63525"/>
    <w:rsid w:val="00E776F4"/>
    <w:rsid w:val="00E9372C"/>
    <w:rsid w:val="00E956A5"/>
    <w:rsid w:val="00EB76C7"/>
    <w:rsid w:val="00EF4FED"/>
    <w:rsid w:val="00F004D7"/>
    <w:rsid w:val="00F058AD"/>
    <w:rsid w:val="00F16789"/>
    <w:rsid w:val="00F22754"/>
    <w:rsid w:val="00F27CE7"/>
    <w:rsid w:val="00F31585"/>
    <w:rsid w:val="00F3735D"/>
    <w:rsid w:val="00F50EAA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F22754"/>
    <w:pPr>
      <w:ind w:left="720"/>
      <w:contextualSpacing/>
    </w:pPr>
  </w:style>
  <w:style w:type="table" w:styleId="TableGrid">
    <w:name w:val="Table Grid"/>
    <w:basedOn w:val="TableNormal"/>
    <w:uiPriority w:val="59"/>
    <w:rsid w:val="0094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5912E1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5912E1"/>
    <w:rPr>
      <w:rFonts w:ascii="Arial" w:eastAsia="Times New Roman" w:hAnsi="Arial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5912E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42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tce.sp.gov.br/sites/default/files/publicacoes/Gest%C3%A3o%20Financeira%20de%20Prefeituras%20e%20C%C3%A2maras%20Municipais.pdf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3E24-E254-4349-A87B-A41A59A9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2023-10-03T19:41:50Z</cp:lastPrinted>
  <dcterms:created xsi:type="dcterms:W3CDTF">2023-10-03T14:00:00Z</dcterms:created>
  <dcterms:modified xsi:type="dcterms:W3CDTF">2023-10-03T19:01:00Z</dcterms:modified>
</cp:coreProperties>
</file>