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AB06DA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B06DA">
        <w:rPr>
          <w:rFonts w:asciiTheme="minorHAnsi" w:hAnsiTheme="minorHAnsi" w:cstheme="minorHAnsi"/>
          <w:b/>
          <w:color w:val="auto"/>
        </w:rPr>
        <w:t xml:space="preserve">Parecer </w:t>
      </w:r>
      <w:r w:rsidRPr="00AB06DA">
        <w:rPr>
          <w:rFonts w:asciiTheme="minorHAnsi" w:hAnsiTheme="minorHAnsi" w:cstheme="minorHAnsi"/>
          <w:b/>
          <w:color w:val="auto"/>
        </w:rPr>
        <w:t>J</w:t>
      </w:r>
      <w:r w:rsidRPr="00AB06DA">
        <w:rPr>
          <w:rFonts w:asciiTheme="minorHAnsi" w:hAnsiTheme="minorHAnsi" w:cstheme="minorHAnsi"/>
          <w:b/>
          <w:color w:val="auto"/>
        </w:rPr>
        <w:t>urídico</w:t>
      </w:r>
      <w:r w:rsidRPr="00AB06DA">
        <w:rPr>
          <w:rFonts w:asciiTheme="minorHAnsi" w:hAnsiTheme="minorHAnsi" w:cstheme="minorHAnsi"/>
          <w:b/>
          <w:color w:val="auto"/>
        </w:rPr>
        <w:t xml:space="preserve"> nº</w:t>
      </w:r>
      <w:r w:rsidRPr="00AB06DA">
        <w:rPr>
          <w:rFonts w:asciiTheme="minorHAnsi" w:hAnsiTheme="minorHAnsi" w:cstheme="minorHAnsi"/>
          <w:b/>
          <w:color w:val="auto"/>
        </w:rPr>
        <w:t xml:space="preserve"> </w:t>
      </w:r>
      <w:r w:rsidRPr="00AB06DA" w:rsidR="00AB06DA">
        <w:rPr>
          <w:rFonts w:asciiTheme="minorHAnsi" w:hAnsiTheme="minorHAnsi" w:cstheme="minorHAnsi"/>
          <w:b/>
          <w:color w:val="auto"/>
        </w:rPr>
        <w:t>344</w:t>
      </w:r>
      <w:r w:rsidRPr="00AB06DA" w:rsidR="000E086D">
        <w:rPr>
          <w:rFonts w:asciiTheme="minorHAnsi" w:hAnsiTheme="minorHAnsi" w:cstheme="minorHAnsi"/>
          <w:b/>
          <w:color w:val="auto"/>
        </w:rPr>
        <w:t>/202</w:t>
      </w:r>
      <w:r w:rsidRPr="00AB06DA" w:rsidR="00B17DAB">
        <w:rPr>
          <w:rFonts w:asciiTheme="minorHAnsi" w:hAnsiTheme="minorHAnsi" w:cstheme="minorHAnsi"/>
          <w:b/>
          <w:color w:val="auto"/>
        </w:rPr>
        <w:t>3</w:t>
      </w:r>
      <w:r w:rsidRPr="00AB06DA" w:rsidR="00031E27">
        <w:rPr>
          <w:rFonts w:asciiTheme="minorHAnsi" w:hAnsiTheme="minorHAnsi" w:cstheme="minorHAnsi"/>
          <w:b/>
          <w:color w:val="auto"/>
        </w:rPr>
        <w:t>.</w:t>
      </w:r>
    </w:p>
    <w:p w:rsidR="00C16E89" w:rsidRPr="00C16E89" w:rsidP="00C16E89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b/>
        </w:rPr>
        <w:t>Assunto:</w:t>
      </w: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  <w:b/>
        </w:rPr>
        <w:t>Projeto de Lei nº</w:t>
      </w:r>
      <w:r w:rsidRPr="00C121CA" w:rsidR="00CF77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="00F453ED">
        <w:rPr>
          <w:rFonts w:asciiTheme="minorHAnsi" w:hAnsiTheme="minorHAnsi" w:cstheme="minorHAnsi"/>
          <w:b/>
        </w:rPr>
        <w:t>32</w:t>
      </w:r>
      <w:r w:rsidRPr="00C121CA" w:rsidR="00557B7F">
        <w:rPr>
          <w:rFonts w:asciiTheme="minorHAnsi" w:hAnsiTheme="minorHAnsi" w:cstheme="minorHAnsi"/>
          <w:b/>
        </w:rPr>
        <w:t>/202</w:t>
      </w:r>
      <w:r w:rsidR="00B17DAB">
        <w:rPr>
          <w:rFonts w:asciiTheme="minorHAnsi" w:hAnsiTheme="minorHAnsi" w:cstheme="minorHAnsi"/>
          <w:b/>
        </w:rPr>
        <w:t>3</w:t>
      </w:r>
      <w:r w:rsidRPr="00C121CA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Pr="00C16E89">
        <w:rPr>
          <w:rFonts w:asciiTheme="minorHAnsi" w:hAnsiTheme="minorHAnsi" w:cstheme="minorHAnsi"/>
          <w:szCs w:val="24"/>
        </w:rPr>
        <w:t>Dispõe sobre autorização para a abertura de crédito adicional suplementar, até o valor de R$</w:t>
      </w:r>
      <w:r w:rsidR="00F453ED">
        <w:rPr>
          <w:rFonts w:asciiTheme="minorHAnsi" w:hAnsiTheme="minorHAnsi" w:cstheme="minorHAnsi"/>
          <w:szCs w:val="24"/>
        </w:rPr>
        <w:t xml:space="preserve"> 7.518,93</w:t>
      </w:r>
      <w:r w:rsidRPr="00C16E89">
        <w:rPr>
          <w:rFonts w:asciiTheme="minorHAnsi" w:hAnsiTheme="minorHAnsi" w:cstheme="minorHAnsi"/>
          <w:szCs w:val="24"/>
        </w:rPr>
        <w:t>.</w:t>
      </w:r>
    </w:p>
    <w:p w:rsidR="00834F2B" w:rsidRPr="00C121CA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</w:rPr>
        <w:t xml:space="preserve">Autoria do Poder Executivo </w:t>
      </w:r>
      <w:r w:rsidRPr="00C121CA" w:rsidR="00CF7799">
        <w:rPr>
          <w:rFonts w:eastAsia="Calibri" w:asciiTheme="minorHAnsi" w:hAnsiTheme="minorHAnsi" w:cstheme="minorHAnsi"/>
          <w:b/>
          <w:szCs w:val="24"/>
        </w:rPr>
        <w:t>-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b/>
          <w:szCs w:val="24"/>
        </w:rPr>
        <w:t>Mens</w:t>
      </w:r>
      <w:r w:rsidRPr="00C121CA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C121CA">
        <w:rPr>
          <w:rFonts w:eastAsia="Calibri" w:asciiTheme="minorHAnsi" w:hAnsiTheme="minorHAnsi" w:cstheme="minorHAnsi"/>
          <w:b/>
          <w:szCs w:val="24"/>
        </w:rPr>
        <w:t xml:space="preserve"> nº </w:t>
      </w:r>
      <w:r w:rsidR="00BD0A0E">
        <w:rPr>
          <w:rFonts w:eastAsia="Calibri" w:asciiTheme="minorHAnsi" w:hAnsiTheme="minorHAnsi" w:cstheme="minorHAnsi"/>
          <w:b/>
          <w:szCs w:val="24"/>
        </w:rPr>
        <w:t>5</w:t>
      </w:r>
      <w:r w:rsidR="00F453ED">
        <w:rPr>
          <w:rFonts w:eastAsia="Calibri" w:asciiTheme="minorHAnsi" w:hAnsiTheme="minorHAnsi" w:cstheme="minorHAnsi"/>
          <w:b/>
          <w:szCs w:val="24"/>
        </w:rPr>
        <w:t>4</w:t>
      </w:r>
      <w:r w:rsidRPr="00C121CA" w:rsidR="0022477A">
        <w:rPr>
          <w:rFonts w:eastAsia="Calibri" w:asciiTheme="minorHAnsi" w:hAnsiTheme="minorHAnsi" w:cstheme="minorHAnsi"/>
          <w:b/>
          <w:szCs w:val="24"/>
        </w:rPr>
        <w:t>/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C121CA" w:rsidR="00557B7F">
        <w:rPr>
          <w:rFonts w:eastAsia="Calibri" w:asciiTheme="minorHAnsi" w:hAnsiTheme="minorHAnsi" w:cstheme="minorHAnsi"/>
          <w:b/>
          <w:szCs w:val="24"/>
        </w:rPr>
        <w:t>2</w:t>
      </w:r>
      <w:r w:rsidR="00B17DAB">
        <w:rPr>
          <w:rFonts w:eastAsia="Calibri" w:asciiTheme="minorHAnsi" w:hAnsiTheme="minorHAnsi" w:cstheme="minorHAnsi"/>
          <w:b/>
          <w:szCs w:val="24"/>
        </w:rPr>
        <w:t>3</w:t>
      </w:r>
      <w:r w:rsidRPr="00C121CA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314F53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RPr="0076489F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B973BD">
        <w:rPr>
          <w:rFonts w:asciiTheme="minorHAnsi" w:hAnsiTheme="minorHAnsi" w:cstheme="minorHAnsi"/>
          <w:b/>
          <w:color w:val="auto"/>
        </w:rPr>
        <w:t>Gabriel Bueno</w:t>
      </w:r>
    </w:p>
    <w:p w:rsidR="009D6878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6559C3" w:rsidRPr="00365F47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C121CA" w:rsidR="006F674F">
        <w:rPr>
          <w:rFonts w:asciiTheme="minorHAnsi" w:hAnsiTheme="minorHAnsi" w:cstheme="minorHAnsi"/>
          <w:color w:val="auto"/>
        </w:rPr>
        <w:t>que</w:t>
      </w:r>
      <w:r w:rsidRPr="00C121CA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C16E89" w:rsidR="00C16E89">
        <w:rPr>
          <w:rFonts w:asciiTheme="minorHAnsi" w:hAnsiTheme="minorHAnsi" w:cstheme="minorHAnsi"/>
          <w:i/>
          <w:color w:val="auto"/>
        </w:rPr>
        <w:t>Dispõe sobre autorização para a abertura de crédito adicional suplementa</w:t>
      </w:r>
      <w:r w:rsidR="00C16E89">
        <w:rPr>
          <w:rFonts w:asciiTheme="minorHAnsi" w:hAnsiTheme="minorHAnsi" w:cstheme="minorHAnsi"/>
          <w:i/>
          <w:color w:val="auto"/>
        </w:rPr>
        <w:t xml:space="preserve">r, até o valor de </w:t>
      </w:r>
      <w:r w:rsidRPr="00BD0A0E" w:rsidR="00BD0A0E">
        <w:rPr>
          <w:rFonts w:asciiTheme="minorHAnsi" w:hAnsiTheme="minorHAnsi" w:cstheme="minorHAnsi"/>
          <w:i/>
        </w:rPr>
        <w:t xml:space="preserve">R$ </w:t>
      </w:r>
      <w:r w:rsidR="00F453ED">
        <w:rPr>
          <w:rFonts w:asciiTheme="minorHAnsi" w:hAnsiTheme="minorHAnsi" w:cstheme="minorHAnsi"/>
          <w:i/>
        </w:rPr>
        <w:t>7.518,93</w:t>
      </w:r>
      <w:r w:rsidRPr="00C16E89" w:rsidR="00BD0A0E">
        <w:rPr>
          <w:rFonts w:asciiTheme="minorHAnsi" w:hAnsiTheme="minorHAnsi" w:cstheme="minorHAnsi"/>
        </w:rPr>
        <w:t>.</w:t>
      </w:r>
      <w:r w:rsidRPr="00365F47" w:rsidR="00F0163A">
        <w:rPr>
          <w:rFonts w:asciiTheme="minorHAnsi" w:hAnsiTheme="minorHAnsi" w:cstheme="minorHAnsi"/>
          <w:i/>
          <w:color w:val="auto"/>
        </w:rPr>
        <w:t>”,</w:t>
      </w:r>
      <w:r w:rsidRPr="00365F47" w:rsidR="00F0163A">
        <w:rPr>
          <w:rFonts w:asciiTheme="minorHAnsi" w:hAnsiTheme="minorHAnsi" w:cstheme="minorHAnsi"/>
          <w:color w:val="auto"/>
        </w:rPr>
        <w:t xml:space="preserve"> destinado </w:t>
      </w:r>
      <w:r w:rsidRPr="00365F47" w:rsidR="00C34111">
        <w:rPr>
          <w:rFonts w:asciiTheme="minorHAnsi" w:hAnsiTheme="minorHAnsi" w:cstheme="minorHAnsi"/>
          <w:color w:val="auto"/>
        </w:rPr>
        <w:t xml:space="preserve">à suplementar a dotação orçamentária da Secretaria </w:t>
      </w:r>
      <w:r w:rsidR="00F453ED">
        <w:rPr>
          <w:rFonts w:asciiTheme="minorHAnsi" w:hAnsiTheme="minorHAnsi" w:cstheme="minorHAnsi"/>
          <w:color w:val="auto"/>
        </w:rPr>
        <w:t>da Cultura</w:t>
      </w:r>
      <w:r w:rsidRPr="00365F47" w:rsidR="0076489F">
        <w:rPr>
          <w:rFonts w:asciiTheme="minorHAnsi" w:hAnsiTheme="minorHAnsi" w:cstheme="minorHAnsi"/>
          <w:color w:val="auto"/>
        </w:rPr>
        <w:t>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, em análise estritamente jurídica, não incidindo sobre quaisquer aspectos financeiros, orçamentários </w:t>
      </w:r>
      <w:r w:rsidRPr="00C121CA">
        <w:rPr>
          <w:rFonts w:asciiTheme="minorHAnsi" w:hAnsiTheme="minorHAnsi" w:cstheme="minorHAnsi"/>
          <w:color w:val="auto"/>
          <w:u w:val="single"/>
        </w:rPr>
        <w:t>e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</w:t>
      </w:r>
      <w:r w:rsidRPr="00C121CA">
        <w:rPr>
          <w:rFonts w:asciiTheme="minorHAnsi" w:hAnsiTheme="minorHAnsi" w:cstheme="minorHAnsi"/>
          <w:color w:val="auto"/>
          <w:u w:val="single"/>
        </w:rPr>
        <w:t>contábeis</w:t>
      </w:r>
      <w:r w:rsidRPr="00C121CA">
        <w:rPr>
          <w:rFonts w:asciiTheme="minorHAnsi" w:hAnsiTheme="minorHAnsi" w:cstheme="minorHAnsi"/>
          <w:color w:val="auto"/>
          <w:u w:val="single"/>
        </w:rPr>
        <w:t>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C121CA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</w:p>
    <w:p w:rsidR="00F0163A" w:rsidRPr="00C121C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Desta feita, considerando os aspectos </w:t>
      </w:r>
      <w:r w:rsidR="00804FDF">
        <w:rPr>
          <w:rFonts w:asciiTheme="minorHAnsi" w:hAnsiTheme="minorHAnsi" w:cstheme="minorHAnsi"/>
          <w:szCs w:val="24"/>
        </w:rPr>
        <w:t>jurídicos</w:t>
      </w:r>
      <w:r w:rsidRPr="00C121CA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D97E7B" w:rsidRPr="00C121CA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C121CA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C121CA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121CA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C121CA" w:rsidR="006F674F">
        <w:rPr>
          <w:rFonts w:asciiTheme="minorHAnsi" w:hAnsiTheme="minorHAnsi" w:cstheme="minorHAnsi"/>
          <w:color w:val="auto"/>
        </w:rPr>
        <w:t>adicionais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>a</w:t>
      </w:r>
      <w:r w:rsidRPr="00C121CA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C121CA" w:rsidR="00F34BF6">
        <w:rPr>
          <w:rFonts w:asciiTheme="minorHAnsi" w:hAnsiTheme="minorHAnsi" w:cstheme="minorHAnsi"/>
          <w:color w:val="auto"/>
        </w:rPr>
        <w:t>e a</w:t>
      </w:r>
      <w:r w:rsidRPr="00C121CA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C121CA" w:rsidR="00844764">
        <w:rPr>
          <w:rFonts w:asciiTheme="minorHAnsi" w:hAnsiTheme="minorHAnsi" w:cstheme="minorHAnsi"/>
          <w:color w:val="auto"/>
        </w:rPr>
        <w:t xml:space="preserve">no </w:t>
      </w:r>
      <w:r w:rsidRPr="00C121CA">
        <w:rPr>
          <w:rFonts w:asciiTheme="minorHAnsi" w:hAnsiTheme="minorHAnsi" w:cstheme="minorHAnsi"/>
          <w:color w:val="auto"/>
        </w:rPr>
        <w:t>artigo 176, inciso</w:t>
      </w:r>
      <w:r w:rsidRPr="00C121CA" w:rsidR="00844764">
        <w:rPr>
          <w:rFonts w:asciiTheme="minorHAnsi" w:hAnsiTheme="minorHAnsi" w:cstheme="minorHAnsi"/>
          <w:color w:val="auto"/>
        </w:rPr>
        <w:t xml:space="preserve"> V</w:t>
      </w:r>
      <w:r w:rsidRPr="00C121CA" w:rsidR="00F34BF6">
        <w:rPr>
          <w:rFonts w:asciiTheme="minorHAnsi" w:hAnsiTheme="minorHAnsi" w:cstheme="minorHAnsi"/>
          <w:color w:val="auto"/>
        </w:rPr>
        <w:t xml:space="preserve"> </w:t>
      </w:r>
      <w:r w:rsidRPr="00C121CA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C121CA" w:rsidR="00F34BF6">
        <w:rPr>
          <w:rFonts w:asciiTheme="minorHAnsi" w:hAnsiTheme="minorHAnsi" w:cstheme="minorHAnsi"/>
          <w:color w:val="auto"/>
        </w:rPr>
        <w:t>.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121CA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121CA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121CA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7C28D8">
        <w:rPr>
          <w:rFonts w:eastAsia="Calibri" w:asciiTheme="minorHAnsi" w:hAnsiTheme="minorHAnsi" w:cstheme="minorHAnsi"/>
          <w:szCs w:val="24"/>
        </w:rPr>
        <w:t>exige</w:t>
      </w:r>
      <w:r w:rsidRPr="00C121CA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CE5172">
        <w:rPr>
          <w:rFonts w:eastAsia="Calibri" w:asciiTheme="minorHAnsi" w:hAnsiTheme="minorHAnsi" w:cstheme="minorHAnsi"/>
          <w:szCs w:val="24"/>
        </w:rPr>
        <w:t>autorização</w:t>
      </w:r>
      <w:r w:rsidRPr="00C121CA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121CA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121CA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121CA">
        <w:rPr>
          <w:rFonts w:asciiTheme="minorHAnsi" w:hAnsiTheme="minorHAnsi" w:cstheme="minorHAnsi"/>
          <w:i/>
          <w:sz w:val="22"/>
          <w:szCs w:val="22"/>
        </w:rPr>
        <w:t>;</w:t>
      </w:r>
      <w:r w:rsidRPr="00C121CA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(</w:t>
      </w:r>
      <w:r w:rsidRPr="00C121CA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121CA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121CA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rio</w:t>
      </w:r>
      <w:r w:rsidRPr="00C121CA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121CA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n</w:t>
      </w:r>
      <w:r w:rsidRPr="00C121CA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121CA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121CA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121CA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121CA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121CA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121CA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421FE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0943" w:rsidRPr="00C121CA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>A abertura de crédito</w:t>
      </w:r>
      <w:r w:rsidRPr="00C121CA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121CA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121CA">
        <w:rPr>
          <w:rFonts w:asciiTheme="minorHAnsi" w:hAnsiTheme="minorHAnsi" w:cstheme="minorHAnsi"/>
          <w:szCs w:val="24"/>
          <w:lang w:val="pt-PT"/>
        </w:rPr>
        <w:t>norm</w:t>
      </w:r>
      <w:r w:rsidRPr="00C121CA">
        <w:rPr>
          <w:rFonts w:asciiTheme="minorHAnsi" w:hAnsiTheme="minorHAnsi" w:cstheme="minorHAnsi"/>
          <w:szCs w:val="24"/>
          <w:lang w:val="pt-PT"/>
        </w:rPr>
        <w:t>a</w:t>
      </w:r>
      <w:r w:rsidRPr="00C121CA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121CA">
        <w:rPr>
          <w:rFonts w:asciiTheme="minorHAnsi" w:hAnsiTheme="minorHAnsi" w:cstheme="minorHAnsi"/>
          <w:szCs w:val="24"/>
          <w:lang w:val="pt-PT"/>
        </w:rPr>
        <w:t>assim conceitua: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P="00804FDF">
      <w:pPr>
        <w:tabs>
          <w:tab w:val="left" w:pos="1701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121C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04FDF" w:rsidRPr="00C121CA" w:rsidP="00804FDF">
      <w:pPr>
        <w:tabs>
          <w:tab w:val="left" w:pos="1701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8C51BE" w:rsidRPr="00C121CA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121CA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121CA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C121C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2" w:name="art41ii"/>
      <w:bookmarkEnd w:id="2"/>
      <w:r w:rsidRPr="00C121CA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8C51BE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804FDF" w:rsidRPr="00C121CA" w:rsidP="00804FDF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C041F" w:rsidRPr="00C121CA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 w:rsidR="00541851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121C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121CA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121CA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F935CB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1º Consideram-se recursos para o fim deste artigo, desde que não comprometidos:</w:t>
      </w:r>
      <w:bookmarkStart w:id="3" w:name="art43§1i"/>
      <w:bookmarkEnd w:id="3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6" w:name="art43§1iv"/>
      <w:bookmarkEnd w:id="6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C121CA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F935CB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6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          </w:t>
      </w:r>
      <w:hyperlink r:id="rId6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C121CA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C121CA">
        <w:rPr>
          <w:rFonts w:asciiTheme="minorHAnsi" w:hAnsiTheme="minorHAnsi" w:cstheme="minorHAnsi"/>
          <w:b/>
          <w:i/>
          <w:szCs w:val="24"/>
        </w:rPr>
        <w:t> </w:t>
      </w:r>
      <w:r w:rsidRPr="00C121CA">
        <w:rPr>
          <w:rFonts w:asciiTheme="minorHAnsi" w:hAnsiTheme="minorHAnsi" w:cstheme="minorHAnsi"/>
          <w:b/>
          <w:i/>
          <w:szCs w:val="24"/>
        </w:rPr>
        <w:t> </w:t>
      </w:r>
    </w:p>
    <w:p w:rsidR="007C041F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  <w:r w:rsidRPr="00C121CA">
        <w:rPr>
          <w:rFonts w:asciiTheme="minorHAnsi" w:hAnsiTheme="minorHAnsi" w:cstheme="minorHAnsi"/>
          <w:b/>
          <w:i/>
          <w:szCs w:val="24"/>
        </w:rPr>
        <w:t>   </w:t>
      </w:r>
    </w:p>
    <w:p w:rsidR="005421FE" w:rsidRPr="00F453ED" w:rsidP="001D5DD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i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Da mensagem do projeto consta que a cobertura do referido crédito adicional suplementar far-se-á com os </w:t>
      </w:r>
      <w:r w:rsidRPr="00C121CA">
        <w:rPr>
          <w:rFonts w:asciiTheme="minorHAnsi" w:hAnsiTheme="minorHAnsi" w:cstheme="minorHAnsi"/>
          <w:b/>
          <w:szCs w:val="24"/>
        </w:rPr>
        <w:t>recursos provenientes do excesso de arrecadação</w:t>
      </w:r>
      <w:r w:rsidRPr="00C121CA" w:rsidR="006559C3">
        <w:rPr>
          <w:rFonts w:asciiTheme="minorHAnsi" w:hAnsiTheme="minorHAnsi" w:cstheme="minorHAnsi"/>
          <w:b/>
          <w:szCs w:val="24"/>
        </w:rPr>
        <w:t xml:space="preserve"> </w:t>
      </w:r>
      <w:r w:rsidRPr="00C121CA" w:rsidR="00196068">
        <w:rPr>
          <w:rFonts w:asciiTheme="minorHAnsi" w:hAnsiTheme="minorHAnsi" w:cstheme="minorHAnsi"/>
          <w:b/>
          <w:szCs w:val="24"/>
        </w:rPr>
        <w:t xml:space="preserve">a verificar-se no corrente exercício, </w:t>
      </w:r>
      <w:r w:rsidRPr="00804FDF" w:rsidR="00804FDF">
        <w:rPr>
          <w:rFonts w:asciiTheme="minorHAnsi" w:hAnsiTheme="minorHAnsi" w:cstheme="minorHAnsi"/>
          <w:szCs w:val="24"/>
        </w:rPr>
        <w:t>com fundamento no inciso II dos §§ 1º e 3º do art. 43 da Lei Federal n° 4.320, de 17 de março de 1964 e no inciso IV do §1º do art. 4º da Lei n° 6</w:t>
      </w:r>
      <w:r w:rsidR="00804FDF">
        <w:rPr>
          <w:rFonts w:asciiTheme="minorHAnsi" w:hAnsiTheme="minorHAnsi" w:cstheme="minorHAnsi"/>
          <w:szCs w:val="24"/>
        </w:rPr>
        <w:t>.397, de 23 de dezembro de 2022</w:t>
      </w:r>
      <w:r w:rsidR="001D5DDF">
        <w:rPr>
          <w:rFonts w:asciiTheme="minorHAnsi" w:hAnsiTheme="minorHAnsi" w:cstheme="minorHAnsi"/>
          <w:szCs w:val="24"/>
        </w:rPr>
        <w:t>”, proveniente de “</w:t>
      </w:r>
      <w:r w:rsidRPr="00F453ED" w:rsidR="00F453ED">
        <w:rPr>
          <w:rFonts w:asciiTheme="minorHAnsi" w:hAnsiTheme="minorHAnsi"/>
          <w:i/>
        </w:rPr>
        <w:t xml:space="preserve">recurso federal referente </w:t>
      </w:r>
      <w:r w:rsidRPr="00F453ED" w:rsidR="00F453ED">
        <w:rPr>
          <w:rFonts w:asciiTheme="minorHAnsi" w:hAnsiTheme="minorHAnsi"/>
          <w:i/>
        </w:rPr>
        <w:t>a</w:t>
      </w:r>
      <w:r w:rsidRPr="00F453ED" w:rsidR="00F453ED">
        <w:rPr>
          <w:rFonts w:asciiTheme="minorHAnsi" w:hAnsiTheme="minorHAnsi"/>
          <w:i/>
        </w:rPr>
        <w:t xml:space="preserve"> Lei Complementar nº 195, de 08/07/2022, destinado a garantir ações emergenciais direcionadas ao setor cultural a serem adotadas em decorrência </w:t>
      </w:r>
      <w:r w:rsidRPr="00F453ED" w:rsidR="00F453ED">
        <w:rPr>
          <w:rFonts w:asciiTheme="minorHAnsi" w:hAnsiTheme="minorHAnsi"/>
          <w:i/>
        </w:rPr>
        <w:t>dos efeitos econômicos e sociais da pandemia da Covid-19 (complemento de valores repassados).</w:t>
      </w:r>
      <w:r w:rsidRPr="00F453ED" w:rsidR="001D5DDF">
        <w:rPr>
          <w:rFonts w:asciiTheme="minorHAnsi" w:hAnsiTheme="minorHAnsi" w:cstheme="minorHAnsi"/>
          <w:i/>
          <w:szCs w:val="24"/>
        </w:rPr>
        <w:t>”</w:t>
      </w:r>
    </w:p>
    <w:p w:rsidR="007C041F" w:rsidRPr="00C121CA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Em âmbito municipal cumpre mencionar </w:t>
      </w:r>
      <w:r w:rsidR="00B4451E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Lei nº 6.136, de 25 de agosto de 2021, que dispõe sobre diretrizes a serem observadas quanto </w:t>
      </w:r>
      <w:r w:rsidRPr="00C121CA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D27A3E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C121CA">
        <w:rPr>
          <w:rFonts w:asciiTheme="minorHAnsi" w:hAnsiTheme="minorHAnsi" w:cstheme="minorHAnsi"/>
          <w:i/>
          <w:sz w:val="22"/>
          <w:szCs w:val="22"/>
        </w:rPr>
        <w:t>e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B973BD" w:rsidP="00727617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651EDC">
        <w:rPr>
          <w:rFonts w:asciiTheme="minorHAnsi" w:hAnsiTheme="minorHAnsi" w:cstheme="minorHAnsi"/>
        </w:rPr>
        <w:t>E</w:t>
      </w:r>
      <w:r w:rsidRPr="00651EDC" w:rsidR="005421FE">
        <w:rPr>
          <w:rFonts w:asciiTheme="minorHAnsi" w:hAnsiTheme="minorHAnsi" w:cstheme="minorHAnsi"/>
        </w:rPr>
        <w:t>m relação à</w:t>
      </w:r>
      <w:r w:rsidRPr="00651EDC" w:rsidR="00623050">
        <w:rPr>
          <w:rFonts w:asciiTheme="minorHAnsi" w:hAnsiTheme="minorHAnsi" w:cstheme="minorHAnsi"/>
        </w:rPr>
        <w:t xml:space="preserve"> </w:t>
      </w:r>
      <w:r w:rsidRPr="00651EDC" w:rsidR="005421FE">
        <w:rPr>
          <w:rFonts w:asciiTheme="minorHAnsi" w:hAnsiTheme="minorHAnsi" w:cstheme="minorHAnsi"/>
        </w:rPr>
        <w:t>comprovação do excesso de arrecadação</w:t>
      </w:r>
      <w:r w:rsidR="00651EDC">
        <w:rPr>
          <w:rFonts w:asciiTheme="minorHAnsi" w:hAnsiTheme="minorHAnsi" w:cstheme="minorHAnsi"/>
        </w:rPr>
        <w:t xml:space="preserve"> </w:t>
      </w:r>
      <w:r w:rsidRPr="00651EDC" w:rsidR="00623050">
        <w:rPr>
          <w:rFonts w:asciiTheme="minorHAnsi" w:hAnsiTheme="minorHAnsi" w:cstheme="minorHAnsi"/>
        </w:rPr>
        <w:t xml:space="preserve">consta do projeto </w:t>
      </w:r>
      <w:r w:rsidR="00F453ED">
        <w:rPr>
          <w:rFonts w:asciiTheme="minorHAnsi" w:hAnsiTheme="minorHAnsi" w:cstheme="minorHAnsi"/>
        </w:rPr>
        <w:t xml:space="preserve">movimento analítico de receitas </w:t>
      </w:r>
      <w:r w:rsidR="00F86A3B">
        <w:rPr>
          <w:rFonts w:asciiTheme="minorHAnsi" w:hAnsiTheme="minorHAnsi" w:cstheme="minorHAnsi"/>
        </w:rPr>
        <w:t>(pág. 5)</w:t>
      </w:r>
      <w:r w:rsidR="00E97050">
        <w:rPr>
          <w:rFonts w:asciiTheme="minorHAnsi" w:hAnsiTheme="minorHAnsi" w:cstheme="minorHAnsi"/>
        </w:rPr>
        <w:t>; além d</w:t>
      </w:r>
      <w:r w:rsidR="00BD0A0E">
        <w:rPr>
          <w:rFonts w:asciiTheme="minorHAnsi" w:hAnsiTheme="minorHAnsi" w:cstheme="minorHAnsi"/>
        </w:rPr>
        <w:t>e extrato da</w:t>
      </w:r>
      <w:r w:rsidR="00F453ED">
        <w:rPr>
          <w:rFonts w:asciiTheme="minorHAnsi" w:hAnsiTheme="minorHAnsi" w:cstheme="minorHAnsi"/>
        </w:rPr>
        <w:t>s</w:t>
      </w:r>
      <w:r w:rsidR="00E97050">
        <w:rPr>
          <w:rFonts w:asciiTheme="minorHAnsi" w:hAnsiTheme="minorHAnsi" w:cstheme="minorHAnsi"/>
        </w:rPr>
        <w:t xml:space="preserve"> </w:t>
      </w:r>
      <w:r w:rsidR="00F453ED">
        <w:rPr>
          <w:rFonts w:asciiTheme="minorHAnsi" w:hAnsiTheme="minorHAnsi" w:cstheme="minorHAnsi"/>
        </w:rPr>
        <w:t>contas</w:t>
      </w:r>
      <w:r w:rsidRPr="00E97050" w:rsidR="00E97050">
        <w:rPr>
          <w:rFonts w:asciiTheme="minorHAnsi" w:hAnsiTheme="minorHAnsi" w:cstheme="minorHAnsi"/>
        </w:rPr>
        <w:t xml:space="preserve"> </w:t>
      </w:r>
      <w:r w:rsidR="00F453ED">
        <w:rPr>
          <w:rFonts w:asciiTheme="minorHAnsi" w:hAnsiTheme="minorHAnsi" w:cstheme="minorHAnsi"/>
        </w:rPr>
        <w:t>55947-4 e 55946-6 do Município de Valinhos no Banco do Brasil</w:t>
      </w:r>
      <w:r w:rsidR="00F86A3B">
        <w:rPr>
          <w:rFonts w:asciiTheme="minorHAnsi" w:hAnsiTheme="minorHAnsi" w:cstheme="minorHAnsi"/>
        </w:rPr>
        <w:t xml:space="preserve"> (pág. 6</w:t>
      </w:r>
      <w:r w:rsidR="00F453ED">
        <w:rPr>
          <w:rFonts w:asciiTheme="minorHAnsi" w:hAnsiTheme="minorHAnsi" w:cstheme="minorHAnsi"/>
        </w:rPr>
        <w:t>/7</w:t>
      </w:r>
      <w:r w:rsidR="00F86A3B">
        <w:rPr>
          <w:rFonts w:asciiTheme="minorHAnsi" w:hAnsiTheme="minorHAnsi" w:cstheme="minorHAnsi"/>
        </w:rPr>
        <w:t>)</w:t>
      </w:r>
      <w:r w:rsidR="00E97050">
        <w:rPr>
          <w:rFonts w:asciiTheme="minorHAnsi" w:hAnsiTheme="minorHAnsi" w:cstheme="minorHAnsi"/>
        </w:rPr>
        <w:t>.</w:t>
      </w:r>
    </w:p>
    <w:p w:rsidR="007C041F" w:rsidRPr="00C121CA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P="0036557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121C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0064B2" w:rsidP="0036557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C041F" w:rsidRPr="00C121CA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C121CA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 xml:space="preserve">Ante o exposto, sob o aspecto estritamente jurídico </w:t>
      </w:r>
      <w:r w:rsidR="005421FE">
        <w:rPr>
          <w:rFonts w:asciiTheme="minorHAnsi" w:hAnsiTheme="minorHAnsi" w:cstheme="minorHAnsi"/>
        </w:rPr>
        <w:t xml:space="preserve">opinamos pela </w:t>
      </w:r>
      <w:r w:rsidRPr="00C121CA">
        <w:rPr>
          <w:rFonts w:asciiTheme="minorHAnsi" w:hAnsiTheme="minorHAnsi" w:cstheme="minorHAnsi"/>
        </w:rPr>
        <w:t>constitucionalidade</w:t>
      </w:r>
      <w:r w:rsidR="005421FE">
        <w:rPr>
          <w:rFonts w:asciiTheme="minorHAnsi" w:hAnsiTheme="minorHAnsi" w:cstheme="minorHAnsi"/>
        </w:rPr>
        <w:t xml:space="preserve"> e </w:t>
      </w:r>
      <w:r w:rsidRPr="00C121CA">
        <w:rPr>
          <w:rFonts w:asciiTheme="minorHAnsi" w:hAnsiTheme="minorHAnsi" w:cstheme="minorHAnsi"/>
        </w:rPr>
        <w:t>legalidade</w:t>
      </w:r>
      <w:r w:rsidR="00D27A3E">
        <w:rPr>
          <w:rFonts w:asciiTheme="minorHAnsi" w:hAnsiTheme="minorHAnsi" w:cstheme="minorHAnsi"/>
        </w:rPr>
        <w:t xml:space="preserve"> do projeto</w:t>
      </w:r>
      <w:r w:rsidRPr="00C121CA">
        <w:rPr>
          <w:rFonts w:asciiTheme="minorHAnsi" w:hAnsiTheme="minorHAnsi" w:cstheme="minorHAnsi"/>
        </w:rPr>
        <w:t>. Com relação aos aspectos financeiro, orçamentário e contábil, nos termos do art. 39, do Regimento Interno incumbe à Comissão de Finanças e Orçamento a emissão de parecer. No mérito, o Plenário é soberano.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>É o parecer.</w:t>
      </w:r>
    </w:p>
    <w:p w:rsidR="00D07A51" w:rsidRPr="000826ED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0826ED">
        <w:rPr>
          <w:rFonts w:asciiTheme="minorHAnsi" w:hAnsiTheme="minorHAnsi" w:cstheme="minorHAnsi"/>
          <w:szCs w:val="24"/>
        </w:rPr>
        <w:t xml:space="preserve">Procuradoria, </w:t>
      </w:r>
      <w:r w:rsidRPr="000826ED" w:rsidR="000064B2">
        <w:rPr>
          <w:rFonts w:asciiTheme="minorHAnsi" w:hAnsiTheme="minorHAnsi" w:cstheme="minorHAnsi"/>
          <w:szCs w:val="24"/>
        </w:rPr>
        <w:t>2</w:t>
      </w:r>
      <w:r w:rsidRPr="000826ED" w:rsidR="00F453ED">
        <w:rPr>
          <w:rFonts w:asciiTheme="minorHAnsi" w:hAnsiTheme="minorHAnsi" w:cstheme="minorHAnsi"/>
          <w:szCs w:val="24"/>
        </w:rPr>
        <w:t>7</w:t>
      </w:r>
      <w:r w:rsidRPr="000826ED">
        <w:rPr>
          <w:rFonts w:asciiTheme="minorHAnsi" w:hAnsiTheme="minorHAnsi" w:cstheme="minorHAnsi"/>
          <w:szCs w:val="24"/>
        </w:rPr>
        <w:t xml:space="preserve"> de </w:t>
      </w:r>
      <w:r w:rsidRPr="000826ED" w:rsidR="00DF0F9F">
        <w:rPr>
          <w:rFonts w:asciiTheme="minorHAnsi" w:hAnsiTheme="minorHAnsi" w:cstheme="minorHAnsi"/>
          <w:szCs w:val="24"/>
        </w:rPr>
        <w:t>setembro</w:t>
      </w:r>
      <w:r w:rsidRPr="000826ED" w:rsidR="00DD7C65">
        <w:rPr>
          <w:rFonts w:asciiTheme="minorHAnsi" w:hAnsiTheme="minorHAnsi" w:cstheme="minorHAnsi"/>
          <w:szCs w:val="24"/>
        </w:rPr>
        <w:t xml:space="preserve"> </w:t>
      </w:r>
      <w:r w:rsidRPr="000826ED">
        <w:rPr>
          <w:rFonts w:asciiTheme="minorHAnsi" w:hAnsiTheme="minorHAnsi" w:cstheme="minorHAnsi"/>
          <w:szCs w:val="24"/>
        </w:rPr>
        <w:t>de 202</w:t>
      </w:r>
      <w:r w:rsidRPr="000826ED" w:rsidR="00B73437">
        <w:rPr>
          <w:rFonts w:asciiTheme="minorHAnsi" w:hAnsiTheme="minorHAnsi" w:cstheme="minorHAnsi"/>
          <w:szCs w:val="24"/>
        </w:rPr>
        <w:t>3</w:t>
      </w:r>
      <w:r w:rsidRPr="000826ED">
        <w:rPr>
          <w:rFonts w:asciiTheme="minorHAnsi" w:hAnsiTheme="minorHAnsi" w:cstheme="minorHAnsi"/>
          <w:szCs w:val="24"/>
        </w:rPr>
        <w:t>.</w:t>
      </w:r>
    </w:p>
    <w:p w:rsidR="000C68BB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C121CA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szCs w:val="24"/>
        </w:rPr>
        <w:t>Assinado digita</w:t>
      </w:r>
      <w:bookmarkStart w:id="10" w:name="_GoBack"/>
      <w:bookmarkEnd w:id="10"/>
      <w:r w:rsidRPr="00C121CA">
        <w:rPr>
          <w:rFonts w:asciiTheme="minorHAnsi" w:hAnsiTheme="minorHAnsi" w:cstheme="minorHAnsi"/>
          <w:szCs w:val="24"/>
        </w:rPr>
        <w:t>lmente</w:t>
      </w:r>
    </w:p>
    <w:sectPr w:rsidSect="00B17DAB">
      <w:headerReference w:type="default" r:id="rId8"/>
      <w:footerReference w:type="default" r:id="rId9"/>
      <w:pgSz w:w="11906" w:h="16838"/>
      <w:pgMar w:top="2665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9C02B0" w:rsidP="00B17DAB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9C02B0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9C02B0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9C02B0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9C02B0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826ED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826ED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C02B0" w:rsidP="00B17DAB">
    <w:pPr>
      <w:pStyle w:val="Footer"/>
      <w:tabs>
        <w:tab w:val="left" w:pos="3433"/>
        <w:tab w:val="center" w:pos="4252"/>
        <w:tab w:val="clear" w:pos="4419"/>
        <w:tab w:val="clear" w:pos="8838"/>
      </w:tabs>
    </w:pPr>
    <w:r>
      <w:tab/>
    </w:r>
    <w:r w:rsidR="00B17D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C02B0">
      <w:pPr>
        <w:spacing w:after="0" w:line="240" w:lineRule="auto"/>
      </w:pPr>
      <w:r>
        <w:separator/>
      </w:r>
    </w:p>
  </w:footnote>
  <w:footnote w:type="continuationSeparator" w:id="1">
    <w:p w:rsidR="009C02B0">
      <w:pPr>
        <w:spacing w:after="0" w:line="240" w:lineRule="auto"/>
      </w:pPr>
      <w:r>
        <w:continuationSeparator/>
      </w:r>
    </w:p>
  </w:footnote>
  <w:footnote w:id="2">
    <w:p w:rsidR="00B17DAB" w:rsidRPr="00B17DAB" w:rsidP="00B17DAB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17DAB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B17DAB" w:rsidRPr="00C121CA" w:rsidP="00B17DAB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</w:rPr>
      </w:pPr>
    </w:p>
    <w:p w:rsidR="00B17DA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2B0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B0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2084043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515279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5733589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C02B0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318791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543917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C02B0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C02B0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064B2"/>
    <w:rsid w:val="00010331"/>
    <w:rsid w:val="00013CAF"/>
    <w:rsid w:val="00031E27"/>
    <w:rsid w:val="00060CA0"/>
    <w:rsid w:val="000627CE"/>
    <w:rsid w:val="00066330"/>
    <w:rsid w:val="00072745"/>
    <w:rsid w:val="00076A5E"/>
    <w:rsid w:val="0008178D"/>
    <w:rsid w:val="000826ED"/>
    <w:rsid w:val="00094FC8"/>
    <w:rsid w:val="000A7037"/>
    <w:rsid w:val="000B4ADE"/>
    <w:rsid w:val="000C08B8"/>
    <w:rsid w:val="000C1D38"/>
    <w:rsid w:val="000C3EF3"/>
    <w:rsid w:val="000C68BB"/>
    <w:rsid w:val="000E086D"/>
    <w:rsid w:val="000E7099"/>
    <w:rsid w:val="000E7FAC"/>
    <w:rsid w:val="00104271"/>
    <w:rsid w:val="001107BB"/>
    <w:rsid w:val="00117687"/>
    <w:rsid w:val="0013060F"/>
    <w:rsid w:val="00132824"/>
    <w:rsid w:val="0014270F"/>
    <w:rsid w:val="00146CE5"/>
    <w:rsid w:val="00152692"/>
    <w:rsid w:val="00153629"/>
    <w:rsid w:val="00174657"/>
    <w:rsid w:val="0018016B"/>
    <w:rsid w:val="00196068"/>
    <w:rsid w:val="001D5DDF"/>
    <w:rsid w:val="0022477A"/>
    <w:rsid w:val="002268B5"/>
    <w:rsid w:val="002324DA"/>
    <w:rsid w:val="002433C5"/>
    <w:rsid w:val="00245E6C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E66"/>
    <w:rsid w:val="002F31F1"/>
    <w:rsid w:val="002F6340"/>
    <w:rsid w:val="00304A13"/>
    <w:rsid w:val="00304D47"/>
    <w:rsid w:val="00314F53"/>
    <w:rsid w:val="00324DAA"/>
    <w:rsid w:val="0036016D"/>
    <w:rsid w:val="0036412E"/>
    <w:rsid w:val="00365576"/>
    <w:rsid w:val="00365F07"/>
    <w:rsid w:val="00365F4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0423C"/>
    <w:rsid w:val="00412E7C"/>
    <w:rsid w:val="00421304"/>
    <w:rsid w:val="00421A4A"/>
    <w:rsid w:val="00442AE0"/>
    <w:rsid w:val="00445AFC"/>
    <w:rsid w:val="00450D7D"/>
    <w:rsid w:val="004643F9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41851"/>
    <w:rsid w:val="005421FE"/>
    <w:rsid w:val="00546E3D"/>
    <w:rsid w:val="00557B7F"/>
    <w:rsid w:val="0058201A"/>
    <w:rsid w:val="005B5B3A"/>
    <w:rsid w:val="005C61FE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1EDC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04973"/>
    <w:rsid w:val="007125D7"/>
    <w:rsid w:val="0071535F"/>
    <w:rsid w:val="00727617"/>
    <w:rsid w:val="00745F2C"/>
    <w:rsid w:val="00747C65"/>
    <w:rsid w:val="00750FEA"/>
    <w:rsid w:val="007627E3"/>
    <w:rsid w:val="0076489F"/>
    <w:rsid w:val="00777ACF"/>
    <w:rsid w:val="007949FB"/>
    <w:rsid w:val="007A7435"/>
    <w:rsid w:val="007C041F"/>
    <w:rsid w:val="007C28D8"/>
    <w:rsid w:val="007C2ECA"/>
    <w:rsid w:val="007D453B"/>
    <w:rsid w:val="007D5186"/>
    <w:rsid w:val="007E2191"/>
    <w:rsid w:val="007E5326"/>
    <w:rsid w:val="007E6039"/>
    <w:rsid w:val="007F01A5"/>
    <w:rsid w:val="00803907"/>
    <w:rsid w:val="00804FDF"/>
    <w:rsid w:val="00805EF5"/>
    <w:rsid w:val="00806D16"/>
    <w:rsid w:val="00811313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50FFF"/>
    <w:rsid w:val="00962580"/>
    <w:rsid w:val="0097203E"/>
    <w:rsid w:val="0098472D"/>
    <w:rsid w:val="009912C6"/>
    <w:rsid w:val="00991E72"/>
    <w:rsid w:val="00996E6A"/>
    <w:rsid w:val="009975F7"/>
    <w:rsid w:val="009977A8"/>
    <w:rsid w:val="009A128E"/>
    <w:rsid w:val="009B4CD0"/>
    <w:rsid w:val="009B5F4D"/>
    <w:rsid w:val="009C02B0"/>
    <w:rsid w:val="009D511B"/>
    <w:rsid w:val="009D550A"/>
    <w:rsid w:val="009D6878"/>
    <w:rsid w:val="009F0B51"/>
    <w:rsid w:val="00A037A8"/>
    <w:rsid w:val="00A03E92"/>
    <w:rsid w:val="00A172F8"/>
    <w:rsid w:val="00A31F50"/>
    <w:rsid w:val="00A33C51"/>
    <w:rsid w:val="00A4213A"/>
    <w:rsid w:val="00A47545"/>
    <w:rsid w:val="00A62838"/>
    <w:rsid w:val="00A63ED4"/>
    <w:rsid w:val="00A67E63"/>
    <w:rsid w:val="00A7176E"/>
    <w:rsid w:val="00A71D06"/>
    <w:rsid w:val="00A82785"/>
    <w:rsid w:val="00A941D4"/>
    <w:rsid w:val="00AA13F0"/>
    <w:rsid w:val="00AB06DA"/>
    <w:rsid w:val="00AC01B0"/>
    <w:rsid w:val="00AC08AA"/>
    <w:rsid w:val="00AC6896"/>
    <w:rsid w:val="00AD05AC"/>
    <w:rsid w:val="00B11531"/>
    <w:rsid w:val="00B17DAB"/>
    <w:rsid w:val="00B20A65"/>
    <w:rsid w:val="00B22C55"/>
    <w:rsid w:val="00B4451E"/>
    <w:rsid w:val="00B60874"/>
    <w:rsid w:val="00B73437"/>
    <w:rsid w:val="00B778AA"/>
    <w:rsid w:val="00B82A83"/>
    <w:rsid w:val="00B93ED4"/>
    <w:rsid w:val="00B973BD"/>
    <w:rsid w:val="00BA65D2"/>
    <w:rsid w:val="00BB3B11"/>
    <w:rsid w:val="00BC1461"/>
    <w:rsid w:val="00BC387A"/>
    <w:rsid w:val="00BC3BAF"/>
    <w:rsid w:val="00BC42F1"/>
    <w:rsid w:val="00BD0A0E"/>
    <w:rsid w:val="00BD3CF7"/>
    <w:rsid w:val="00BF55F6"/>
    <w:rsid w:val="00BF5C4A"/>
    <w:rsid w:val="00C0003E"/>
    <w:rsid w:val="00C02E72"/>
    <w:rsid w:val="00C121CA"/>
    <w:rsid w:val="00C16E89"/>
    <w:rsid w:val="00C24ABB"/>
    <w:rsid w:val="00C34111"/>
    <w:rsid w:val="00C552BE"/>
    <w:rsid w:val="00C61066"/>
    <w:rsid w:val="00C6291C"/>
    <w:rsid w:val="00C62A22"/>
    <w:rsid w:val="00C63602"/>
    <w:rsid w:val="00C80EC0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05F16"/>
    <w:rsid w:val="00D07A51"/>
    <w:rsid w:val="00D111F9"/>
    <w:rsid w:val="00D27A3E"/>
    <w:rsid w:val="00D31E84"/>
    <w:rsid w:val="00D33D7D"/>
    <w:rsid w:val="00D344FF"/>
    <w:rsid w:val="00D37D32"/>
    <w:rsid w:val="00D72476"/>
    <w:rsid w:val="00D822CC"/>
    <w:rsid w:val="00D92A1E"/>
    <w:rsid w:val="00D97E7B"/>
    <w:rsid w:val="00DA4495"/>
    <w:rsid w:val="00DA485E"/>
    <w:rsid w:val="00DA4D81"/>
    <w:rsid w:val="00DB2D3E"/>
    <w:rsid w:val="00DD4EC2"/>
    <w:rsid w:val="00DD7C65"/>
    <w:rsid w:val="00DE5290"/>
    <w:rsid w:val="00DF0F9F"/>
    <w:rsid w:val="00DF576F"/>
    <w:rsid w:val="00E00327"/>
    <w:rsid w:val="00E05F06"/>
    <w:rsid w:val="00E15ABB"/>
    <w:rsid w:val="00E20AD6"/>
    <w:rsid w:val="00E307C3"/>
    <w:rsid w:val="00E3701C"/>
    <w:rsid w:val="00E60FD0"/>
    <w:rsid w:val="00E654B2"/>
    <w:rsid w:val="00E65F4B"/>
    <w:rsid w:val="00E661C5"/>
    <w:rsid w:val="00E67B0A"/>
    <w:rsid w:val="00E7515C"/>
    <w:rsid w:val="00E87E7D"/>
    <w:rsid w:val="00E96FCD"/>
    <w:rsid w:val="00E97050"/>
    <w:rsid w:val="00EA0F15"/>
    <w:rsid w:val="00EA1DB6"/>
    <w:rsid w:val="00EB315E"/>
    <w:rsid w:val="00ED1E87"/>
    <w:rsid w:val="00ED2474"/>
    <w:rsid w:val="00ED612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693F"/>
    <w:rsid w:val="00F27B5E"/>
    <w:rsid w:val="00F3200E"/>
    <w:rsid w:val="00F3359E"/>
    <w:rsid w:val="00F337C8"/>
    <w:rsid w:val="00F34BF6"/>
    <w:rsid w:val="00F4065A"/>
    <w:rsid w:val="00F43DDE"/>
    <w:rsid w:val="00F453ED"/>
    <w:rsid w:val="00F53BEF"/>
    <w:rsid w:val="00F752F1"/>
    <w:rsid w:val="00F8645F"/>
    <w:rsid w:val="00F86A3B"/>
    <w:rsid w:val="00F935CB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17DA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17DA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1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B83-E3B6-4A4F-963F-5742C49D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2021-03-19T15:13:00Z</cp:lastPrinted>
  <dcterms:created xsi:type="dcterms:W3CDTF">2023-09-26T19:44:00Z</dcterms:created>
  <dcterms:modified xsi:type="dcterms:W3CDTF">2023-09-27T19:05:00Z</dcterms:modified>
</cp:coreProperties>
</file>