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7498D" w:rsidRPr="00994F17" w:rsidP="0007498D" w14:paraId="547EEE3A" w14:textId="78FC0057">
      <w:pPr>
        <w:pStyle w:val="Default"/>
        <w:jc w:val="both"/>
        <w:rPr>
          <w:rFonts w:ascii="Calibri" w:hAnsi="Calibri" w:eastAsiaTheme="minorHAnsi" w:cs="Calibri"/>
          <w:b/>
          <w:bCs/>
          <w:color w:val="auto"/>
          <w:lang w:eastAsia="en-US"/>
        </w:rPr>
      </w:pPr>
      <w:r w:rsidRPr="00994F17">
        <w:rPr>
          <w:rFonts w:ascii="Calibri" w:hAnsi="Calibri" w:cs="Calibri"/>
          <w:b/>
          <w:color w:val="auto"/>
        </w:rPr>
        <w:t xml:space="preserve">Parecer Jurídico nº </w:t>
      </w:r>
      <w:r w:rsidR="00CD4770">
        <w:rPr>
          <w:rFonts w:ascii="Calibri" w:hAnsi="Calibri" w:cs="Calibri"/>
          <w:b/>
          <w:color w:val="auto"/>
        </w:rPr>
        <w:t>337</w:t>
      </w:r>
      <w:r w:rsidRPr="00994F17">
        <w:rPr>
          <w:rFonts w:ascii="Calibri" w:hAnsi="Calibri" w:cs="Calibri"/>
          <w:b/>
          <w:color w:val="auto"/>
        </w:rPr>
        <w:t>/202</w:t>
      </w:r>
      <w:r w:rsidRPr="00994F17" w:rsidR="00486565">
        <w:rPr>
          <w:rFonts w:ascii="Calibri" w:hAnsi="Calibri" w:cs="Calibri"/>
          <w:b/>
          <w:color w:val="auto"/>
        </w:rPr>
        <w:t>3</w:t>
      </w:r>
    </w:p>
    <w:p w:rsidR="00486565" w:rsidRPr="00CD4770" w:rsidP="00486565" w14:paraId="0C98833E" w14:textId="60A35590">
      <w:pPr>
        <w:tabs>
          <w:tab w:val="left" w:pos="1134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7A6FC8">
        <w:rPr>
          <w:rFonts w:ascii="Calibri" w:hAnsi="Calibri" w:cs="Calibri"/>
          <w:b/>
          <w:bCs/>
          <w:sz w:val="24"/>
          <w:szCs w:val="24"/>
        </w:rPr>
        <w:t xml:space="preserve">Assunto: Projeto de Lei nº </w:t>
      </w:r>
      <w:r w:rsidR="00CD4770">
        <w:rPr>
          <w:rFonts w:ascii="Calibri" w:hAnsi="Calibri" w:cs="Calibri"/>
          <w:b/>
          <w:bCs/>
          <w:sz w:val="24"/>
          <w:szCs w:val="24"/>
        </w:rPr>
        <w:t>121</w:t>
      </w:r>
      <w:r w:rsidRPr="007A6FC8">
        <w:rPr>
          <w:rFonts w:ascii="Calibri" w:hAnsi="Calibri" w:cs="Calibri"/>
          <w:b/>
          <w:bCs/>
          <w:sz w:val="24"/>
          <w:szCs w:val="24"/>
        </w:rPr>
        <w:t>/202</w:t>
      </w:r>
      <w:r w:rsidRPr="007A6FC8">
        <w:rPr>
          <w:rFonts w:ascii="Calibri" w:hAnsi="Calibri" w:cs="Calibri"/>
          <w:b/>
          <w:bCs/>
          <w:sz w:val="24"/>
          <w:szCs w:val="24"/>
        </w:rPr>
        <w:t>3</w:t>
      </w:r>
      <w:r w:rsidRPr="007A6FC8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CD4770">
        <w:rPr>
          <w:rFonts w:ascii="Calibri" w:eastAsia="Times New Roman" w:hAnsi="Calibri" w:cs="Calibri"/>
          <w:sz w:val="24"/>
          <w:szCs w:val="24"/>
          <w:lang w:eastAsia="pt-BR"/>
        </w:rPr>
        <w:t>–</w:t>
      </w:r>
      <w:r w:rsidRPr="00CD4770" w:rsidR="00F0094A">
        <w:rPr>
          <w:rFonts w:ascii="Calibri" w:eastAsia="Times New Roman" w:hAnsi="Calibri" w:cs="Calibri"/>
          <w:sz w:val="24"/>
          <w:szCs w:val="24"/>
          <w:lang w:eastAsia="pt-BR"/>
        </w:rPr>
        <w:t xml:space="preserve"> </w:t>
      </w:r>
      <w:r w:rsidRPr="00CD4770" w:rsidR="00CD4770">
        <w:rPr>
          <w:rFonts w:ascii="Calibri" w:eastAsia="Times New Roman" w:hAnsi="Calibri" w:cs="Calibri"/>
          <w:sz w:val="24"/>
          <w:szCs w:val="24"/>
          <w:lang w:eastAsia="pt-BR"/>
        </w:rPr>
        <w:t>Inclui o § 6º ao art. 3º da Lei nº 6.116, de 22 de junho de 2021, nos termos que especifica.</w:t>
      </w:r>
    </w:p>
    <w:p w:rsidR="0007498D" w:rsidRPr="007A6FC8" w:rsidP="00486565" w14:paraId="2485FFB6" w14:textId="2C122660">
      <w:pPr>
        <w:tabs>
          <w:tab w:val="left" w:pos="1134"/>
        </w:tabs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7A6FC8">
        <w:rPr>
          <w:rFonts w:ascii="Calibri" w:hAnsi="Calibri" w:cs="Calibri"/>
          <w:b/>
          <w:bCs/>
          <w:sz w:val="24"/>
          <w:szCs w:val="24"/>
        </w:rPr>
        <w:t>Autoria:</w:t>
      </w:r>
      <w:r w:rsidRPr="007A6FC8">
        <w:rPr>
          <w:rFonts w:ascii="Calibri" w:hAnsi="Calibri" w:cs="Calibri"/>
          <w:b/>
          <w:bCs/>
          <w:sz w:val="24"/>
          <w:szCs w:val="24"/>
        </w:rPr>
        <w:t xml:space="preserve"> Vereador</w:t>
      </w:r>
      <w:r w:rsidRPr="007A6FC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CD4770">
        <w:rPr>
          <w:rFonts w:ascii="Calibri" w:hAnsi="Calibri" w:cs="Calibri"/>
          <w:b/>
          <w:bCs/>
          <w:sz w:val="24"/>
          <w:szCs w:val="24"/>
        </w:rPr>
        <w:t>Mayr</w:t>
      </w:r>
      <w:r w:rsidRPr="007A6FC8">
        <w:rPr>
          <w:rFonts w:ascii="Calibri" w:hAnsi="Calibri" w:cs="Calibri"/>
          <w:b/>
          <w:bCs/>
          <w:sz w:val="24"/>
          <w:szCs w:val="24"/>
        </w:rPr>
        <w:t>.</w:t>
      </w:r>
    </w:p>
    <w:p w:rsidR="0007498D" w:rsidRPr="007A6FC8" w:rsidP="0007498D" w14:paraId="43AFBE63" w14:textId="77777777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F0094A" w:rsidP="0007498D" w14:paraId="76F0E8E7" w14:textId="77777777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CD4770" w:rsidRPr="007A6FC8" w:rsidP="0007498D" w14:paraId="5C572A2E" w14:textId="77777777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07498D" w:rsidRPr="007A6FC8" w:rsidP="0007498D" w14:paraId="5BAB5604" w14:textId="77777777">
      <w:pPr>
        <w:pStyle w:val="Default"/>
        <w:jc w:val="both"/>
        <w:rPr>
          <w:rFonts w:ascii="Calibri" w:hAnsi="Calibri" w:cs="Calibri"/>
          <w:b/>
          <w:i/>
          <w:color w:val="auto"/>
        </w:rPr>
      </w:pPr>
      <w:r w:rsidRPr="007A6FC8">
        <w:rPr>
          <w:rFonts w:ascii="Calibri" w:hAnsi="Calibri" w:cs="Calibri"/>
          <w:b/>
          <w:i/>
          <w:color w:val="auto"/>
        </w:rPr>
        <w:t>À Comissão de Justiça e Redação,</w:t>
      </w:r>
    </w:p>
    <w:p w:rsidR="0007498D" w:rsidRPr="007A6FC8" w:rsidP="0007498D" w14:paraId="570FBA35" w14:textId="63F6772E">
      <w:pPr>
        <w:pStyle w:val="Default"/>
        <w:spacing w:line="360" w:lineRule="auto"/>
        <w:jc w:val="both"/>
        <w:rPr>
          <w:rFonts w:ascii="Calibri" w:hAnsi="Calibri" w:cs="Calibri"/>
          <w:b/>
          <w:i/>
          <w:color w:val="auto"/>
        </w:rPr>
      </w:pPr>
      <w:r w:rsidRPr="007A6FC8">
        <w:rPr>
          <w:rFonts w:ascii="Calibri" w:hAnsi="Calibri" w:cs="Calibri"/>
          <w:b/>
          <w:i/>
          <w:color w:val="auto"/>
        </w:rPr>
        <w:t xml:space="preserve">Exmo. </w:t>
      </w:r>
      <w:r w:rsidR="00CD4770">
        <w:rPr>
          <w:rFonts w:ascii="Calibri" w:hAnsi="Calibri" w:cs="Calibri"/>
          <w:b/>
          <w:i/>
          <w:color w:val="auto"/>
        </w:rPr>
        <w:t xml:space="preserve">Presidente </w:t>
      </w:r>
      <w:r w:rsidRPr="007A6FC8">
        <w:rPr>
          <w:rFonts w:ascii="Calibri" w:hAnsi="Calibri" w:cs="Calibri"/>
          <w:b/>
          <w:i/>
          <w:color w:val="auto"/>
        </w:rPr>
        <w:t xml:space="preserve">Vereador </w:t>
      </w:r>
      <w:r w:rsidR="00CD4770">
        <w:rPr>
          <w:rFonts w:ascii="Calibri" w:hAnsi="Calibri" w:cs="Calibri"/>
          <w:b/>
          <w:i/>
          <w:color w:val="auto"/>
        </w:rPr>
        <w:t>Gabriel Bueno</w:t>
      </w:r>
      <w:r w:rsidRPr="007A6FC8">
        <w:rPr>
          <w:rFonts w:ascii="Calibri" w:hAnsi="Calibri" w:cs="Calibri"/>
          <w:b/>
          <w:i/>
          <w:color w:val="auto"/>
        </w:rPr>
        <w:t>.</w:t>
      </w:r>
    </w:p>
    <w:p w:rsidR="0007498D" w:rsidRPr="007A6FC8" w:rsidP="0007498D" w14:paraId="11676C88" w14:textId="77777777">
      <w:pPr>
        <w:pStyle w:val="Default"/>
        <w:tabs>
          <w:tab w:val="left" w:pos="2055"/>
        </w:tabs>
        <w:spacing w:line="360" w:lineRule="auto"/>
        <w:jc w:val="both"/>
        <w:rPr>
          <w:rFonts w:ascii="Calibri" w:hAnsi="Calibri" w:cs="Calibri"/>
          <w:b/>
          <w:i/>
          <w:color w:val="auto"/>
        </w:rPr>
      </w:pPr>
      <w:r w:rsidRPr="007A6FC8">
        <w:rPr>
          <w:rFonts w:ascii="Calibri" w:hAnsi="Calibri" w:cs="Calibri"/>
          <w:b/>
          <w:i/>
          <w:color w:val="auto"/>
        </w:rPr>
        <w:tab/>
      </w:r>
    </w:p>
    <w:p w:rsidR="00F0094A" w:rsidRPr="007A6FC8" w:rsidP="0007498D" w14:paraId="282D8FC3" w14:textId="77777777">
      <w:pPr>
        <w:pStyle w:val="Default"/>
        <w:tabs>
          <w:tab w:val="left" w:pos="2055"/>
        </w:tabs>
        <w:spacing w:line="360" w:lineRule="auto"/>
        <w:jc w:val="both"/>
        <w:rPr>
          <w:rFonts w:ascii="Calibri" w:hAnsi="Calibri" w:cs="Calibri"/>
          <w:b/>
          <w:i/>
          <w:color w:val="auto"/>
          <w:sz w:val="36"/>
          <w:szCs w:val="36"/>
        </w:rPr>
      </w:pPr>
    </w:p>
    <w:p w:rsidR="0007498D" w:rsidP="00CD4770" w14:paraId="79489231" w14:textId="12774531">
      <w:pPr>
        <w:spacing w:after="240" w:line="360" w:lineRule="auto"/>
        <w:ind w:firstLine="1701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7A6FC8">
        <w:rPr>
          <w:rFonts w:ascii="Calibri" w:eastAsia="Times New Roman" w:hAnsi="Calibri" w:cs="Calibri"/>
          <w:sz w:val="24"/>
          <w:szCs w:val="24"/>
          <w:lang w:eastAsia="pt-BR"/>
        </w:rPr>
        <w:t>Trata-se de parecer jurídico relativo ao projeto em epígrafe que</w:t>
      </w:r>
      <w:r w:rsidRPr="007A6FC8" w:rsidR="00486565">
        <w:rPr>
          <w:rFonts w:ascii="Calibri" w:eastAsia="Times New Roman" w:hAnsi="Calibri" w:cs="Calibri"/>
          <w:sz w:val="24"/>
          <w:szCs w:val="24"/>
          <w:lang w:eastAsia="pt-BR"/>
        </w:rPr>
        <w:t xml:space="preserve"> </w:t>
      </w:r>
      <w:r w:rsidRPr="00CD4770" w:rsidR="00486565">
        <w:rPr>
          <w:rFonts w:ascii="Calibri" w:eastAsia="Times New Roman" w:hAnsi="Calibri" w:cs="Calibri"/>
          <w:i/>
          <w:sz w:val="24"/>
          <w:szCs w:val="24"/>
          <w:lang w:eastAsia="pt-BR"/>
        </w:rPr>
        <w:t>“</w:t>
      </w:r>
      <w:r w:rsidRPr="00CD4770" w:rsidR="00CD4770">
        <w:rPr>
          <w:i/>
          <w:sz w:val="24"/>
          <w:szCs w:val="24"/>
        </w:rPr>
        <w:t>Inclui o § 6º ao art. 3º da Lei nº 6.116, de 22 de junho de 2021, nos termos que especifica.</w:t>
      </w:r>
      <w:r w:rsidRPr="00CD4770" w:rsidR="00486565">
        <w:rPr>
          <w:rFonts w:ascii="Calibri" w:eastAsia="Times New Roman" w:hAnsi="Calibri" w:cs="Calibri"/>
          <w:i/>
          <w:sz w:val="24"/>
          <w:szCs w:val="24"/>
          <w:lang w:eastAsia="pt-BR"/>
        </w:rPr>
        <w:t>”</w:t>
      </w:r>
      <w:r w:rsidR="00CD4770">
        <w:rPr>
          <w:rFonts w:ascii="Calibri" w:eastAsia="Times New Roman" w:hAnsi="Calibri" w:cs="Calibri"/>
          <w:i/>
          <w:sz w:val="24"/>
          <w:szCs w:val="24"/>
          <w:lang w:eastAsia="pt-BR"/>
        </w:rPr>
        <w:t xml:space="preserve">, </w:t>
      </w:r>
      <w:r w:rsidR="002A1B00">
        <w:rPr>
          <w:rFonts w:ascii="Calibri" w:eastAsia="Times New Roman" w:hAnsi="Calibri" w:cs="Calibri"/>
          <w:sz w:val="24"/>
          <w:szCs w:val="24"/>
          <w:lang w:eastAsia="pt-BR"/>
        </w:rPr>
        <w:t>conforme segue</w:t>
      </w:r>
      <w:r w:rsidR="00CD4770">
        <w:rPr>
          <w:rFonts w:ascii="Calibri" w:eastAsia="Times New Roman" w:hAnsi="Calibri" w:cs="Calibri"/>
          <w:sz w:val="24"/>
          <w:szCs w:val="24"/>
          <w:lang w:eastAsia="pt-BR"/>
        </w:rPr>
        <w:t>:</w:t>
      </w:r>
    </w:p>
    <w:tbl>
      <w:tblPr>
        <w:tblStyle w:val="TableGrid"/>
        <w:tblW w:w="8897" w:type="dxa"/>
        <w:tblLayout w:type="fixed"/>
        <w:tblLook w:val="04A0"/>
      </w:tblPr>
      <w:tblGrid>
        <w:gridCol w:w="4503"/>
        <w:gridCol w:w="4394"/>
      </w:tblGrid>
      <w:tr w14:paraId="55A0CE8B" w14:textId="77777777" w:rsidTr="00565676">
        <w:tblPrEx>
          <w:tblW w:w="8897" w:type="dxa"/>
          <w:tblLayout w:type="fixed"/>
          <w:tblLook w:val="04A0"/>
        </w:tblPrEx>
        <w:tc>
          <w:tcPr>
            <w:tcW w:w="4503" w:type="dxa"/>
            <w:vAlign w:val="center"/>
          </w:tcPr>
          <w:p w:rsidR="00CD4770" w:rsidP="00CD4770" w14:paraId="0F5B99C1" w14:textId="77777777">
            <w:pPr>
              <w:spacing w:line="360" w:lineRule="auto"/>
              <w:jc w:val="center"/>
              <w:rPr>
                <w:b/>
              </w:rPr>
            </w:pPr>
          </w:p>
          <w:p w:rsidR="00CD4770" w:rsidRPr="004B4B05" w:rsidP="00CD4770" w14:paraId="2AF18791" w14:textId="4BB9D362">
            <w:pPr>
              <w:spacing w:line="360" w:lineRule="auto"/>
              <w:jc w:val="center"/>
              <w:rPr>
                <w:b/>
                <w:szCs w:val="24"/>
              </w:rPr>
            </w:pPr>
            <w:r w:rsidRPr="004B4B05">
              <w:rPr>
                <w:b/>
              </w:rPr>
              <w:t xml:space="preserve">Lei nº </w:t>
            </w:r>
            <w:r>
              <w:rPr>
                <w:b/>
              </w:rPr>
              <w:t>6</w:t>
            </w:r>
            <w:r w:rsidRPr="004B4B05">
              <w:rPr>
                <w:b/>
              </w:rPr>
              <w:t>.</w:t>
            </w:r>
            <w:r>
              <w:rPr>
                <w:b/>
              </w:rPr>
              <w:t>116</w:t>
            </w:r>
            <w:r>
              <w:rPr>
                <w:b/>
              </w:rPr>
              <w:t>/20</w:t>
            </w:r>
            <w:r>
              <w:rPr>
                <w:b/>
              </w:rPr>
              <w:t>2</w:t>
            </w:r>
            <w:r w:rsidR="006702A6">
              <w:rPr>
                <w:b/>
              </w:rPr>
              <w:t>1</w:t>
            </w:r>
          </w:p>
        </w:tc>
        <w:tc>
          <w:tcPr>
            <w:tcW w:w="4394" w:type="dxa"/>
            <w:vAlign w:val="center"/>
          </w:tcPr>
          <w:p w:rsidR="00CD4770" w:rsidP="00CD4770" w14:paraId="48262860" w14:textId="77777777">
            <w:pPr>
              <w:spacing w:line="360" w:lineRule="auto"/>
              <w:jc w:val="center"/>
              <w:rPr>
                <w:b/>
                <w:szCs w:val="24"/>
              </w:rPr>
            </w:pPr>
          </w:p>
          <w:p w:rsidR="00CD4770" w:rsidRPr="004B4B05" w:rsidP="00CD4770" w14:paraId="0EEA8299" w14:textId="1FDD8987">
            <w:pPr>
              <w:spacing w:line="360" w:lineRule="auto"/>
              <w:jc w:val="center"/>
              <w:rPr>
                <w:b/>
                <w:szCs w:val="24"/>
              </w:rPr>
            </w:pPr>
            <w:r w:rsidRPr="004B4B05">
              <w:rPr>
                <w:b/>
                <w:szCs w:val="24"/>
              </w:rPr>
              <w:t xml:space="preserve">PL </w:t>
            </w:r>
            <w:r>
              <w:rPr>
                <w:b/>
                <w:szCs w:val="24"/>
              </w:rPr>
              <w:t>1</w:t>
            </w:r>
            <w:r>
              <w:rPr>
                <w:b/>
                <w:szCs w:val="24"/>
              </w:rPr>
              <w:t>21</w:t>
            </w:r>
            <w:r w:rsidRPr="004B4B05">
              <w:rPr>
                <w:b/>
                <w:szCs w:val="24"/>
              </w:rPr>
              <w:t>/2023</w:t>
            </w:r>
          </w:p>
        </w:tc>
      </w:tr>
      <w:tr w14:paraId="5F52A763" w14:textId="77777777" w:rsidTr="00565676">
        <w:tblPrEx>
          <w:tblW w:w="8897" w:type="dxa"/>
          <w:tblLayout w:type="fixed"/>
          <w:tblLook w:val="04A0"/>
        </w:tblPrEx>
        <w:trPr>
          <w:trHeight w:val="70"/>
        </w:trPr>
        <w:tc>
          <w:tcPr>
            <w:tcW w:w="4503" w:type="dxa"/>
          </w:tcPr>
          <w:p w:rsidR="00CD4770" w:rsidP="00CD4770" w14:paraId="7AE7CB9B" w14:textId="77777777">
            <w:pPr>
              <w:tabs>
                <w:tab w:val="left" w:pos="567"/>
                <w:tab w:val="left" w:pos="2693"/>
                <w:tab w:val="left" w:leader="dot" w:pos="6803"/>
                <w:tab w:val="right" w:pos="8504"/>
                <w:tab w:val="left" w:pos="8787"/>
              </w:tabs>
              <w:jc w:val="both"/>
              <w:rPr>
                <w:b/>
                <w:i/>
              </w:rPr>
            </w:pPr>
          </w:p>
          <w:p w:rsidR="00CD4770" w:rsidRPr="00CD4770" w:rsidP="00CD4770" w14:paraId="69E4CB2A" w14:textId="77777777">
            <w:pPr>
              <w:tabs>
                <w:tab w:val="left" w:pos="567"/>
                <w:tab w:val="left" w:pos="2693"/>
                <w:tab w:val="left" w:leader="dot" w:pos="6803"/>
                <w:tab w:val="right" w:pos="8504"/>
                <w:tab w:val="left" w:pos="8787"/>
              </w:tabs>
              <w:jc w:val="both"/>
              <w:rPr>
                <w:i/>
              </w:rPr>
            </w:pPr>
            <w:r w:rsidRPr="00CD4770">
              <w:rPr>
                <w:b/>
                <w:i/>
              </w:rPr>
              <w:t>Art. 3º.</w:t>
            </w:r>
            <w:r w:rsidRPr="00CD4770">
              <w:rPr>
                <w:i/>
              </w:rPr>
              <w:t xml:space="preserve"> O Programa Municipal de Pagamento por Serviços Ambientais - PMPSA será executado mediante os seguintes instrumentos:</w:t>
            </w:r>
          </w:p>
          <w:p w:rsidR="00CD4770" w:rsidRPr="00CD4770" w:rsidP="00CD4770" w14:paraId="09530691" w14:textId="77777777">
            <w:pPr>
              <w:numPr>
                <w:ilvl w:val="0"/>
                <w:numId w:val="5"/>
              </w:numPr>
              <w:tabs>
                <w:tab w:val="left" w:pos="567"/>
                <w:tab w:val="left" w:pos="2693"/>
                <w:tab w:val="left" w:leader="dot" w:pos="6803"/>
                <w:tab w:val="right" w:pos="8504"/>
                <w:tab w:val="left" w:pos="8787"/>
              </w:tabs>
              <w:suppressAutoHyphens/>
              <w:ind w:left="567" w:hanging="207"/>
              <w:jc w:val="both"/>
              <w:rPr>
                <w:i/>
              </w:rPr>
            </w:pPr>
            <w:r w:rsidRPr="00CD4770">
              <w:rPr>
                <w:i/>
              </w:rPr>
              <w:t>projetos</w:t>
            </w:r>
            <w:r w:rsidRPr="00CD4770">
              <w:rPr>
                <w:i/>
              </w:rPr>
              <w:t xml:space="preserve"> de pagamento por serviços ambientais;</w:t>
            </w:r>
          </w:p>
          <w:p w:rsidR="00CD4770" w:rsidRPr="00CD4770" w:rsidP="00CD4770" w14:paraId="512FA943" w14:textId="77777777">
            <w:pPr>
              <w:numPr>
                <w:ilvl w:val="0"/>
                <w:numId w:val="5"/>
              </w:numPr>
              <w:tabs>
                <w:tab w:val="left" w:pos="567"/>
                <w:tab w:val="left" w:pos="2693"/>
                <w:tab w:val="left" w:leader="dot" w:pos="6803"/>
                <w:tab w:val="right" w:pos="8504"/>
                <w:tab w:val="left" w:pos="8787"/>
              </w:tabs>
              <w:suppressAutoHyphens/>
              <w:ind w:left="567" w:hanging="207"/>
              <w:jc w:val="both"/>
              <w:rPr>
                <w:i/>
              </w:rPr>
            </w:pPr>
            <w:r w:rsidRPr="00CD4770">
              <w:rPr>
                <w:i/>
              </w:rPr>
              <w:t>captação</w:t>
            </w:r>
            <w:r w:rsidRPr="00CD4770">
              <w:rPr>
                <w:i/>
              </w:rPr>
              <w:t>, gestão e transferência de recursos dirigidos ao pagamento dos serviços ambientais;</w:t>
            </w:r>
          </w:p>
          <w:p w:rsidR="00CD4770" w:rsidRPr="00CD4770" w:rsidP="00CD4770" w14:paraId="2C7D5F36" w14:textId="77777777">
            <w:pPr>
              <w:numPr>
                <w:ilvl w:val="0"/>
                <w:numId w:val="5"/>
              </w:numPr>
              <w:tabs>
                <w:tab w:val="left" w:pos="567"/>
                <w:tab w:val="left" w:pos="2693"/>
                <w:tab w:val="left" w:leader="dot" w:pos="6803"/>
                <w:tab w:val="right" w:pos="8504"/>
                <w:tab w:val="left" w:pos="8787"/>
              </w:tabs>
              <w:suppressAutoHyphens/>
              <w:ind w:left="567" w:hanging="207"/>
              <w:jc w:val="both"/>
              <w:rPr>
                <w:i/>
              </w:rPr>
            </w:pPr>
            <w:r w:rsidRPr="00CD4770">
              <w:rPr>
                <w:i/>
              </w:rPr>
              <w:t>convênios</w:t>
            </w:r>
            <w:r w:rsidRPr="00CD4770">
              <w:rPr>
                <w:i/>
              </w:rPr>
              <w:t xml:space="preserve"> e parcerias técnico-financeiras;</w:t>
            </w:r>
          </w:p>
          <w:p w:rsidR="00CD4770" w:rsidRPr="00CD4770" w:rsidP="00CD4770" w14:paraId="60BA555C" w14:textId="77777777">
            <w:pPr>
              <w:numPr>
                <w:ilvl w:val="0"/>
                <w:numId w:val="5"/>
              </w:numPr>
              <w:tabs>
                <w:tab w:val="left" w:pos="567"/>
                <w:tab w:val="left" w:pos="2693"/>
                <w:tab w:val="left" w:leader="dot" w:pos="6803"/>
                <w:tab w:val="right" w:pos="8504"/>
                <w:tab w:val="left" w:pos="8787"/>
              </w:tabs>
              <w:suppressAutoHyphens/>
              <w:ind w:left="567" w:hanging="207"/>
              <w:jc w:val="both"/>
              <w:rPr>
                <w:i/>
              </w:rPr>
            </w:pPr>
            <w:r w:rsidRPr="00CD4770">
              <w:rPr>
                <w:i/>
              </w:rPr>
              <w:t>assistência</w:t>
            </w:r>
            <w:r w:rsidRPr="00CD4770">
              <w:rPr>
                <w:i/>
              </w:rPr>
              <w:t xml:space="preserve"> técnica e capacitação voltadas à promoção dos serviços ambientais;</w:t>
            </w:r>
          </w:p>
          <w:p w:rsidR="00CD4770" w:rsidRPr="00CD4770" w:rsidP="00CD4770" w14:paraId="676993D8" w14:textId="77777777">
            <w:pPr>
              <w:numPr>
                <w:ilvl w:val="0"/>
                <w:numId w:val="5"/>
              </w:numPr>
              <w:tabs>
                <w:tab w:val="left" w:pos="567"/>
                <w:tab w:val="left" w:pos="2693"/>
                <w:tab w:val="left" w:leader="dot" w:pos="6803"/>
                <w:tab w:val="right" w:pos="8504"/>
                <w:tab w:val="left" w:pos="8787"/>
              </w:tabs>
              <w:suppressAutoHyphens/>
              <w:ind w:left="567" w:hanging="207"/>
              <w:jc w:val="both"/>
              <w:rPr>
                <w:i/>
              </w:rPr>
            </w:pPr>
            <w:r w:rsidRPr="00CD4770">
              <w:rPr>
                <w:i/>
              </w:rPr>
              <w:t>inventário</w:t>
            </w:r>
            <w:r w:rsidRPr="00CD4770">
              <w:rPr>
                <w:i/>
              </w:rPr>
              <w:t xml:space="preserve"> de áreas potenciais para a promoção de serviços ambientais;</w:t>
            </w:r>
          </w:p>
          <w:p w:rsidR="00CD4770" w:rsidRPr="00CD4770" w:rsidP="00CD4770" w14:paraId="5859B51C" w14:textId="77777777">
            <w:pPr>
              <w:numPr>
                <w:ilvl w:val="0"/>
                <w:numId w:val="5"/>
              </w:numPr>
              <w:tabs>
                <w:tab w:val="left" w:pos="567"/>
                <w:tab w:val="left" w:pos="2693"/>
                <w:tab w:val="left" w:leader="dot" w:pos="6803"/>
                <w:tab w:val="right" w:pos="8504"/>
                <w:tab w:val="left" w:pos="8787"/>
              </w:tabs>
              <w:suppressAutoHyphens/>
              <w:ind w:left="567" w:hanging="207"/>
              <w:jc w:val="both"/>
              <w:rPr>
                <w:i/>
              </w:rPr>
            </w:pPr>
            <w:r w:rsidRPr="00CD4770">
              <w:rPr>
                <w:i/>
              </w:rPr>
              <w:t>banco</w:t>
            </w:r>
            <w:r w:rsidRPr="00CD4770">
              <w:rPr>
                <w:i/>
              </w:rPr>
              <w:t xml:space="preserve"> de áreas verdes; e</w:t>
            </w:r>
          </w:p>
          <w:p w:rsidR="00CD4770" w:rsidRPr="00CD4770" w:rsidP="00CD4770" w14:paraId="0485E5BE" w14:textId="77777777">
            <w:pPr>
              <w:numPr>
                <w:ilvl w:val="0"/>
                <w:numId w:val="5"/>
              </w:numPr>
              <w:tabs>
                <w:tab w:val="left" w:pos="567"/>
                <w:tab w:val="left" w:pos="2693"/>
                <w:tab w:val="left" w:leader="dot" w:pos="6803"/>
                <w:tab w:val="right" w:pos="8504"/>
                <w:tab w:val="left" w:pos="8787"/>
              </w:tabs>
              <w:suppressAutoHyphens/>
              <w:ind w:left="567" w:hanging="207"/>
              <w:jc w:val="both"/>
              <w:rPr>
                <w:i/>
              </w:rPr>
            </w:pPr>
            <w:r w:rsidRPr="00CD4770">
              <w:rPr>
                <w:i/>
              </w:rPr>
              <w:t>cadastro</w:t>
            </w:r>
            <w:r w:rsidRPr="00CD4770">
              <w:rPr>
                <w:i/>
              </w:rPr>
              <w:t xml:space="preserve"> municipal do Programa Municipal de Pagamento por Serviços Ambientais - PMPSA.</w:t>
            </w:r>
          </w:p>
          <w:p w:rsidR="00CD4770" w:rsidRPr="00CD4770" w:rsidP="00CD4770" w14:paraId="1B99C54A" w14:textId="77777777">
            <w:pPr>
              <w:tabs>
                <w:tab w:val="left" w:pos="567"/>
                <w:tab w:val="left" w:pos="2693"/>
                <w:tab w:val="left" w:leader="dot" w:pos="6803"/>
                <w:tab w:val="right" w:pos="8504"/>
                <w:tab w:val="left" w:pos="8787"/>
              </w:tabs>
              <w:jc w:val="both"/>
              <w:rPr>
                <w:i/>
                <w:sz w:val="12"/>
                <w:szCs w:val="12"/>
              </w:rPr>
            </w:pPr>
          </w:p>
          <w:p w:rsidR="00CD4770" w:rsidRPr="00CD4770" w:rsidP="00CD4770" w14:paraId="1FCB5316" w14:textId="15D80739">
            <w:pPr>
              <w:tabs>
                <w:tab w:val="left" w:pos="567"/>
                <w:tab w:val="left" w:pos="2693"/>
                <w:tab w:val="left" w:leader="dot" w:pos="6803"/>
                <w:tab w:val="right" w:pos="8504"/>
                <w:tab w:val="left" w:pos="8787"/>
              </w:tabs>
              <w:jc w:val="both"/>
              <w:rPr>
                <w:i/>
              </w:rPr>
            </w:pPr>
            <w:r w:rsidRPr="00CD4770">
              <w:rPr>
                <w:i/>
              </w:rPr>
              <w:t xml:space="preserve">§ 1º. O Programa Municipal de Pagamento por Serviços Ambientais – PMPSA será executado </w:t>
            </w:r>
            <w:r w:rsidRPr="00CD4770">
              <w:rPr>
                <w:i/>
              </w:rPr>
              <w:t>através de um Comitê Gestor designado para este fim.</w:t>
            </w:r>
          </w:p>
          <w:p w:rsidR="00CD4770" w:rsidP="00CD4770" w14:paraId="558A97C0" w14:textId="77777777">
            <w:pPr>
              <w:tabs>
                <w:tab w:val="left" w:pos="567"/>
                <w:tab w:val="left" w:pos="2693"/>
                <w:tab w:val="left" w:leader="dot" w:pos="6803"/>
                <w:tab w:val="right" w:pos="8504"/>
                <w:tab w:val="left" w:pos="8787"/>
              </w:tabs>
              <w:jc w:val="both"/>
              <w:rPr>
                <w:i/>
              </w:rPr>
            </w:pPr>
          </w:p>
          <w:p w:rsidR="00CD4770" w:rsidRPr="00CD4770" w:rsidP="00CD4770" w14:paraId="563F3B26" w14:textId="5F97970C">
            <w:pPr>
              <w:tabs>
                <w:tab w:val="left" w:pos="567"/>
                <w:tab w:val="left" w:pos="2693"/>
                <w:tab w:val="left" w:leader="dot" w:pos="6803"/>
                <w:tab w:val="right" w:pos="8504"/>
                <w:tab w:val="left" w:pos="8787"/>
              </w:tabs>
              <w:jc w:val="both"/>
              <w:rPr>
                <w:i/>
              </w:rPr>
            </w:pPr>
            <w:r w:rsidRPr="00CD4770">
              <w:rPr>
                <w:i/>
              </w:rPr>
              <w:t>§ 2º. A transferência de recursos de que trata o inciso II do caput pode ocorrer nas seguintes modalidades, entre outras:</w:t>
            </w:r>
          </w:p>
          <w:p w:rsidR="00CD4770" w:rsidRPr="00CD4770" w:rsidP="00CD4770" w14:paraId="52CCF792" w14:textId="77777777">
            <w:pPr>
              <w:numPr>
                <w:ilvl w:val="0"/>
                <w:numId w:val="6"/>
              </w:numPr>
              <w:tabs>
                <w:tab w:val="left" w:pos="567"/>
                <w:tab w:val="left" w:pos="2693"/>
                <w:tab w:val="left" w:leader="dot" w:pos="6803"/>
                <w:tab w:val="right" w:pos="8504"/>
                <w:tab w:val="left" w:pos="8787"/>
              </w:tabs>
              <w:suppressAutoHyphens/>
              <w:ind w:left="567" w:hanging="207"/>
              <w:jc w:val="both"/>
              <w:rPr>
                <w:i/>
              </w:rPr>
            </w:pPr>
            <w:r w:rsidRPr="00CD4770">
              <w:rPr>
                <w:i/>
              </w:rPr>
              <w:t>pagamento</w:t>
            </w:r>
            <w:r w:rsidRPr="00CD4770">
              <w:rPr>
                <w:i/>
              </w:rPr>
              <w:t xml:space="preserve"> direto, monetário ou não monetário, públicos ou privados;</w:t>
            </w:r>
          </w:p>
          <w:p w:rsidR="00CD4770" w:rsidRPr="00CD4770" w:rsidP="00CD4770" w14:paraId="1C4282EB" w14:textId="77777777">
            <w:pPr>
              <w:numPr>
                <w:ilvl w:val="0"/>
                <w:numId w:val="6"/>
              </w:numPr>
              <w:tabs>
                <w:tab w:val="left" w:pos="567"/>
                <w:tab w:val="left" w:pos="2693"/>
                <w:tab w:val="left" w:leader="dot" w:pos="6803"/>
                <w:tab w:val="right" w:pos="8504"/>
                <w:tab w:val="left" w:pos="8787"/>
              </w:tabs>
              <w:suppressAutoHyphens/>
              <w:ind w:left="567" w:hanging="207"/>
              <w:jc w:val="both"/>
              <w:rPr>
                <w:i/>
              </w:rPr>
            </w:pPr>
            <w:r w:rsidRPr="00CD4770">
              <w:rPr>
                <w:i/>
              </w:rPr>
              <w:t>prestação</w:t>
            </w:r>
            <w:r w:rsidRPr="00CD4770">
              <w:rPr>
                <w:i/>
              </w:rPr>
              <w:t xml:space="preserve"> de melhorias sociais a comunidades rurais e urbanas;</w:t>
            </w:r>
          </w:p>
          <w:p w:rsidR="00CD4770" w:rsidRPr="00CD4770" w:rsidP="00CD4770" w14:paraId="3EA533E8" w14:textId="77777777">
            <w:pPr>
              <w:numPr>
                <w:ilvl w:val="0"/>
                <w:numId w:val="6"/>
              </w:numPr>
              <w:tabs>
                <w:tab w:val="left" w:pos="567"/>
                <w:tab w:val="left" w:pos="2693"/>
                <w:tab w:val="left" w:leader="dot" w:pos="6803"/>
                <w:tab w:val="right" w:pos="8504"/>
                <w:tab w:val="left" w:pos="8787"/>
              </w:tabs>
              <w:suppressAutoHyphens/>
              <w:ind w:left="567" w:hanging="207"/>
              <w:jc w:val="both"/>
              <w:rPr>
                <w:i/>
              </w:rPr>
            </w:pPr>
            <w:r w:rsidRPr="00CD4770">
              <w:rPr>
                <w:i/>
              </w:rPr>
              <w:t>compensação</w:t>
            </w:r>
            <w:r w:rsidRPr="00CD4770">
              <w:rPr>
                <w:i/>
              </w:rPr>
              <w:t xml:space="preserve"> vinculada a certificado de redução de emissões por desmatamento e degradação;</w:t>
            </w:r>
          </w:p>
          <w:p w:rsidR="00CD4770" w:rsidRPr="00CD4770" w:rsidP="00CD4770" w14:paraId="62C53082" w14:textId="77777777">
            <w:pPr>
              <w:numPr>
                <w:ilvl w:val="0"/>
                <w:numId w:val="6"/>
              </w:numPr>
              <w:tabs>
                <w:tab w:val="left" w:pos="567"/>
                <w:tab w:val="left" w:pos="2693"/>
                <w:tab w:val="left" w:leader="dot" w:pos="6803"/>
                <w:tab w:val="right" w:pos="8504"/>
                <w:tab w:val="left" w:pos="8787"/>
              </w:tabs>
              <w:suppressAutoHyphens/>
              <w:ind w:left="567" w:hanging="207"/>
              <w:jc w:val="both"/>
              <w:rPr>
                <w:i/>
              </w:rPr>
            </w:pPr>
            <w:r w:rsidRPr="00CD4770">
              <w:rPr>
                <w:i/>
              </w:rPr>
              <w:t>títulos</w:t>
            </w:r>
            <w:r w:rsidRPr="00CD4770">
              <w:rPr>
                <w:i/>
              </w:rPr>
              <w:t xml:space="preserve"> verdes (</w:t>
            </w:r>
            <w:r w:rsidRPr="00CD4770">
              <w:rPr>
                <w:i/>
              </w:rPr>
              <w:t>green</w:t>
            </w:r>
            <w:r w:rsidRPr="00CD4770">
              <w:rPr>
                <w:i/>
              </w:rPr>
              <w:t xml:space="preserve"> </w:t>
            </w:r>
            <w:r w:rsidRPr="00CD4770">
              <w:rPr>
                <w:i/>
              </w:rPr>
              <w:t>bonds</w:t>
            </w:r>
            <w:r w:rsidRPr="00CD4770">
              <w:rPr>
                <w:i/>
              </w:rPr>
              <w:t>);</w:t>
            </w:r>
          </w:p>
          <w:p w:rsidR="00CD4770" w:rsidRPr="00CD4770" w:rsidP="00CD4770" w14:paraId="41E2D447" w14:textId="77777777">
            <w:pPr>
              <w:numPr>
                <w:ilvl w:val="0"/>
                <w:numId w:val="6"/>
              </w:numPr>
              <w:tabs>
                <w:tab w:val="left" w:pos="567"/>
                <w:tab w:val="left" w:pos="2693"/>
                <w:tab w:val="left" w:leader="dot" w:pos="6803"/>
                <w:tab w:val="right" w:pos="8504"/>
                <w:tab w:val="left" w:pos="8787"/>
              </w:tabs>
              <w:suppressAutoHyphens/>
              <w:ind w:left="567" w:hanging="207"/>
              <w:jc w:val="both"/>
              <w:rPr>
                <w:i/>
              </w:rPr>
            </w:pPr>
            <w:r w:rsidRPr="00CD4770">
              <w:rPr>
                <w:i/>
              </w:rPr>
              <w:t>comodato</w:t>
            </w:r>
            <w:r w:rsidRPr="00CD4770">
              <w:rPr>
                <w:i/>
              </w:rPr>
              <w:t>.</w:t>
            </w:r>
          </w:p>
          <w:p w:rsidR="00CD4770" w:rsidP="00CD4770" w14:paraId="03608868" w14:textId="77777777">
            <w:pPr>
              <w:tabs>
                <w:tab w:val="left" w:pos="567"/>
                <w:tab w:val="left" w:pos="2693"/>
                <w:tab w:val="left" w:leader="dot" w:pos="6803"/>
                <w:tab w:val="right" w:pos="8504"/>
                <w:tab w:val="left" w:pos="8787"/>
              </w:tabs>
              <w:jc w:val="both"/>
              <w:rPr>
                <w:i/>
              </w:rPr>
            </w:pPr>
          </w:p>
          <w:p w:rsidR="00CD4770" w:rsidRPr="00CD4770" w:rsidP="00CD4770" w14:paraId="35F67498" w14:textId="7894E6A0">
            <w:pPr>
              <w:tabs>
                <w:tab w:val="left" w:pos="567"/>
                <w:tab w:val="left" w:pos="2693"/>
                <w:tab w:val="left" w:leader="dot" w:pos="6803"/>
                <w:tab w:val="right" w:pos="8504"/>
                <w:tab w:val="left" w:pos="8787"/>
              </w:tabs>
              <w:jc w:val="both"/>
              <w:rPr>
                <w:i/>
              </w:rPr>
            </w:pPr>
            <w:r w:rsidRPr="00CD4770">
              <w:rPr>
                <w:i/>
              </w:rPr>
              <w:t>§ 3º. É permitida a cumulação dos recursos transferidos através deste Programa com benefícios fiscais em relação ao IPTU quando a área objeto dos serviços ambientais se encontrar em zoneamento urbano;</w:t>
            </w:r>
          </w:p>
          <w:p w:rsidR="00CD4770" w:rsidP="00CD4770" w14:paraId="541E3EA5" w14:textId="77777777">
            <w:pPr>
              <w:tabs>
                <w:tab w:val="left" w:pos="567"/>
                <w:tab w:val="left" w:pos="2693"/>
                <w:tab w:val="left" w:leader="dot" w:pos="6803"/>
                <w:tab w:val="right" w:pos="8504"/>
                <w:tab w:val="left" w:pos="8787"/>
              </w:tabs>
              <w:jc w:val="both"/>
              <w:rPr>
                <w:i/>
              </w:rPr>
            </w:pPr>
          </w:p>
          <w:p w:rsidR="00CD4770" w:rsidRPr="00CD4770" w:rsidP="00CD4770" w14:paraId="4AE3CC07" w14:textId="2219D572">
            <w:pPr>
              <w:tabs>
                <w:tab w:val="left" w:pos="567"/>
                <w:tab w:val="left" w:pos="2693"/>
                <w:tab w:val="left" w:leader="dot" w:pos="6803"/>
                <w:tab w:val="right" w:pos="8504"/>
                <w:tab w:val="left" w:pos="8787"/>
              </w:tabs>
              <w:jc w:val="both"/>
              <w:rPr>
                <w:i/>
              </w:rPr>
            </w:pPr>
            <w:r w:rsidRPr="00CD4770">
              <w:rPr>
                <w:i/>
              </w:rPr>
              <w:t>§ 4º. O inventário de áreas potenciais deverá ser atualizado periodicamente, contendo a análise de priorização das áreas, salvaguardadas as restrições de elegibilidade definidas nesta Lei e em suas regulamentações.</w:t>
            </w:r>
          </w:p>
          <w:p w:rsidR="00CD4770" w:rsidP="00CD4770" w14:paraId="2A58470D" w14:textId="77777777">
            <w:pPr>
              <w:tabs>
                <w:tab w:val="left" w:pos="567"/>
                <w:tab w:val="left" w:pos="2693"/>
                <w:tab w:val="left" w:leader="dot" w:pos="6803"/>
                <w:tab w:val="right" w:pos="8504"/>
                <w:tab w:val="left" w:pos="8787"/>
              </w:tabs>
              <w:jc w:val="both"/>
              <w:rPr>
                <w:i/>
              </w:rPr>
            </w:pPr>
          </w:p>
          <w:p w:rsidR="00CD4770" w:rsidRPr="00CD4770" w:rsidP="00CD4770" w14:paraId="2016F619" w14:textId="53FCF538">
            <w:pPr>
              <w:tabs>
                <w:tab w:val="left" w:pos="567"/>
                <w:tab w:val="left" w:pos="2693"/>
                <w:tab w:val="left" w:leader="dot" w:pos="6803"/>
                <w:tab w:val="right" w:pos="8504"/>
                <w:tab w:val="left" w:pos="8787"/>
              </w:tabs>
              <w:jc w:val="both"/>
              <w:rPr>
                <w:i/>
              </w:rPr>
            </w:pPr>
            <w:r w:rsidRPr="00CD4770">
              <w:rPr>
                <w:i/>
              </w:rPr>
              <w:t xml:space="preserve">§ 5º. O Cadastro Municipal de Pagamento por Serviços Ambientais tem como objetivos integrar, gerenciar e compartilhar dados e informações das iniciativas de Pagamento por Serviços Ambientais </w:t>
            </w:r>
            <w:r w:rsidRPr="00CD4770">
              <w:rPr>
                <w:i/>
              </w:rPr>
              <w:t>implementadas</w:t>
            </w:r>
            <w:r w:rsidRPr="00CD4770">
              <w:rPr>
                <w:i/>
              </w:rPr>
              <w:t xml:space="preserve"> no Município, devendo conter, no mínimo:</w:t>
            </w:r>
          </w:p>
          <w:p w:rsidR="00CD4770" w:rsidRPr="00CD4770" w:rsidP="00CD4770" w14:paraId="2BEBD07C" w14:textId="77777777">
            <w:pPr>
              <w:numPr>
                <w:ilvl w:val="0"/>
                <w:numId w:val="7"/>
              </w:numPr>
              <w:tabs>
                <w:tab w:val="left" w:pos="567"/>
                <w:tab w:val="left" w:pos="2693"/>
                <w:tab w:val="left" w:leader="dot" w:pos="6803"/>
                <w:tab w:val="right" w:pos="8504"/>
                <w:tab w:val="left" w:pos="8787"/>
              </w:tabs>
              <w:suppressAutoHyphens/>
              <w:ind w:left="567" w:hanging="207"/>
              <w:jc w:val="both"/>
              <w:rPr>
                <w:i/>
              </w:rPr>
            </w:pPr>
            <w:r w:rsidRPr="00CD4770">
              <w:rPr>
                <w:i/>
              </w:rPr>
              <w:t>os</w:t>
            </w:r>
            <w:r w:rsidRPr="00CD4770">
              <w:rPr>
                <w:i/>
              </w:rPr>
              <w:t xml:space="preserve"> contratos de pagamento por serviços ambientais realizados envolvendo agentes públicos e privados;</w:t>
            </w:r>
          </w:p>
          <w:p w:rsidR="00CD4770" w:rsidRPr="00CD4770" w:rsidP="00CD4770" w14:paraId="10A9EFC1" w14:textId="77777777">
            <w:pPr>
              <w:numPr>
                <w:ilvl w:val="0"/>
                <w:numId w:val="7"/>
              </w:numPr>
              <w:tabs>
                <w:tab w:val="left" w:pos="567"/>
                <w:tab w:val="left" w:pos="2693"/>
                <w:tab w:val="left" w:leader="dot" w:pos="6803"/>
                <w:tab w:val="right" w:pos="8504"/>
                <w:tab w:val="left" w:pos="8787"/>
              </w:tabs>
              <w:suppressAutoHyphens/>
              <w:ind w:left="567" w:hanging="207"/>
              <w:jc w:val="both"/>
              <w:rPr>
                <w:i/>
              </w:rPr>
            </w:pPr>
            <w:r w:rsidRPr="00CD4770">
              <w:rPr>
                <w:i/>
              </w:rPr>
              <w:t>as</w:t>
            </w:r>
            <w:r w:rsidRPr="00CD4770">
              <w:rPr>
                <w:i/>
              </w:rPr>
              <w:t xml:space="preserve"> áreas potenciais e os respectivos serviços ambientais prestados;</w:t>
            </w:r>
          </w:p>
          <w:p w:rsidR="00CD4770" w:rsidRPr="00CD4770" w:rsidP="00CD4770" w14:paraId="625F7642" w14:textId="77777777">
            <w:pPr>
              <w:numPr>
                <w:ilvl w:val="0"/>
                <w:numId w:val="7"/>
              </w:numPr>
              <w:tabs>
                <w:tab w:val="left" w:pos="567"/>
                <w:tab w:val="left" w:pos="2693"/>
                <w:tab w:val="left" w:leader="dot" w:pos="6803"/>
                <w:tab w:val="right" w:pos="8504"/>
                <w:tab w:val="left" w:pos="8787"/>
              </w:tabs>
              <w:suppressAutoHyphens/>
              <w:ind w:left="567" w:hanging="207"/>
              <w:jc w:val="both"/>
              <w:rPr>
                <w:i/>
              </w:rPr>
            </w:pPr>
            <w:r w:rsidRPr="00CD4770">
              <w:rPr>
                <w:i/>
              </w:rPr>
              <w:t>as</w:t>
            </w:r>
            <w:r w:rsidRPr="00CD4770">
              <w:rPr>
                <w:i/>
              </w:rPr>
              <w:t xml:space="preserve"> informações sobre os projetos que integram a política municipal.</w:t>
            </w:r>
          </w:p>
          <w:p w:rsidR="00CD4770" w:rsidRPr="00ED4771" w:rsidP="00565676" w14:paraId="7B01F87A" w14:textId="77777777">
            <w:pPr>
              <w:pStyle w:val="BodyTextIndent3"/>
              <w:autoSpaceDE w:val="0"/>
              <w:autoSpaceDN w:val="0"/>
              <w:adjustRightInd w:val="0"/>
              <w:spacing w:after="0"/>
              <w:ind w:left="142"/>
              <w:jc w:val="both"/>
              <w:rPr>
                <w:i/>
                <w:szCs w:val="22"/>
              </w:rPr>
            </w:pPr>
          </w:p>
        </w:tc>
        <w:tc>
          <w:tcPr>
            <w:tcW w:w="4394" w:type="dxa"/>
          </w:tcPr>
          <w:p w:rsidR="00CD4770" w:rsidP="00565676" w14:paraId="297AE642" w14:textId="77777777">
            <w:pPr>
              <w:jc w:val="both"/>
              <w:rPr>
                <w:b/>
                <w:i/>
              </w:rPr>
            </w:pPr>
          </w:p>
          <w:p w:rsidR="00CD4770" w:rsidRPr="00CD4770" w:rsidP="00565676" w14:paraId="5640B628" w14:textId="1479B96A">
            <w:pPr>
              <w:jc w:val="both"/>
              <w:rPr>
                <w:i/>
              </w:rPr>
            </w:pPr>
            <w:r w:rsidRPr="00CD4770">
              <w:rPr>
                <w:b/>
                <w:i/>
              </w:rPr>
              <w:t>Art. 1º.</w:t>
            </w:r>
            <w:r w:rsidRPr="00CD4770">
              <w:rPr>
                <w:i/>
              </w:rPr>
              <w:t xml:space="preserve"> É incluso o § 6º ao art. 3º da Lei nº 6.116, de 22 de junho de 2021, que “Institui o Programa Municipal de Pagamento por Serviços Ambientais - PMPSA no Município de Valinhos”, nos seguintes termos:</w:t>
            </w:r>
          </w:p>
          <w:p w:rsidR="00CD4770" w:rsidRPr="00CD4770" w:rsidP="00565676" w14:paraId="1CCAE25D" w14:textId="77777777">
            <w:pPr>
              <w:jc w:val="both"/>
              <w:rPr>
                <w:i/>
              </w:rPr>
            </w:pPr>
          </w:p>
          <w:p w:rsidR="00CD4770" w:rsidRPr="000356B7" w:rsidP="00CD4770" w14:paraId="782FDD88" w14:textId="2ACB59CC">
            <w:pPr>
              <w:ind w:left="317"/>
              <w:jc w:val="both"/>
              <w:rPr>
                <w:rFonts w:ascii="Calibri" w:hAnsi="Calibri" w:cs="Calibri"/>
                <w:b/>
                <w:bCs/>
                <w:i/>
              </w:rPr>
            </w:pPr>
            <w:r w:rsidRPr="000356B7">
              <w:rPr>
                <w:b/>
                <w:i/>
              </w:rPr>
              <w:t>§ 6º- As áreas de Reserva Legal, assim definidas no Código Florestal (Lei Federal nº 12.651, de 25 de maio de 2012), também podem ser beneficiadas por este programa como áreas potenciais;</w:t>
            </w:r>
          </w:p>
        </w:tc>
      </w:tr>
    </w:tbl>
    <w:p w:rsidR="00CD4770" w:rsidP="0007498D" w14:paraId="16F9FC95" w14:textId="77777777">
      <w:pPr>
        <w:spacing w:after="120" w:line="360" w:lineRule="auto"/>
        <w:ind w:firstLine="1701"/>
        <w:jc w:val="both"/>
        <w:rPr>
          <w:rFonts w:ascii="Calibri" w:hAnsi="Calibri" w:cs="Calibri"/>
          <w:i/>
          <w:sz w:val="24"/>
          <w:szCs w:val="24"/>
        </w:rPr>
      </w:pPr>
    </w:p>
    <w:p w:rsidR="0007498D" w:rsidRPr="007A6FC8" w:rsidP="0007498D" w14:paraId="701D56D6" w14:textId="7DFDA328">
      <w:pPr>
        <w:spacing w:after="120" w:line="360" w:lineRule="auto"/>
        <w:ind w:firstLine="1701"/>
        <w:jc w:val="both"/>
        <w:rPr>
          <w:rFonts w:ascii="Calibri" w:hAnsi="Calibri" w:cs="Calibri"/>
          <w:sz w:val="24"/>
          <w:szCs w:val="24"/>
        </w:rPr>
      </w:pPr>
      <w:r w:rsidRPr="007A6FC8">
        <w:rPr>
          <w:rFonts w:ascii="Calibri" w:hAnsi="Calibri" w:cs="Calibri"/>
          <w:i/>
          <w:sz w:val="24"/>
          <w:szCs w:val="24"/>
        </w:rPr>
        <w:t>Ab initio</w:t>
      </w:r>
      <w:r w:rsidRPr="007A6FC8">
        <w:rPr>
          <w:rFonts w:ascii="Calibri" w:hAnsi="Calibri" w:cs="Calibri"/>
          <w:sz w:val="24"/>
          <w:szCs w:val="24"/>
        </w:rPr>
        <w:t xml:space="preserve">, cumpre destacar a competência regimental da Comissão </w:t>
      </w:r>
      <w:r w:rsidRPr="007A6FC8">
        <w:rPr>
          <w:rFonts w:ascii="Calibri" w:hAnsi="Calibri" w:cs="Calibri"/>
          <w:sz w:val="24"/>
          <w:szCs w:val="24"/>
        </w:rPr>
        <w:t>de</w:t>
      </w:r>
      <w:r w:rsidRPr="007A6FC8">
        <w:rPr>
          <w:rFonts w:ascii="Calibri" w:hAnsi="Calibri" w:cs="Calibri"/>
          <w:sz w:val="24"/>
          <w:szCs w:val="24"/>
        </w:rPr>
        <w:t xml:space="preserve"> Justiça e Redação estabelecida no artigo 38</w:t>
      </w:r>
      <w:r>
        <w:rPr>
          <w:rStyle w:val="FootnoteReference"/>
          <w:rFonts w:ascii="Calibri" w:hAnsi="Calibri" w:cs="Calibri"/>
          <w:sz w:val="24"/>
          <w:szCs w:val="24"/>
        </w:rPr>
        <w:footnoteReference w:id="2"/>
      </w:r>
      <w:r w:rsidRPr="007A6FC8">
        <w:rPr>
          <w:rFonts w:ascii="Calibri" w:hAnsi="Calibri" w:cs="Calibri"/>
          <w:sz w:val="24"/>
          <w:szCs w:val="24"/>
        </w:rPr>
        <w:t>.</w:t>
      </w:r>
    </w:p>
    <w:p w:rsidR="0007498D" w:rsidRPr="007A6FC8" w:rsidP="0007498D" w14:paraId="030A5AC5" w14:textId="2FDCC7E0">
      <w:pPr>
        <w:spacing w:after="120" w:line="360" w:lineRule="auto"/>
        <w:ind w:firstLine="1701"/>
        <w:jc w:val="both"/>
        <w:rPr>
          <w:rFonts w:ascii="Calibri" w:hAnsi="Calibri" w:cs="Calibri"/>
          <w:sz w:val="24"/>
          <w:szCs w:val="24"/>
        </w:rPr>
      </w:pPr>
      <w:r w:rsidRPr="007A6FC8">
        <w:rPr>
          <w:rFonts w:ascii="Calibri" w:hAnsi="Calibri" w:cs="Calibri"/>
          <w:sz w:val="24"/>
          <w:szCs w:val="24"/>
        </w:rPr>
        <w:t>Outrossim</w:t>
      </w:r>
      <w:r w:rsidRPr="007A6FC8">
        <w:rPr>
          <w:rFonts w:ascii="Calibri" w:hAnsi="Calibri" w:cs="Calibri"/>
          <w:sz w:val="24"/>
          <w:szCs w:val="24"/>
        </w:rPr>
        <w:t xml:space="preserve">, ressalta-se que a opinião jurídica exarada nesse parecer </w:t>
      </w:r>
      <w:r w:rsidRPr="007A6FC8">
        <w:rPr>
          <w:rFonts w:ascii="Calibri" w:hAnsi="Calibri" w:cs="Calibri"/>
          <w:b/>
          <w:sz w:val="24"/>
          <w:szCs w:val="24"/>
        </w:rPr>
        <w:t>não tem força vinculante</w:t>
      </w:r>
      <w:r w:rsidRPr="007A6FC8">
        <w:rPr>
          <w:rFonts w:ascii="Calibri" w:hAnsi="Calibri" w:cs="Calibri"/>
          <w:sz w:val="24"/>
          <w:szCs w:val="24"/>
        </w:rPr>
        <w:t>, sendo meramente opinativo</w:t>
      </w:r>
      <w:r>
        <w:rPr>
          <w:rStyle w:val="FootnoteReference"/>
          <w:rFonts w:ascii="Calibri" w:hAnsi="Calibri" w:cs="Calibri"/>
          <w:sz w:val="24"/>
          <w:szCs w:val="24"/>
        </w:rPr>
        <w:footnoteReference w:id="3"/>
      </w:r>
      <w:r w:rsidRPr="007A6FC8">
        <w:rPr>
          <w:rFonts w:ascii="Calibri" w:hAnsi="Calibri" w:cs="Calibri"/>
          <w:sz w:val="24"/>
          <w:szCs w:val="24"/>
        </w:rPr>
        <w:t xml:space="preserve"> não fundamentando decisão proferida pelas Comissões e/ou nobres vereadores. </w:t>
      </w:r>
    </w:p>
    <w:p w:rsidR="0007498D" w:rsidRPr="007A6FC8" w:rsidP="0007498D" w14:paraId="6CA168D4" w14:textId="77777777">
      <w:pPr>
        <w:pStyle w:val="Default"/>
        <w:spacing w:after="240" w:line="360" w:lineRule="auto"/>
        <w:ind w:firstLine="1701"/>
        <w:jc w:val="both"/>
        <w:rPr>
          <w:rFonts w:ascii="Calibri" w:hAnsi="Calibri" w:cs="Calibri"/>
          <w:color w:val="auto"/>
        </w:rPr>
      </w:pPr>
      <w:r w:rsidRPr="007A6FC8">
        <w:rPr>
          <w:rFonts w:ascii="Calibri" w:hAnsi="Calibri" w:cs="Calibri"/>
          <w:color w:val="auto"/>
        </w:rPr>
        <w:t xml:space="preserve">Considerando-se os aspectos jurídicos passa-se a </w:t>
      </w:r>
      <w:r w:rsidRPr="000356B7">
        <w:rPr>
          <w:rFonts w:ascii="Calibri" w:hAnsi="Calibri" w:cs="Calibri"/>
          <w:color w:val="auto"/>
        </w:rPr>
        <w:t>análise técnica</w:t>
      </w:r>
      <w:r w:rsidRPr="007A6FC8">
        <w:rPr>
          <w:rFonts w:ascii="Calibri" w:hAnsi="Calibri" w:cs="Calibri"/>
          <w:color w:val="auto"/>
        </w:rPr>
        <w:t xml:space="preserve"> do projeto. </w:t>
      </w:r>
    </w:p>
    <w:p w:rsidR="0007498D" w:rsidRPr="007A6FC8" w:rsidP="000F1088" w14:paraId="13FB8078" w14:textId="17DFD24C">
      <w:pPr>
        <w:pStyle w:val="Default"/>
        <w:spacing w:after="240" w:line="360" w:lineRule="auto"/>
        <w:ind w:firstLine="1701"/>
        <w:jc w:val="both"/>
        <w:rPr>
          <w:rFonts w:ascii="Calibri" w:hAnsi="Calibri" w:cs="Calibri"/>
          <w:i/>
          <w:color w:val="auto"/>
          <w:sz w:val="22"/>
          <w:szCs w:val="22"/>
          <w:lang w:eastAsia="en-US"/>
        </w:rPr>
      </w:pPr>
      <w:r w:rsidRPr="007A6FC8">
        <w:rPr>
          <w:rFonts w:ascii="Calibri" w:hAnsi="Calibri" w:cstheme="minorHAnsi"/>
        </w:rPr>
        <w:t xml:space="preserve">No que tange à </w:t>
      </w:r>
      <w:r w:rsidRPr="007A6FC8">
        <w:rPr>
          <w:rFonts w:ascii="Calibri" w:hAnsi="Calibri" w:cstheme="minorHAnsi"/>
          <w:b/>
        </w:rPr>
        <w:t>competência municipal</w:t>
      </w:r>
      <w:r w:rsidRPr="007A6FC8">
        <w:rPr>
          <w:rFonts w:ascii="Calibri" w:hAnsi="Calibri" w:cstheme="minorHAnsi"/>
        </w:rPr>
        <w:t xml:space="preserve"> os Municípios foram dotados de autonomia legislativa </w:t>
      </w:r>
      <w:r w:rsidRPr="007A6FC8">
        <w:rPr>
          <w:rFonts w:ascii="Calibri" w:hAnsi="Calibri" w:cs="Calibri"/>
        </w:rPr>
        <w:t>que vem consubstanciada na capacidade de legislar sobre assuntos de interesse local (art. 30, I da CRFB) e de suplementar a legislação federal e a estadual no qu</w:t>
      </w:r>
      <w:r w:rsidR="000F1088">
        <w:rPr>
          <w:rFonts w:ascii="Calibri" w:hAnsi="Calibri" w:cs="Calibri"/>
        </w:rPr>
        <w:t>e couber (art. 30, II da CRFB).</w:t>
      </w:r>
    </w:p>
    <w:p w:rsidR="0007498D" w:rsidRPr="007A6FC8" w:rsidP="0007498D" w14:paraId="617CD354" w14:textId="77777777">
      <w:pPr>
        <w:tabs>
          <w:tab w:val="left" w:pos="1701"/>
          <w:tab w:val="left" w:pos="2268"/>
        </w:tabs>
        <w:spacing w:after="120" w:line="360" w:lineRule="auto"/>
        <w:ind w:firstLine="1701"/>
        <w:jc w:val="both"/>
        <w:rPr>
          <w:rFonts w:ascii="Calibri" w:hAnsi="Calibri" w:cs="Calibri"/>
          <w:sz w:val="12"/>
          <w:szCs w:val="12"/>
        </w:rPr>
      </w:pPr>
      <w:r w:rsidRPr="007A6FC8">
        <w:rPr>
          <w:rFonts w:ascii="Calibri" w:hAnsi="Calibri" w:cs="Calibri"/>
          <w:sz w:val="24"/>
          <w:szCs w:val="24"/>
        </w:rPr>
        <w:t>No mesmo sentido, segue previsão da Lei Orgânica do Município de Valinhos:</w:t>
      </w:r>
    </w:p>
    <w:p w:rsidR="0007498D" w:rsidRPr="007A6FC8" w:rsidP="0007498D" w14:paraId="0CC434BB" w14:textId="77777777">
      <w:pPr>
        <w:pStyle w:val="Default"/>
        <w:ind w:left="2268"/>
        <w:jc w:val="both"/>
        <w:rPr>
          <w:rFonts w:ascii="Calibri" w:hAnsi="Calibri" w:cs="Calibri"/>
          <w:i/>
          <w:color w:val="auto"/>
          <w:sz w:val="22"/>
          <w:szCs w:val="22"/>
        </w:rPr>
      </w:pPr>
      <w:r w:rsidRPr="007A6FC8">
        <w:rPr>
          <w:rFonts w:ascii="Calibri" w:hAnsi="Calibri" w:cs="Calibri"/>
          <w:b/>
          <w:bCs/>
          <w:i/>
          <w:color w:val="auto"/>
          <w:sz w:val="22"/>
          <w:szCs w:val="22"/>
        </w:rPr>
        <w:t xml:space="preserve"> Artigo 8º - </w:t>
      </w:r>
      <w:r w:rsidRPr="007A6FC8">
        <w:rPr>
          <w:rFonts w:ascii="Calibri" w:hAnsi="Calibri" w:cs="Calibri"/>
          <w:i/>
          <w:color w:val="auto"/>
          <w:sz w:val="22"/>
          <w:szCs w:val="22"/>
        </w:rPr>
        <w:t xml:space="preserve">Cabe à Câmara, com a sanção do Prefeito, observadas as determinações e a hierarquia constitucional, </w:t>
      </w:r>
      <w:r w:rsidRPr="007A6FC8">
        <w:rPr>
          <w:rFonts w:ascii="Calibri" w:hAnsi="Calibri" w:cs="Calibri"/>
          <w:b/>
          <w:i/>
          <w:color w:val="auto"/>
          <w:sz w:val="22"/>
          <w:szCs w:val="22"/>
        </w:rPr>
        <w:t>suplementar a legislação Federal e Estadual</w:t>
      </w:r>
      <w:r w:rsidRPr="007A6FC8">
        <w:rPr>
          <w:rFonts w:ascii="Calibri" w:hAnsi="Calibri" w:cs="Calibri"/>
          <w:i/>
          <w:color w:val="auto"/>
          <w:sz w:val="22"/>
          <w:szCs w:val="22"/>
        </w:rPr>
        <w:t xml:space="preserve"> e fiscalizar, mediante controle externo, a administração direta ou indireta, as fundações e as empresas em </w:t>
      </w:r>
      <w:r w:rsidRPr="007A6FC8">
        <w:rPr>
          <w:rFonts w:ascii="Calibri" w:hAnsi="Calibri" w:cs="Calibri"/>
          <w:i/>
          <w:color w:val="auto"/>
          <w:sz w:val="22"/>
          <w:szCs w:val="22"/>
        </w:rPr>
        <w:t>que o Município detenha a maioria do capital social com direito a voto, especialmente:</w:t>
      </w:r>
    </w:p>
    <w:p w:rsidR="0007498D" w:rsidRPr="007A6FC8" w:rsidP="000F1088" w14:paraId="5E279D08" w14:textId="77777777">
      <w:pPr>
        <w:pStyle w:val="Default"/>
        <w:ind w:left="2268"/>
        <w:jc w:val="both"/>
        <w:rPr>
          <w:rFonts w:ascii="Calibri" w:hAnsi="Calibri" w:cs="Calibri"/>
          <w:i/>
          <w:color w:val="auto"/>
          <w:sz w:val="22"/>
          <w:szCs w:val="22"/>
        </w:rPr>
      </w:pPr>
      <w:r w:rsidRPr="007A6FC8">
        <w:rPr>
          <w:rFonts w:ascii="Calibri" w:hAnsi="Calibri" w:cs="Calibri"/>
          <w:bCs/>
          <w:i/>
          <w:color w:val="auto"/>
          <w:sz w:val="22"/>
          <w:szCs w:val="22"/>
        </w:rPr>
        <w:t>(.</w:t>
      </w:r>
      <w:r w:rsidRPr="007A6FC8">
        <w:rPr>
          <w:rFonts w:ascii="Calibri" w:hAnsi="Calibri" w:cs="Calibri"/>
          <w:i/>
          <w:color w:val="auto"/>
          <w:sz w:val="22"/>
          <w:szCs w:val="22"/>
        </w:rPr>
        <w:t>..)</w:t>
      </w:r>
    </w:p>
    <w:p w:rsidR="0007498D" w:rsidRPr="007A6FC8" w:rsidP="000F1088" w14:paraId="30C03777" w14:textId="77777777">
      <w:pPr>
        <w:tabs>
          <w:tab w:val="left" w:pos="6315"/>
        </w:tabs>
        <w:spacing w:after="0"/>
        <w:ind w:left="2268"/>
        <w:jc w:val="both"/>
        <w:rPr>
          <w:rFonts w:ascii="Calibri" w:eastAsia="Calibri" w:hAnsi="Calibri" w:cs="Calibri"/>
          <w:i/>
        </w:rPr>
      </w:pPr>
      <w:r w:rsidRPr="007A6FC8">
        <w:rPr>
          <w:rFonts w:ascii="Calibri" w:eastAsia="Calibri" w:hAnsi="Calibri" w:cs="Calibri"/>
          <w:i/>
        </w:rPr>
        <w:t xml:space="preserve">I - legislar sobre assuntos de </w:t>
      </w:r>
      <w:r w:rsidRPr="007A6FC8">
        <w:rPr>
          <w:rFonts w:ascii="Calibri" w:eastAsia="Calibri" w:hAnsi="Calibri" w:cs="Calibri"/>
          <w:b/>
          <w:i/>
        </w:rPr>
        <w:t>interesse local;</w:t>
      </w:r>
    </w:p>
    <w:p w:rsidR="0007498D" w:rsidRPr="007A6FC8" w:rsidP="000F1088" w14:paraId="591C97DC" w14:textId="77777777">
      <w:pPr>
        <w:pStyle w:val="Default"/>
        <w:spacing w:line="300" w:lineRule="auto"/>
        <w:ind w:left="2268"/>
        <w:jc w:val="both"/>
        <w:rPr>
          <w:rFonts w:ascii="Calibri" w:hAnsi="Calibri" w:cs="Calibri"/>
          <w:i/>
          <w:color w:val="auto"/>
          <w:sz w:val="22"/>
          <w:szCs w:val="22"/>
          <w:lang w:eastAsia="en-US"/>
        </w:rPr>
      </w:pPr>
      <w:r w:rsidRPr="007A6FC8">
        <w:rPr>
          <w:rFonts w:ascii="Calibri" w:hAnsi="Calibri" w:cs="Calibri"/>
          <w:i/>
          <w:color w:val="auto"/>
          <w:sz w:val="22"/>
          <w:szCs w:val="22"/>
          <w:lang w:eastAsia="en-US"/>
        </w:rPr>
        <w:t xml:space="preserve">II - </w:t>
      </w:r>
      <w:r w:rsidRPr="007A6FC8">
        <w:rPr>
          <w:rFonts w:ascii="Calibri" w:hAnsi="Calibri" w:cs="Calibri"/>
          <w:b/>
          <w:i/>
          <w:color w:val="auto"/>
          <w:sz w:val="22"/>
          <w:szCs w:val="22"/>
          <w:lang w:eastAsia="en-US"/>
        </w:rPr>
        <w:t>suplementar a legislação federal e a estadual</w:t>
      </w:r>
      <w:r w:rsidRPr="007A6FC8">
        <w:rPr>
          <w:rFonts w:ascii="Calibri" w:hAnsi="Calibri" w:cs="Calibri"/>
          <w:i/>
          <w:color w:val="auto"/>
          <w:sz w:val="22"/>
          <w:szCs w:val="22"/>
          <w:lang w:eastAsia="en-US"/>
        </w:rPr>
        <w:t xml:space="preserve"> no que couber;</w:t>
      </w:r>
    </w:p>
    <w:p w:rsidR="0007498D" w:rsidRPr="007A6FC8" w:rsidP="0007498D" w14:paraId="38FAC5A3" w14:textId="77777777">
      <w:pPr>
        <w:tabs>
          <w:tab w:val="left" w:pos="6315"/>
        </w:tabs>
        <w:ind w:left="2268"/>
        <w:jc w:val="both"/>
        <w:rPr>
          <w:rFonts w:ascii="Calibri" w:eastAsia="Calibri" w:hAnsi="Calibri" w:cs="Calibri"/>
          <w:i/>
          <w:sz w:val="12"/>
          <w:szCs w:val="12"/>
        </w:rPr>
      </w:pPr>
    </w:p>
    <w:p w:rsidR="0007498D" w:rsidRPr="007A6FC8" w:rsidP="0007498D" w14:paraId="077CDB94" w14:textId="77777777">
      <w:pPr>
        <w:pStyle w:val="Default"/>
        <w:spacing w:after="240" w:line="300" w:lineRule="auto"/>
        <w:ind w:firstLine="1701"/>
        <w:jc w:val="both"/>
        <w:rPr>
          <w:rFonts w:ascii="Calibri" w:hAnsi="Calibri" w:cs="Calibri"/>
        </w:rPr>
      </w:pPr>
      <w:r w:rsidRPr="007A6FC8">
        <w:rPr>
          <w:rFonts w:ascii="Calibri" w:hAnsi="Calibri" w:cs="Calibri"/>
        </w:rPr>
        <w:t>Acerca do conceito de interesse local o saudoso professor Hely Lopes Meirelles leciona:</w:t>
      </w:r>
    </w:p>
    <w:p w:rsidR="0007498D" w:rsidRPr="007A6FC8" w:rsidP="0007498D" w14:paraId="5C007CAE" w14:textId="77777777">
      <w:pPr>
        <w:autoSpaceDE w:val="0"/>
        <w:autoSpaceDN w:val="0"/>
        <w:adjustRightInd w:val="0"/>
        <w:ind w:left="2268"/>
        <w:jc w:val="both"/>
        <w:rPr>
          <w:rFonts w:ascii="Calibri" w:eastAsia="Calibri" w:hAnsi="Calibri" w:cs="Calibri"/>
          <w:b/>
          <w:i/>
          <w:color w:val="000000"/>
        </w:rPr>
      </w:pPr>
      <w:r w:rsidRPr="007A6FC8">
        <w:rPr>
          <w:rFonts w:ascii="Calibri" w:eastAsia="Calibri" w:hAnsi="Calibri" w:cs="Calibri"/>
          <w:i/>
          <w:color w:val="000000"/>
        </w:rPr>
        <w:t xml:space="preserve">"Interesse local não é interesse exclusivo do Município; não é interesse privativo da localidade; não é interesse único dos municípios. Se se exigisse essa exclusividade, </w:t>
      </w:r>
      <w:r w:rsidRPr="007A6FC8">
        <w:rPr>
          <w:rFonts w:ascii="Calibri" w:eastAsia="Calibri" w:hAnsi="Calibri" w:cs="Calibri"/>
          <w:i/>
          <w:color w:val="000000"/>
        </w:rPr>
        <w:t xml:space="preserve">essa </w:t>
      </w:r>
      <w:r w:rsidRPr="007A6FC8">
        <w:rPr>
          <w:rFonts w:ascii="Calibri" w:eastAsia="Calibri" w:hAnsi="Calibri" w:cs="Calibri"/>
          <w:i/>
          <w:color w:val="000000"/>
        </w:rPr>
        <w:t>privatividade</w:t>
      </w:r>
      <w:r w:rsidRPr="007A6FC8">
        <w:rPr>
          <w:rFonts w:ascii="Calibri" w:eastAsia="Calibri" w:hAnsi="Calibri" w:cs="Calibri"/>
          <w:i/>
          <w:color w:val="000000"/>
        </w:rPr>
        <w:t>, essa unicidade, bem reduzido</w:t>
      </w:r>
      <w:r w:rsidRPr="007A6FC8">
        <w:rPr>
          <w:rFonts w:ascii="Calibri" w:eastAsia="Calibri" w:hAnsi="Calibri" w:cs="Calibri"/>
          <w:i/>
          <w:color w:val="000000"/>
        </w:rPr>
        <w:t xml:space="preserve"> ficaria o âmbito da Administração local, aniquilando-se a autonomia de que faz praça a Constituição. Mesmo porque não há interesse municipal que não o seja reflexamente da União e do Estado-membro, como, também, não há interesse regional ou nacional que não ressoe nos Municípios, como partes integrantes da Federação brasileira. </w:t>
      </w:r>
      <w:r w:rsidRPr="007A6FC8">
        <w:rPr>
          <w:rFonts w:ascii="Calibri" w:eastAsia="Calibri" w:hAnsi="Calibri" w:cs="Calibri"/>
          <w:b/>
          <w:i/>
          <w:color w:val="000000"/>
        </w:rPr>
        <w:t>O que define e caracteriza o 'interesse local', inscrito como dogma constitucional, é a predominância do interesse do Município sobre o do Estado ou da União". (</w:t>
      </w:r>
      <w:r w:rsidRPr="007A6FC8">
        <w:rPr>
          <w:rFonts w:ascii="Calibri" w:eastAsia="Calibri" w:hAnsi="Calibri" w:cs="Calibri"/>
          <w:b/>
          <w:i/>
          <w:color w:val="000000"/>
        </w:rPr>
        <w:t>gn</w:t>
      </w:r>
      <w:r w:rsidRPr="007A6FC8">
        <w:rPr>
          <w:rFonts w:ascii="Calibri" w:eastAsia="Calibri" w:hAnsi="Calibri" w:cs="Calibri"/>
          <w:b/>
          <w:i/>
          <w:color w:val="000000"/>
        </w:rPr>
        <w:t>)</w:t>
      </w:r>
    </w:p>
    <w:p w:rsidR="0007498D" w:rsidRPr="007A6FC8" w:rsidP="0007498D" w14:paraId="19BBF6BB" w14:textId="77777777">
      <w:pPr>
        <w:autoSpaceDE w:val="0"/>
        <w:autoSpaceDN w:val="0"/>
        <w:adjustRightInd w:val="0"/>
        <w:ind w:left="2268"/>
        <w:jc w:val="both"/>
        <w:rPr>
          <w:rFonts w:ascii="Calibri" w:eastAsia="Calibri" w:hAnsi="Calibri" w:cs="Calibri"/>
          <w:i/>
          <w:color w:val="000000"/>
        </w:rPr>
      </w:pPr>
      <w:r w:rsidRPr="007A6FC8">
        <w:rPr>
          <w:rFonts w:ascii="Calibri" w:eastAsia="Calibri" w:hAnsi="Calibri" w:cs="Calibri"/>
          <w:i/>
          <w:color w:val="000000"/>
        </w:rPr>
        <w:t xml:space="preserve">(in Direito Municipal Brasileiro, 6ª ed., atualizada por Izabel Camargo Lopes Monteiro e Yara Darcy Police Monteiro, 1993, Malheiros, p. </w:t>
      </w:r>
      <w:r w:rsidRPr="007A6FC8">
        <w:rPr>
          <w:rFonts w:ascii="Calibri" w:eastAsia="Calibri" w:hAnsi="Calibri" w:cs="Calibri"/>
          <w:i/>
          <w:color w:val="000000"/>
        </w:rPr>
        <w:t>98)</w:t>
      </w:r>
    </w:p>
    <w:p w:rsidR="0007498D" w:rsidRPr="007A6FC8" w:rsidP="0007498D" w14:paraId="5AF51D67" w14:textId="77777777">
      <w:pPr>
        <w:tabs>
          <w:tab w:val="left" w:pos="1701"/>
        </w:tabs>
        <w:autoSpaceDE w:val="0"/>
        <w:autoSpaceDN w:val="0"/>
        <w:adjustRightInd w:val="0"/>
        <w:spacing w:line="360" w:lineRule="auto"/>
        <w:ind w:firstLine="1701"/>
        <w:jc w:val="both"/>
        <w:rPr>
          <w:rFonts w:ascii="Calibri" w:hAnsi="Calibri" w:cstheme="minorHAnsi"/>
          <w:sz w:val="4"/>
          <w:szCs w:val="4"/>
        </w:rPr>
      </w:pPr>
    </w:p>
    <w:p w:rsidR="0007498D" w:rsidRPr="007A6FC8" w:rsidP="0007498D" w14:paraId="0875DE79" w14:textId="77777777">
      <w:pPr>
        <w:tabs>
          <w:tab w:val="left" w:pos="1701"/>
        </w:tabs>
        <w:autoSpaceDE w:val="0"/>
        <w:autoSpaceDN w:val="0"/>
        <w:adjustRightInd w:val="0"/>
        <w:spacing w:line="360" w:lineRule="auto"/>
        <w:ind w:firstLine="1701"/>
        <w:jc w:val="both"/>
        <w:rPr>
          <w:rFonts w:ascii="Calibri" w:hAnsi="Calibri" w:cstheme="minorHAnsi"/>
          <w:sz w:val="24"/>
          <w:szCs w:val="24"/>
        </w:rPr>
      </w:pPr>
      <w:r w:rsidRPr="007A6FC8">
        <w:rPr>
          <w:rFonts w:ascii="Calibri" w:hAnsi="Calibri" w:cstheme="minorHAnsi"/>
          <w:sz w:val="24"/>
          <w:szCs w:val="24"/>
        </w:rPr>
        <w:t xml:space="preserve">No que tange à competência para legislar em </w:t>
      </w:r>
      <w:r w:rsidRPr="007A6FC8">
        <w:rPr>
          <w:rFonts w:ascii="Calibri" w:hAnsi="Calibri" w:cstheme="minorHAnsi"/>
          <w:b/>
          <w:sz w:val="24"/>
          <w:szCs w:val="24"/>
        </w:rPr>
        <w:t>matéria ambiental</w:t>
      </w:r>
      <w:r w:rsidRPr="007A6FC8">
        <w:rPr>
          <w:rFonts w:ascii="Calibri" w:hAnsi="Calibri" w:cstheme="minorHAnsi"/>
          <w:color w:val="000000"/>
          <w:sz w:val="24"/>
          <w:szCs w:val="24"/>
          <w:shd w:val="clear" w:color="auto" w:fill="FFFFFF"/>
        </w:rPr>
        <w:t xml:space="preserve"> o art. 24, d</w:t>
      </w:r>
      <w:r w:rsidRPr="007A6FC8">
        <w:rPr>
          <w:rFonts w:ascii="Calibri" w:hAnsi="Calibri" w:cstheme="minorHAnsi"/>
          <w:sz w:val="24"/>
          <w:szCs w:val="24"/>
        </w:rPr>
        <w:t>a Constituição Federal estabelece:</w:t>
      </w:r>
    </w:p>
    <w:p w:rsidR="0007498D" w:rsidRPr="007A6FC8" w:rsidP="0007498D" w14:paraId="2CE48A92" w14:textId="77777777">
      <w:pPr>
        <w:tabs>
          <w:tab w:val="left" w:pos="2268"/>
        </w:tabs>
        <w:autoSpaceDE w:val="0"/>
        <w:autoSpaceDN w:val="0"/>
        <w:adjustRightInd w:val="0"/>
        <w:ind w:left="2268"/>
        <w:jc w:val="both"/>
        <w:rPr>
          <w:rFonts w:ascii="Calibri" w:hAnsi="Calibri" w:cstheme="minorHAnsi"/>
          <w:i/>
          <w:shd w:val="clear" w:color="auto" w:fill="FFFFFF"/>
        </w:rPr>
      </w:pPr>
      <w:bookmarkStart w:id="0" w:name="art24"/>
      <w:bookmarkStart w:id="1" w:name="cfart24"/>
      <w:bookmarkEnd w:id="0"/>
      <w:bookmarkEnd w:id="1"/>
      <w:r w:rsidRPr="007A6FC8">
        <w:rPr>
          <w:rFonts w:ascii="Calibri" w:hAnsi="Calibri" w:cstheme="minorHAnsi"/>
          <w:i/>
          <w:shd w:val="clear" w:color="auto" w:fill="FFFFFF"/>
        </w:rPr>
        <w:t xml:space="preserve">Art. 24. Compete à </w:t>
      </w:r>
      <w:r w:rsidRPr="007A6FC8">
        <w:rPr>
          <w:rFonts w:ascii="Calibri" w:hAnsi="Calibri" w:cstheme="minorHAnsi"/>
          <w:i/>
          <w:u w:val="single"/>
          <w:shd w:val="clear" w:color="auto" w:fill="FFFFFF"/>
        </w:rPr>
        <w:t xml:space="preserve">União, aos Estados e ao Distrito Federal </w:t>
      </w:r>
      <w:r w:rsidRPr="007A6FC8">
        <w:rPr>
          <w:rFonts w:ascii="Calibri" w:hAnsi="Calibri" w:cstheme="minorHAnsi"/>
          <w:b/>
          <w:i/>
          <w:shd w:val="clear" w:color="auto" w:fill="FFFFFF"/>
        </w:rPr>
        <w:t xml:space="preserve">legislar </w:t>
      </w:r>
      <w:r w:rsidRPr="007A6FC8">
        <w:rPr>
          <w:rFonts w:ascii="Calibri" w:hAnsi="Calibri" w:cstheme="minorHAnsi"/>
          <w:i/>
          <w:shd w:val="clear" w:color="auto" w:fill="FFFFFF"/>
        </w:rPr>
        <w:t>concorrentemente sobre:</w:t>
      </w:r>
    </w:p>
    <w:p w:rsidR="0007498D" w:rsidRPr="007A6FC8" w:rsidP="0007498D" w14:paraId="56A4C8DF" w14:textId="77777777">
      <w:pPr>
        <w:tabs>
          <w:tab w:val="left" w:pos="2268"/>
          <w:tab w:val="left" w:pos="2835"/>
        </w:tabs>
        <w:autoSpaceDE w:val="0"/>
        <w:autoSpaceDN w:val="0"/>
        <w:adjustRightInd w:val="0"/>
        <w:ind w:left="2268"/>
        <w:jc w:val="both"/>
        <w:rPr>
          <w:rFonts w:ascii="Calibri" w:eastAsia="Calibri" w:hAnsi="Calibri" w:cstheme="minorHAnsi"/>
          <w:i/>
        </w:rPr>
      </w:pPr>
      <w:r w:rsidRPr="007A6FC8">
        <w:rPr>
          <w:rFonts w:ascii="Calibri" w:eastAsia="Calibri" w:hAnsi="Calibri" w:cstheme="minorHAnsi"/>
          <w:i/>
        </w:rPr>
        <w:t>(...)</w:t>
      </w:r>
    </w:p>
    <w:p w:rsidR="0007498D" w:rsidRPr="007A6FC8" w:rsidP="0007498D" w14:paraId="0ABAF7F2" w14:textId="77777777">
      <w:pPr>
        <w:shd w:val="clear" w:color="auto" w:fill="FFFFFF"/>
        <w:tabs>
          <w:tab w:val="left" w:pos="2268"/>
        </w:tabs>
        <w:ind w:left="2268"/>
        <w:jc w:val="both"/>
        <w:rPr>
          <w:rFonts w:ascii="Calibri" w:hAnsi="Calibri" w:cstheme="minorHAnsi"/>
          <w:i/>
          <w:color w:val="000000"/>
        </w:rPr>
      </w:pPr>
      <w:r w:rsidRPr="007A6FC8">
        <w:rPr>
          <w:rFonts w:ascii="Calibri" w:hAnsi="Calibri" w:cstheme="minorHAnsi"/>
          <w:i/>
          <w:color w:val="000000"/>
        </w:rPr>
        <w:t xml:space="preserve">VI - florestas, caça, </w:t>
      </w:r>
      <w:r w:rsidRPr="007A6FC8">
        <w:rPr>
          <w:rFonts w:ascii="Calibri" w:hAnsi="Calibri" w:cstheme="minorHAnsi"/>
          <w:i/>
          <w:color w:val="000000"/>
        </w:rPr>
        <w:t>pesca</w:t>
      </w:r>
      <w:r w:rsidRPr="000F1088">
        <w:rPr>
          <w:rFonts w:ascii="Calibri" w:hAnsi="Calibri" w:cstheme="minorHAnsi"/>
          <w:i/>
          <w:color w:val="000000"/>
        </w:rPr>
        <w:t>, fauna,</w:t>
      </w:r>
      <w:r w:rsidRPr="007A6FC8">
        <w:rPr>
          <w:rFonts w:ascii="Calibri" w:hAnsi="Calibri" w:cstheme="minorHAnsi"/>
          <w:i/>
          <w:color w:val="000000"/>
        </w:rPr>
        <w:t xml:space="preserve"> conservação da natureza, defesa do solo e dos recursos naturais, proteção do meio ambiente e controle da poluição;”</w:t>
      </w:r>
    </w:p>
    <w:p w:rsidR="0007498D" w:rsidRPr="007A6FC8" w:rsidP="0007498D" w14:paraId="41C6A5BA" w14:textId="77777777">
      <w:pPr>
        <w:tabs>
          <w:tab w:val="left" w:pos="2268"/>
          <w:tab w:val="left" w:pos="2835"/>
        </w:tabs>
        <w:autoSpaceDE w:val="0"/>
        <w:autoSpaceDN w:val="0"/>
        <w:adjustRightInd w:val="0"/>
        <w:ind w:left="2268"/>
        <w:jc w:val="both"/>
        <w:rPr>
          <w:rFonts w:ascii="Calibri" w:hAnsi="Calibri" w:cstheme="minorHAnsi"/>
          <w:i/>
          <w:shd w:val="clear" w:color="auto" w:fill="FFFFFF"/>
        </w:rPr>
      </w:pPr>
      <w:r w:rsidRPr="007A6FC8">
        <w:rPr>
          <w:rFonts w:ascii="Calibri" w:hAnsi="Calibri" w:cstheme="minorHAnsi"/>
          <w:i/>
          <w:shd w:val="clear" w:color="auto" w:fill="FFFFFF"/>
        </w:rPr>
        <w:t xml:space="preserve"> (...)</w:t>
      </w:r>
    </w:p>
    <w:p w:rsidR="0007498D" w:rsidRPr="007A6FC8" w:rsidP="0007498D" w14:paraId="7CD0ADDA" w14:textId="77777777">
      <w:pPr>
        <w:spacing w:after="240" w:line="360" w:lineRule="auto"/>
        <w:ind w:firstLine="1701"/>
        <w:jc w:val="both"/>
        <w:rPr>
          <w:rFonts w:ascii="Calibri" w:hAnsi="Calibri" w:cstheme="minorHAnsi"/>
          <w:sz w:val="24"/>
          <w:szCs w:val="24"/>
        </w:rPr>
      </w:pPr>
      <w:r w:rsidRPr="007A6FC8">
        <w:rPr>
          <w:rFonts w:ascii="Calibri" w:hAnsi="Calibri" w:cstheme="minorHAnsi"/>
          <w:sz w:val="24"/>
          <w:szCs w:val="24"/>
        </w:rPr>
        <w:t xml:space="preserve">Entretanto, como dito, os Municípios detém atribuição para “suplementar a legislação federal e a estadual no que couber” constante do art. 30, II, da CF. Nesse aspecto, Pedro </w:t>
      </w:r>
      <w:r w:rsidRPr="007A6FC8">
        <w:rPr>
          <w:rFonts w:ascii="Calibri" w:hAnsi="Calibri" w:cstheme="minorHAnsi"/>
          <w:sz w:val="24"/>
          <w:szCs w:val="24"/>
        </w:rPr>
        <w:t>Lenza</w:t>
      </w:r>
      <w:r>
        <w:rPr>
          <w:rStyle w:val="FootnoteReference"/>
          <w:rFonts w:ascii="Calibri" w:hAnsi="Calibri" w:cstheme="minorHAnsi"/>
          <w:sz w:val="24"/>
          <w:szCs w:val="24"/>
        </w:rPr>
        <w:footnoteReference w:id="4"/>
      </w:r>
      <w:r w:rsidRPr="007A6FC8">
        <w:rPr>
          <w:rFonts w:ascii="Calibri" w:hAnsi="Calibri" w:cstheme="minorHAnsi"/>
          <w:sz w:val="24"/>
          <w:szCs w:val="24"/>
        </w:rPr>
        <w:t xml:space="preserve"> assevera: “</w:t>
      </w:r>
      <w:r w:rsidRPr="007A6FC8">
        <w:rPr>
          <w:rFonts w:ascii="Calibri" w:hAnsi="Calibri" w:cstheme="minorHAnsi"/>
          <w:i/>
          <w:sz w:val="24"/>
          <w:szCs w:val="24"/>
        </w:rPr>
        <w:t>Observar ainda que tal competência se aplica, também, às matérias do art. 24, suplementando as normas gerais e específicas, juntamente com as outras que digam respeito ao peculiar interesse daquela localidade</w:t>
      </w:r>
      <w:r w:rsidRPr="007A6FC8">
        <w:rPr>
          <w:rFonts w:ascii="Calibri" w:hAnsi="Calibri" w:cstheme="minorHAnsi"/>
          <w:sz w:val="24"/>
          <w:szCs w:val="24"/>
        </w:rPr>
        <w:t>”.</w:t>
      </w:r>
    </w:p>
    <w:p w:rsidR="0007498D" w:rsidRPr="007A6FC8" w:rsidP="0007498D" w14:paraId="6CAA89DD" w14:textId="77777777">
      <w:pPr>
        <w:spacing w:after="240" w:line="360" w:lineRule="auto"/>
        <w:ind w:firstLine="1701"/>
        <w:jc w:val="both"/>
        <w:rPr>
          <w:rFonts w:ascii="Calibri" w:hAnsi="Calibri" w:cstheme="minorHAnsi"/>
          <w:sz w:val="24"/>
          <w:szCs w:val="24"/>
        </w:rPr>
      </w:pPr>
      <w:r w:rsidRPr="007A6FC8">
        <w:rPr>
          <w:rFonts w:ascii="Calibri" w:hAnsi="Calibri" w:cstheme="minorHAnsi"/>
          <w:sz w:val="24"/>
          <w:szCs w:val="24"/>
        </w:rPr>
        <w:t>Depreende-se, portanto, ainda que o tema seja de competência concorrente e que os Municípios não estejam expressamente mencionados no caput do art. 24, a eles é dada a atribuição de legislar suplementando a legislação federal e estadual naquilo que for de interesse local.</w:t>
      </w:r>
    </w:p>
    <w:p w:rsidR="0007498D" w:rsidRPr="007A6FC8" w:rsidP="0007498D" w14:paraId="6577E549" w14:textId="084AC86C">
      <w:pPr>
        <w:spacing w:after="240" w:line="360" w:lineRule="auto"/>
        <w:ind w:firstLine="1701"/>
        <w:jc w:val="both"/>
        <w:rPr>
          <w:rFonts w:ascii="Calibri" w:hAnsi="Calibri" w:cstheme="minorHAnsi"/>
          <w:sz w:val="24"/>
          <w:szCs w:val="24"/>
        </w:rPr>
      </w:pPr>
      <w:r w:rsidRPr="007A6FC8">
        <w:rPr>
          <w:rFonts w:ascii="Calibri" w:hAnsi="Calibri" w:cstheme="minorHAnsi"/>
          <w:sz w:val="24"/>
          <w:szCs w:val="24"/>
        </w:rPr>
        <w:t>Nessa esteira</w:t>
      </w:r>
      <w:r w:rsidRPr="007A6FC8" w:rsidR="007566A1">
        <w:rPr>
          <w:rFonts w:ascii="Calibri" w:hAnsi="Calibri" w:cstheme="minorHAnsi"/>
          <w:sz w:val="24"/>
          <w:szCs w:val="24"/>
        </w:rPr>
        <w:t>, a Suprema Corte consignou no t</w:t>
      </w:r>
      <w:r w:rsidRPr="007A6FC8">
        <w:rPr>
          <w:rFonts w:ascii="Calibri" w:hAnsi="Calibri" w:cstheme="minorHAnsi"/>
          <w:sz w:val="24"/>
          <w:szCs w:val="24"/>
        </w:rPr>
        <w:t>ema de repercussão geral nº 145 a competência municipal para legislar sobre meio ambiente, vejamos:</w:t>
      </w:r>
    </w:p>
    <w:p w:rsidR="0007498D" w:rsidRPr="007A6FC8" w:rsidP="004C441C" w14:paraId="43A4010E" w14:textId="77777777">
      <w:pPr>
        <w:spacing w:after="80" w:line="240" w:lineRule="auto"/>
        <w:ind w:left="2268"/>
        <w:jc w:val="both"/>
        <w:rPr>
          <w:rFonts w:ascii="Calibri" w:hAnsi="Calibri" w:cs="Arial"/>
          <w:i/>
          <w:color w:val="333333"/>
        </w:rPr>
      </w:pPr>
      <w:r w:rsidRPr="007A6FC8">
        <w:rPr>
          <w:rFonts w:ascii="Calibri" w:hAnsi="Calibri" w:cs="Arial"/>
          <w:b/>
          <w:i/>
          <w:color w:val="333333"/>
        </w:rPr>
        <w:t>O município é competente para legislar sobre o meio ambiente</w:t>
      </w:r>
      <w:r w:rsidRPr="007A6FC8">
        <w:rPr>
          <w:rFonts w:ascii="Calibri" w:hAnsi="Calibri" w:cs="Arial"/>
          <w:i/>
          <w:color w:val="333333"/>
        </w:rPr>
        <w:t xml:space="preserve"> com a União e o Estado, no limite do seu interesse local e desde que tal regramento seja harmônico com a disciplina estabelecida pelos demais entes federados (art. 24</w:t>
      </w:r>
      <w:r w:rsidRPr="007A6FC8">
        <w:rPr>
          <w:rFonts w:ascii="Calibri" w:hAnsi="Calibri" w:cs="Arial"/>
          <w:i/>
          <w:color w:val="333333"/>
        </w:rPr>
        <w:t>, VI</w:t>
      </w:r>
      <w:r w:rsidRPr="007A6FC8">
        <w:rPr>
          <w:rFonts w:ascii="Calibri" w:hAnsi="Calibri" w:cs="Arial"/>
          <w:i/>
          <w:color w:val="333333"/>
        </w:rPr>
        <w:t>, c/c 30, I e II, da Constituição Federal). (</w:t>
      </w:r>
      <w:r w:rsidRPr="007A6FC8">
        <w:rPr>
          <w:rFonts w:ascii="Calibri" w:hAnsi="Calibri" w:cs="Arial"/>
          <w:i/>
          <w:color w:val="333333"/>
        </w:rPr>
        <w:t>gn</w:t>
      </w:r>
      <w:r w:rsidRPr="007A6FC8">
        <w:rPr>
          <w:rFonts w:ascii="Calibri" w:hAnsi="Calibri" w:cs="Arial"/>
          <w:i/>
          <w:color w:val="333333"/>
        </w:rPr>
        <w:t>)</w:t>
      </w:r>
    </w:p>
    <w:p w:rsidR="0007498D" w:rsidRPr="007A6FC8" w:rsidP="0007498D" w14:paraId="05C94045" w14:textId="77777777">
      <w:pPr>
        <w:spacing w:after="80"/>
        <w:ind w:left="2268"/>
        <w:jc w:val="both"/>
        <w:rPr>
          <w:rFonts w:ascii="Calibri" w:hAnsi="Calibri" w:cs="Arial"/>
          <w:i/>
          <w:color w:val="333333"/>
          <w:sz w:val="4"/>
          <w:szCs w:val="4"/>
        </w:rPr>
      </w:pPr>
    </w:p>
    <w:p w:rsidR="0007498D" w:rsidRPr="007A6FC8" w:rsidP="0007498D" w14:paraId="14B343CD" w14:textId="6A7D39D5">
      <w:pPr>
        <w:autoSpaceDE w:val="0"/>
        <w:autoSpaceDN w:val="0"/>
        <w:adjustRightInd w:val="0"/>
        <w:spacing w:line="360" w:lineRule="auto"/>
        <w:ind w:firstLine="1701"/>
        <w:jc w:val="both"/>
        <w:rPr>
          <w:rFonts w:ascii="Calibri" w:hAnsi="Calibri" w:cstheme="minorHAnsi"/>
          <w:sz w:val="12"/>
          <w:szCs w:val="12"/>
        </w:rPr>
      </w:pPr>
      <w:r w:rsidRPr="007A6FC8">
        <w:rPr>
          <w:rFonts w:ascii="Calibri" w:hAnsi="Calibri" w:cstheme="minorHAnsi"/>
          <w:sz w:val="24"/>
          <w:szCs w:val="24"/>
        </w:rPr>
        <w:t xml:space="preserve">Do mesmo modo, a Constituição Federal estabelece como hipótese de competência comum (material ou administrativa) dos entes federativos </w:t>
      </w:r>
      <w:r w:rsidR="000F1088">
        <w:rPr>
          <w:rFonts w:ascii="Calibri" w:hAnsi="Calibri" w:cstheme="minorHAnsi"/>
          <w:sz w:val="24"/>
          <w:szCs w:val="24"/>
        </w:rPr>
        <w:t>a preservação do meio ambiente:</w:t>
      </w:r>
    </w:p>
    <w:p w:rsidR="0007498D" w:rsidRPr="007A6FC8" w:rsidP="004C441C" w14:paraId="3C3CD3CF" w14:textId="77777777">
      <w:pPr>
        <w:tabs>
          <w:tab w:val="left" w:pos="2977"/>
        </w:tabs>
        <w:autoSpaceDE w:val="0"/>
        <w:autoSpaceDN w:val="0"/>
        <w:adjustRightInd w:val="0"/>
        <w:spacing w:after="120" w:line="240" w:lineRule="auto"/>
        <w:ind w:left="2268"/>
        <w:jc w:val="both"/>
        <w:rPr>
          <w:rFonts w:ascii="Calibri" w:hAnsi="Calibri" w:cstheme="minorHAnsi"/>
          <w:i/>
        </w:rPr>
      </w:pPr>
      <w:r w:rsidRPr="007A6FC8">
        <w:rPr>
          <w:rFonts w:ascii="Calibri" w:hAnsi="Calibri" w:cstheme="minorHAnsi"/>
          <w:i/>
        </w:rPr>
        <w:t xml:space="preserve">Art. 23. É </w:t>
      </w:r>
      <w:r w:rsidRPr="007A6FC8">
        <w:rPr>
          <w:rFonts w:ascii="Calibri" w:hAnsi="Calibri" w:cstheme="minorHAnsi"/>
          <w:b/>
          <w:i/>
        </w:rPr>
        <w:t xml:space="preserve">competência comum </w:t>
      </w:r>
      <w:r w:rsidRPr="007A6FC8">
        <w:rPr>
          <w:rFonts w:ascii="Calibri" w:hAnsi="Calibri" w:cstheme="minorHAnsi"/>
          <w:i/>
        </w:rPr>
        <w:t xml:space="preserve">da União, dos Estados, do Distrito Federal e dos </w:t>
      </w:r>
      <w:r w:rsidRPr="007A6FC8">
        <w:rPr>
          <w:rFonts w:ascii="Calibri" w:hAnsi="Calibri" w:cstheme="minorHAnsi"/>
          <w:b/>
          <w:i/>
        </w:rPr>
        <w:t>Municípios</w:t>
      </w:r>
      <w:r w:rsidRPr="007A6FC8">
        <w:rPr>
          <w:rFonts w:ascii="Calibri" w:hAnsi="Calibri" w:cstheme="minorHAnsi"/>
          <w:i/>
        </w:rPr>
        <w:t>:</w:t>
      </w:r>
    </w:p>
    <w:p w:rsidR="0007498D" w:rsidRPr="007A6FC8" w:rsidP="004C441C" w14:paraId="049678DB" w14:textId="77777777">
      <w:pPr>
        <w:tabs>
          <w:tab w:val="left" w:pos="2977"/>
        </w:tabs>
        <w:autoSpaceDE w:val="0"/>
        <w:autoSpaceDN w:val="0"/>
        <w:adjustRightInd w:val="0"/>
        <w:spacing w:after="120" w:line="240" w:lineRule="auto"/>
        <w:ind w:left="2268"/>
        <w:jc w:val="both"/>
        <w:rPr>
          <w:rFonts w:ascii="Calibri" w:hAnsi="Calibri" w:cstheme="minorHAnsi"/>
          <w:i/>
        </w:rPr>
      </w:pPr>
      <w:r w:rsidRPr="007A6FC8">
        <w:rPr>
          <w:rFonts w:ascii="Calibri" w:hAnsi="Calibri" w:cstheme="minorHAnsi"/>
          <w:i/>
        </w:rPr>
        <w:t>(...)</w:t>
      </w:r>
    </w:p>
    <w:p w:rsidR="0007498D" w:rsidRPr="007A6FC8" w:rsidP="004C441C" w14:paraId="1BA71612" w14:textId="77777777">
      <w:pPr>
        <w:tabs>
          <w:tab w:val="left" w:pos="2977"/>
        </w:tabs>
        <w:autoSpaceDE w:val="0"/>
        <w:autoSpaceDN w:val="0"/>
        <w:adjustRightInd w:val="0"/>
        <w:spacing w:after="120" w:line="240" w:lineRule="auto"/>
        <w:ind w:left="2268"/>
        <w:jc w:val="both"/>
        <w:rPr>
          <w:rFonts w:ascii="Calibri" w:hAnsi="Calibri" w:cstheme="minorHAnsi"/>
          <w:i/>
        </w:rPr>
      </w:pPr>
      <w:r w:rsidRPr="007A6FC8">
        <w:rPr>
          <w:rFonts w:ascii="Calibri" w:hAnsi="Calibri" w:cstheme="minorHAnsi"/>
          <w:i/>
        </w:rPr>
        <w:t xml:space="preserve">VII - preservar as florestas, </w:t>
      </w:r>
      <w:r w:rsidRPr="000F1088">
        <w:rPr>
          <w:rFonts w:ascii="Calibri" w:hAnsi="Calibri" w:cstheme="minorHAnsi"/>
          <w:i/>
        </w:rPr>
        <w:t>a fauna</w:t>
      </w:r>
      <w:r w:rsidRPr="007A6FC8">
        <w:rPr>
          <w:rFonts w:ascii="Calibri" w:hAnsi="Calibri" w:cstheme="minorHAnsi"/>
          <w:i/>
        </w:rPr>
        <w:t xml:space="preserve"> e a flora;</w:t>
      </w:r>
    </w:p>
    <w:p w:rsidR="0007498D" w:rsidRPr="007A6FC8" w:rsidP="004C441C" w14:paraId="74065FF7" w14:textId="77777777">
      <w:pPr>
        <w:tabs>
          <w:tab w:val="left" w:pos="2977"/>
        </w:tabs>
        <w:autoSpaceDE w:val="0"/>
        <w:autoSpaceDN w:val="0"/>
        <w:adjustRightInd w:val="0"/>
        <w:spacing w:after="120" w:line="240" w:lineRule="auto"/>
        <w:ind w:left="2268"/>
        <w:jc w:val="both"/>
        <w:rPr>
          <w:rFonts w:ascii="Calibri" w:hAnsi="Calibri" w:cstheme="minorHAnsi"/>
          <w:i/>
        </w:rPr>
      </w:pPr>
      <w:r w:rsidRPr="007A6FC8">
        <w:rPr>
          <w:rFonts w:ascii="Calibri" w:hAnsi="Calibri" w:cstheme="minorHAnsi"/>
          <w:i/>
        </w:rPr>
        <w:t>(...)</w:t>
      </w:r>
    </w:p>
    <w:p w:rsidR="0007498D" w:rsidRPr="007A6FC8" w:rsidP="004C441C" w14:paraId="339C861C" w14:textId="77777777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Calibri" w:hAnsi="Calibri" w:cstheme="minorHAnsi"/>
          <w:bCs/>
          <w:sz w:val="12"/>
          <w:szCs w:val="12"/>
        </w:rPr>
      </w:pPr>
    </w:p>
    <w:p w:rsidR="0007498D" w:rsidRPr="007A6FC8" w:rsidP="0007498D" w14:paraId="16D1B1EC" w14:textId="77777777">
      <w:pPr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Calibri" w:hAnsi="Calibri" w:cstheme="minorHAnsi"/>
          <w:bCs/>
          <w:sz w:val="24"/>
          <w:szCs w:val="24"/>
        </w:rPr>
      </w:pPr>
      <w:r w:rsidRPr="007A6FC8">
        <w:rPr>
          <w:rFonts w:ascii="Calibri" w:hAnsi="Calibri" w:cstheme="minorHAnsi"/>
          <w:bCs/>
          <w:sz w:val="24"/>
          <w:szCs w:val="24"/>
        </w:rPr>
        <w:t>Nesse sentido é o entendimento do Tribunal de Justiça do Estado de São Paulo acerca da competência municipal em matéria ambiental:</w:t>
      </w:r>
    </w:p>
    <w:p w:rsidR="0007498D" w:rsidRPr="009C1CDC" w:rsidP="0007498D" w14:paraId="05A364BC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theme="minorHAnsi"/>
          <w:bCs/>
          <w:sz w:val="12"/>
          <w:szCs w:val="12"/>
        </w:rPr>
      </w:pPr>
    </w:p>
    <w:p w:rsidR="00494D8D" w:rsidRPr="007A6FC8" w:rsidP="004C441C" w14:paraId="7C4FC085" w14:textId="77777777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Calibri" w:hAnsi="Calibri" w:cs="Calibri"/>
          <w:i/>
          <w:color w:val="000000"/>
          <w:shd w:val="clear" w:color="auto" w:fill="FFFFFF"/>
        </w:rPr>
      </w:pPr>
      <w:r w:rsidRPr="007A6FC8">
        <w:rPr>
          <w:rFonts w:ascii="Calibri" w:hAnsi="Calibri" w:cs="Calibri"/>
          <w:i/>
          <w:color w:val="000000"/>
          <w:shd w:val="clear" w:color="auto" w:fill="FFFFFF"/>
        </w:rPr>
        <w:t>AÇÃO DIRETA DE INCONSTITUCIONALIDADE. Lei Municipal nº 3.123, de 29 de maio de 2020, que "</w:t>
      </w:r>
      <w:r w:rsidRPr="007A6FC8">
        <w:rPr>
          <w:rFonts w:ascii="Calibri" w:hAnsi="Calibri" w:cs="Calibri"/>
          <w:b/>
          <w:i/>
          <w:color w:val="000000"/>
          <w:shd w:val="clear" w:color="auto" w:fill="FFFFFF"/>
        </w:rPr>
        <w:t>estabelece a Política Municipal de Combate aos Maus-Tratos de Animais no Município de Martinópolis, determina multas e dá outras providências"</w:t>
      </w:r>
      <w:r w:rsidRPr="007A6FC8">
        <w:rPr>
          <w:rFonts w:ascii="Calibri" w:hAnsi="Calibri" w:cs="Calibri"/>
          <w:i/>
          <w:color w:val="000000"/>
          <w:shd w:val="clear" w:color="auto" w:fill="FFFFFF"/>
        </w:rPr>
        <w:t xml:space="preserve">. 1. Alegação de criação de despesas sem indicação de fonte de custeio. Rejeição. Supremo Tribunal Federal que já consolidou entendimento no sentido de que a "ausência de dotação orçamentária prévia em legislação específica não autoriza a declaração de inconstitucionalidade da lei, impedindo tão-somente a sua aplicação naquele exercício financeiro" (ADI 3.599/DF, Rel. Min. Gilmar Mendes). Ademais, no presente caso existe (e é suficiente) a indicação genérica constante do art. 6º, conforme entendimento deste C. Órgão Especial (ADIN nº 2073677-73.2016.8.26.0000, Rel. Des. Evaristo dos Santos, j. 10/08/2016). </w:t>
      </w:r>
      <w:r w:rsidRPr="007A6FC8">
        <w:rPr>
          <w:rFonts w:ascii="Calibri" w:hAnsi="Calibri" w:cs="Calibri"/>
          <w:b/>
          <w:i/>
          <w:color w:val="000000"/>
          <w:shd w:val="clear" w:color="auto" w:fill="FFFFFF"/>
        </w:rPr>
        <w:t>2</w:t>
      </w:r>
      <w:r w:rsidRPr="007A6FC8">
        <w:rPr>
          <w:rFonts w:ascii="Calibri" w:hAnsi="Calibri" w:cs="Calibri"/>
          <w:b/>
          <w:i/>
          <w:color w:val="000000"/>
          <w:u w:val="single"/>
          <w:shd w:val="clear" w:color="auto" w:fill="FFFFFF"/>
        </w:rPr>
        <w:t>. Alegação de vício de iniciativa. Rejeição</w:t>
      </w:r>
      <w:r w:rsidRPr="007A6FC8">
        <w:rPr>
          <w:rFonts w:ascii="Calibri" w:hAnsi="Calibri" w:cs="Calibri"/>
          <w:i/>
          <w:color w:val="000000"/>
          <w:u w:val="single"/>
          <w:shd w:val="clear" w:color="auto" w:fill="FFFFFF"/>
        </w:rPr>
        <w:t>.</w:t>
      </w:r>
      <w:r w:rsidRPr="007A6FC8">
        <w:rPr>
          <w:rFonts w:ascii="Calibri" w:hAnsi="Calibri" w:cs="Calibri"/>
          <w:i/>
          <w:color w:val="000000"/>
          <w:shd w:val="clear" w:color="auto" w:fill="FFFFFF"/>
        </w:rPr>
        <w:t xml:space="preserve"> Conforme decidiu o Supremo Tribunal Federal, no julgamento do Recurso Extraordinário nº 878.911/RJ, em sede de repercussão geral, "não usurpa a competência privativa do Chefe do Poder </w:t>
      </w:r>
      <w:r w:rsidRPr="007A6FC8">
        <w:rPr>
          <w:rFonts w:ascii="Calibri" w:hAnsi="Calibri" w:cs="Calibri"/>
          <w:i/>
          <w:color w:val="000000"/>
          <w:shd w:val="clear" w:color="auto" w:fill="FFFFFF"/>
        </w:rPr>
        <w:t>Executivo lei</w:t>
      </w:r>
      <w:r w:rsidRPr="007A6FC8">
        <w:rPr>
          <w:rFonts w:ascii="Calibri" w:hAnsi="Calibri" w:cs="Calibri"/>
          <w:i/>
          <w:color w:val="000000"/>
          <w:shd w:val="clear" w:color="auto" w:fill="FFFFFF"/>
        </w:rPr>
        <w:t xml:space="preserve"> que, embora crie despesa para a Administração Pública, não trata da sua estrutura ou da atribuição de seus órgãos nem do regime jurídico de servidores públicos" (Tema 917). </w:t>
      </w:r>
      <w:r w:rsidRPr="007A6FC8">
        <w:rPr>
          <w:rFonts w:ascii="Calibri" w:hAnsi="Calibri" w:cs="Calibri"/>
          <w:b/>
          <w:i/>
          <w:color w:val="000000"/>
          <w:shd w:val="clear" w:color="auto" w:fill="FFFFFF"/>
        </w:rPr>
        <w:t>3. Alegação de ofensa ao princípio da separação dos poderes. Rejeição</w:t>
      </w:r>
      <w:r w:rsidRPr="007A6FC8">
        <w:rPr>
          <w:rFonts w:ascii="Calibri" w:hAnsi="Calibri" w:cs="Calibri"/>
          <w:i/>
          <w:color w:val="000000"/>
          <w:shd w:val="clear" w:color="auto" w:fill="FFFFFF"/>
        </w:rPr>
        <w:t xml:space="preserve">. Norma impugnada que trata a questão (referente à proteção aos animais) de forma genérica e abstrata, e sem criar novas atribuições para o Poder Executivo. 4. </w:t>
      </w:r>
      <w:r w:rsidRPr="007A6FC8">
        <w:rPr>
          <w:rFonts w:ascii="Calibri" w:hAnsi="Calibri" w:cs="Calibri"/>
          <w:b/>
          <w:i/>
          <w:color w:val="000000"/>
          <w:u w:val="single"/>
          <w:shd w:val="clear" w:color="auto" w:fill="FFFFFF"/>
        </w:rPr>
        <w:t>Alegação de usurpação da competência da União e dos Estados para legislar sobre proteção e defesa dos animais (art. 24</w:t>
      </w:r>
      <w:r w:rsidRPr="007A6FC8">
        <w:rPr>
          <w:rFonts w:ascii="Calibri" w:hAnsi="Calibri" w:cs="Calibri"/>
          <w:b/>
          <w:i/>
          <w:color w:val="000000"/>
          <w:u w:val="single"/>
          <w:shd w:val="clear" w:color="auto" w:fill="FFFFFF"/>
        </w:rPr>
        <w:t>, VI</w:t>
      </w:r>
      <w:r w:rsidRPr="007A6FC8">
        <w:rPr>
          <w:rFonts w:ascii="Calibri" w:hAnsi="Calibri" w:cs="Calibri"/>
          <w:b/>
          <w:i/>
          <w:color w:val="000000"/>
          <w:u w:val="single"/>
          <w:shd w:val="clear" w:color="auto" w:fill="FFFFFF"/>
        </w:rPr>
        <w:t>, da Constituição Federal). Rejeição. Município que buscou apenas cumprir seu compromisso de proteção da fauna (artigo 23, inciso VII, e artigo 225, inciso VII, da Constituição Federal</w:t>
      </w:r>
      <w:r w:rsidRPr="007A6FC8">
        <w:rPr>
          <w:rFonts w:ascii="Calibri" w:hAnsi="Calibri" w:cs="Calibri"/>
          <w:i/>
          <w:color w:val="000000"/>
          <w:shd w:val="clear" w:color="auto" w:fill="FFFFFF"/>
        </w:rPr>
        <w:t xml:space="preserve">), garantindo, ademais, efetividade às regras do Código Estadual de Proteção aos Animais (Lei Estadual nº 11.977, de 25 de agosto de 2005). Supremo Tribunal Federal que, em 05/03/2015, apreciando o Tema 145 da repercussão geral reconhecida no RE 586.224, firmou tese no sentido de que "o município é competente para legislar sobre o meio ambiente com a União e Estado, no limite do seu interesse local e desde que tal regramento seja harmônico com a disciplina estabelecida pelos demais entes federados (art. 24, inciso </w:t>
      </w:r>
      <w:r w:rsidRPr="007A6FC8">
        <w:rPr>
          <w:rFonts w:ascii="Calibri" w:hAnsi="Calibri" w:cs="Calibri"/>
          <w:i/>
          <w:color w:val="000000"/>
          <w:shd w:val="clear" w:color="auto" w:fill="FFFFFF"/>
        </w:rPr>
        <w:t>VI,</w:t>
      </w:r>
      <w:r w:rsidRPr="007A6FC8">
        <w:rPr>
          <w:rFonts w:ascii="Calibri" w:hAnsi="Calibri" w:cs="Calibri"/>
          <w:i/>
          <w:color w:val="000000"/>
          <w:shd w:val="clear" w:color="auto" w:fill="FFFFFF"/>
        </w:rPr>
        <w:t xml:space="preserve"> </w:t>
      </w:r>
      <w:r w:rsidRPr="007A6FC8">
        <w:rPr>
          <w:rFonts w:ascii="Calibri" w:hAnsi="Calibri" w:cs="Calibri"/>
          <w:i/>
          <w:color w:val="000000"/>
          <w:shd w:val="clear" w:color="auto" w:fill="FFFFFF"/>
        </w:rPr>
        <w:t>c.c</w:t>
      </w:r>
      <w:r w:rsidRPr="007A6FC8">
        <w:rPr>
          <w:rFonts w:ascii="Calibri" w:hAnsi="Calibri" w:cs="Calibri"/>
          <w:i/>
          <w:color w:val="000000"/>
          <w:shd w:val="clear" w:color="auto" w:fill="FFFFFF"/>
        </w:rPr>
        <w:t xml:space="preserve">. 38, incisos I e II, da Constituição Federal"). </w:t>
      </w:r>
      <w:r w:rsidRPr="007A6FC8">
        <w:rPr>
          <w:rFonts w:ascii="Calibri" w:hAnsi="Calibri" w:cs="Calibri"/>
          <w:b/>
          <w:i/>
          <w:color w:val="000000"/>
          <w:shd w:val="clear" w:color="auto" w:fill="FFFFFF"/>
        </w:rPr>
        <w:t>Ação julgada improcedente</w:t>
      </w:r>
      <w:r w:rsidRPr="007A6FC8">
        <w:rPr>
          <w:rFonts w:ascii="Calibri" w:hAnsi="Calibri" w:cs="Calibri"/>
          <w:i/>
          <w:color w:val="000000"/>
          <w:shd w:val="clear" w:color="auto" w:fill="FFFFFF"/>
        </w:rPr>
        <w:t>.</w:t>
      </w:r>
    </w:p>
    <w:p w:rsidR="00494D8D" w:rsidRPr="007A6FC8" w:rsidP="00494D8D" w14:paraId="13226901" w14:textId="77777777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Calibri" w:hAnsi="Calibri" w:cs="Calibri"/>
          <w:i/>
          <w:color w:val="000000"/>
          <w:sz w:val="18"/>
          <w:szCs w:val="18"/>
          <w:shd w:val="clear" w:color="auto" w:fill="FFFFFF"/>
        </w:rPr>
      </w:pPr>
      <w:r w:rsidRPr="007A6FC8">
        <w:rPr>
          <w:rFonts w:ascii="Calibri" w:hAnsi="Calibri" w:cs="Calibri"/>
          <w:i/>
          <w:color w:val="000000"/>
          <w:sz w:val="18"/>
          <w:szCs w:val="18"/>
          <w:shd w:val="clear" w:color="auto" w:fill="FFFFFF"/>
        </w:rPr>
        <w:t>(TJSP;</w:t>
      </w:r>
      <w:r w:rsidRPr="007A6FC8">
        <w:rPr>
          <w:rFonts w:ascii="Calibri" w:hAnsi="Calibri" w:cs="Calibri"/>
          <w:i/>
          <w:color w:val="000000"/>
          <w:sz w:val="18"/>
          <w:szCs w:val="18"/>
          <w:shd w:val="clear" w:color="auto" w:fill="FFFFFF"/>
        </w:rPr>
        <w:t xml:space="preserve">  </w:t>
      </w:r>
      <w:r w:rsidRPr="007A6FC8">
        <w:rPr>
          <w:rFonts w:ascii="Calibri" w:hAnsi="Calibri" w:cs="Calibri"/>
          <w:i/>
          <w:color w:val="000000"/>
          <w:sz w:val="18"/>
          <w:szCs w:val="18"/>
          <w:shd w:val="clear" w:color="auto" w:fill="FFFFFF"/>
        </w:rPr>
        <w:t>Direta de Inconstitucionalidade 2157069-66.2020.8.26.0000; Relator (a): Ferreira Rodrigues; Órgão Julgador: Órgão Especial; Tribunal de Justiça de São Paulo - N/A; Data do Julgamento: 10/03/2021; Data de Registro: 12/03/2021)</w:t>
      </w:r>
    </w:p>
    <w:p w:rsidR="007566A1" w:rsidRPr="007A6FC8" w:rsidP="007566A1" w14:paraId="37F798CC" w14:textId="1A6E074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Calibri" w:hAnsi="Calibri" w:cs="Calibri"/>
          <w:i/>
          <w:color w:val="000000"/>
          <w:sz w:val="18"/>
          <w:szCs w:val="18"/>
          <w:shd w:val="clear" w:color="auto" w:fill="FFFFFF"/>
        </w:rPr>
      </w:pPr>
    </w:p>
    <w:p w:rsidR="00494D8D" w:rsidRPr="004C441C" w:rsidP="007566A1" w14:paraId="1AC11502" w14:textId="77777777">
      <w:pPr>
        <w:autoSpaceDE w:val="0"/>
        <w:autoSpaceDN w:val="0"/>
        <w:adjustRightInd w:val="0"/>
        <w:spacing w:line="300" w:lineRule="auto"/>
        <w:ind w:left="2268"/>
        <w:jc w:val="both"/>
        <w:rPr>
          <w:rFonts w:ascii="Calibri" w:hAnsi="Calibri" w:cs="Calibri"/>
          <w:b/>
          <w:i/>
          <w:color w:val="000000"/>
          <w:sz w:val="12"/>
          <w:szCs w:val="12"/>
          <w:shd w:val="clear" w:color="auto" w:fill="FFFFFF"/>
        </w:rPr>
      </w:pPr>
    </w:p>
    <w:p w:rsidR="0007498D" w:rsidRPr="007A6FC8" w:rsidP="004C441C" w14:paraId="685C2409" w14:textId="231187EB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ind w:left="2268"/>
        <w:jc w:val="both"/>
        <w:rPr>
          <w:rFonts w:ascii="Calibri" w:hAnsi="Calibri" w:cs="Calibri"/>
          <w:i/>
          <w:color w:val="000000"/>
          <w:sz w:val="18"/>
          <w:szCs w:val="18"/>
          <w:shd w:val="clear" w:color="auto" w:fill="FFFFFF"/>
        </w:rPr>
      </w:pPr>
      <w:r w:rsidRPr="007A6FC8">
        <w:rPr>
          <w:rFonts w:ascii="Calibri" w:hAnsi="Calibri" w:cs="Calibri"/>
          <w:b/>
          <w:i/>
          <w:color w:val="000000"/>
          <w:shd w:val="clear" w:color="auto" w:fill="FFFFFF"/>
        </w:rPr>
        <w:t>ADIn</w:t>
      </w:r>
      <w:r w:rsidRPr="007A6FC8">
        <w:rPr>
          <w:rFonts w:ascii="Calibri" w:hAnsi="Calibri" w:cs="Calibri"/>
          <w:b/>
          <w:i/>
          <w:color w:val="000000"/>
          <w:shd w:val="clear" w:color="auto" w:fill="FFFFFF"/>
        </w:rPr>
        <w:t>. Ambiental</w:t>
      </w:r>
      <w:r w:rsidRPr="007A6FC8">
        <w:rPr>
          <w:rFonts w:ascii="Calibri" w:hAnsi="Calibri" w:cs="Calibri"/>
          <w:i/>
          <w:color w:val="000000"/>
          <w:shd w:val="clear" w:color="auto" w:fill="FFFFFF"/>
        </w:rPr>
        <w:t>. Lei Municipal nº 17.261, de 13 de janeiro de 2020, que veda o fornecimento de produtos de plástico de uso único em estabelecimentos que enumera. Pedido da ABIMAQ de admissão como "</w:t>
      </w:r>
      <w:r w:rsidRPr="007A6FC8">
        <w:rPr>
          <w:rFonts w:ascii="Calibri" w:hAnsi="Calibri" w:cs="Calibri"/>
          <w:i/>
          <w:color w:val="000000"/>
          <w:shd w:val="clear" w:color="auto" w:fill="FFFFFF"/>
        </w:rPr>
        <w:t>amicus</w:t>
      </w:r>
      <w:r w:rsidRPr="007A6FC8">
        <w:rPr>
          <w:rFonts w:ascii="Calibri" w:hAnsi="Calibri" w:cs="Calibri"/>
          <w:i/>
          <w:color w:val="000000"/>
          <w:shd w:val="clear" w:color="auto" w:fill="FFFFFF"/>
        </w:rPr>
        <w:t xml:space="preserve"> </w:t>
      </w:r>
      <w:r w:rsidRPr="007A6FC8">
        <w:rPr>
          <w:rFonts w:ascii="Calibri" w:hAnsi="Calibri" w:cs="Calibri"/>
          <w:i/>
          <w:color w:val="000000"/>
          <w:shd w:val="clear" w:color="auto" w:fill="FFFFFF"/>
        </w:rPr>
        <w:t>curiae</w:t>
      </w:r>
      <w:r w:rsidRPr="007A6FC8">
        <w:rPr>
          <w:rFonts w:ascii="Calibri" w:hAnsi="Calibri" w:cs="Calibri"/>
          <w:i/>
          <w:color w:val="000000"/>
          <w:shd w:val="clear" w:color="auto" w:fill="FFFFFF"/>
        </w:rPr>
        <w:t>"; inadmissibilidade, pela defesa de interesses próprios. Legitimidade ativa do autor reconhecida (</w:t>
      </w:r>
      <w:r w:rsidRPr="007A6FC8">
        <w:rPr>
          <w:rFonts w:ascii="Calibri" w:hAnsi="Calibri" w:cs="Calibri"/>
          <w:i/>
          <w:color w:val="000000"/>
          <w:shd w:val="clear" w:color="auto" w:fill="FFFFFF"/>
        </w:rPr>
        <w:t>CEstadual</w:t>
      </w:r>
      <w:r w:rsidRPr="007A6FC8">
        <w:rPr>
          <w:rFonts w:ascii="Calibri" w:hAnsi="Calibri" w:cs="Calibri"/>
          <w:i/>
          <w:color w:val="000000"/>
          <w:shd w:val="clear" w:color="auto" w:fill="FFFFFF"/>
        </w:rPr>
        <w:t xml:space="preserve">, 90, V). Registro sindical provado. </w:t>
      </w:r>
      <w:r w:rsidRPr="007A6FC8">
        <w:rPr>
          <w:rFonts w:ascii="Calibri" w:hAnsi="Calibri" w:cs="Calibri"/>
          <w:b/>
          <w:i/>
          <w:color w:val="000000"/>
          <w:u w:val="single"/>
          <w:shd w:val="clear" w:color="auto" w:fill="FFFFFF"/>
        </w:rPr>
        <w:t xml:space="preserve">No mérito, competência concorrente ao município para legislar sobre normas protetivas ao meio ambiente. </w:t>
      </w:r>
      <w:r w:rsidRPr="007A6FC8">
        <w:rPr>
          <w:rFonts w:ascii="Calibri" w:hAnsi="Calibri" w:cs="Calibri"/>
          <w:b/>
          <w:i/>
          <w:color w:val="000000"/>
          <w:u w:val="single"/>
          <w:shd w:val="clear" w:color="auto" w:fill="FFFFFF"/>
        </w:rPr>
        <w:t>CFederal</w:t>
      </w:r>
      <w:r w:rsidRPr="007A6FC8">
        <w:rPr>
          <w:rFonts w:ascii="Calibri" w:hAnsi="Calibri" w:cs="Calibri"/>
          <w:b/>
          <w:i/>
          <w:color w:val="000000"/>
          <w:u w:val="single"/>
          <w:shd w:val="clear" w:color="auto" w:fill="FFFFFF"/>
        </w:rPr>
        <w:t xml:space="preserve">, art. 30, I e II. </w:t>
      </w:r>
      <w:r w:rsidRPr="007A6FC8">
        <w:rPr>
          <w:rFonts w:ascii="Calibri" w:hAnsi="Calibri" w:cs="Calibri"/>
          <w:b/>
          <w:i/>
          <w:color w:val="000000"/>
          <w:u w:val="single"/>
          <w:shd w:val="clear" w:color="auto" w:fill="FFFFFF"/>
        </w:rPr>
        <w:t>CEstadual</w:t>
      </w:r>
      <w:r w:rsidRPr="007A6FC8">
        <w:rPr>
          <w:rFonts w:ascii="Calibri" w:hAnsi="Calibri" w:cs="Calibri"/>
          <w:b/>
          <w:i/>
          <w:color w:val="000000"/>
          <w:u w:val="single"/>
          <w:shd w:val="clear" w:color="auto" w:fill="FFFFFF"/>
        </w:rPr>
        <w:t>, art. 191. Tema 145 do E. STF, em sede de Repercussão Geral.</w:t>
      </w:r>
      <w:r w:rsidRPr="007A6FC8">
        <w:rPr>
          <w:rFonts w:ascii="Calibri" w:hAnsi="Calibri" w:cs="Calibri"/>
          <w:i/>
          <w:color w:val="000000"/>
          <w:shd w:val="clear" w:color="auto" w:fill="FFFFFF"/>
        </w:rPr>
        <w:t xml:space="preserve"> Desnecessidade de prévio Estudo de Impacto Ambiental e seu relatório (EIA/RIMA), por ausência de potencial degradação ao meio ambiente (</w:t>
      </w:r>
      <w:r w:rsidRPr="007A6FC8">
        <w:rPr>
          <w:rFonts w:ascii="Calibri" w:hAnsi="Calibri" w:cs="Calibri"/>
          <w:i/>
          <w:color w:val="000000"/>
          <w:shd w:val="clear" w:color="auto" w:fill="FFFFFF"/>
        </w:rPr>
        <w:t>CEstadual</w:t>
      </w:r>
      <w:r w:rsidRPr="007A6FC8">
        <w:rPr>
          <w:rFonts w:ascii="Calibri" w:hAnsi="Calibri" w:cs="Calibri"/>
          <w:i/>
          <w:color w:val="000000"/>
          <w:shd w:val="clear" w:color="auto" w:fill="FFFFFF"/>
        </w:rPr>
        <w:t>, 192, § 2º). Lei Municipal, ao invés, que amplia a proteção ambiental no âmbito do município de São Paulo. Ausência de criação de encargos ou despesas ao Executivo. Ação improcedente.</w:t>
      </w:r>
      <w:r w:rsidRPr="007A6FC8" w:rsidR="00CF22C9">
        <w:rPr>
          <w:rFonts w:ascii="Calibri" w:hAnsi="Calibri" w:cs="Calibri"/>
          <w:i/>
          <w:color w:val="000000"/>
          <w:shd w:val="clear" w:color="auto" w:fill="FFFFFF"/>
        </w:rPr>
        <w:t xml:space="preserve"> </w:t>
      </w:r>
      <w:r w:rsidRPr="007A6FC8">
        <w:rPr>
          <w:rFonts w:ascii="Calibri" w:hAnsi="Calibri" w:cs="Calibri"/>
          <w:i/>
          <w:color w:val="000000"/>
          <w:sz w:val="18"/>
          <w:szCs w:val="18"/>
          <w:shd w:val="clear" w:color="auto" w:fill="FFFFFF"/>
        </w:rPr>
        <w:t>(TJSP;</w:t>
      </w:r>
      <w:r w:rsidRPr="007A6FC8">
        <w:rPr>
          <w:rFonts w:ascii="Calibri" w:hAnsi="Calibri" w:cs="Calibri"/>
          <w:i/>
          <w:color w:val="000000"/>
          <w:sz w:val="18"/>
          <w:szCs w:val="18"/>
          <w:shd w:val="clear" w:color="auto" w:fill="FFFFFF"/>
        </w:rPr>
        <w:t xml:space="preserve">  </w:t>
      </w:r>
      <w:r w:rsidRPr="007A6FC8">
        <w:rPr>
          <w:rFonts w:ascii="Calibri" w:hAnsi="Calibri" w:cs="Calibri"/>
          <w:i/>
          <w:color w:val="000000"/>
          <w:sz w:val="18"/>
          <w:szCs w:val="18"/>
          <w:shd w:val="clear" w:color="auto" w:fill="FFFFFF"/>
        </w:rPr>
        <w:t>Direta de Inconstitucionalidade 2017452-91.2020.8.26.0000; Relator (a): Soares Levada; Órgão Julgador: Órgão Especial; Tribunal de Justiça de São Paulo - N/A; Data do Julgamento: 26/08/2020; Data de Registro: 28/08/2020)</w:t>
      </w:r>
    </w:p>
    <w:p w:rsidR="0007498D" w:rsidRPr="007A6FC8" w:rsidP="0007498D" w14:paraId="31DF5FC3" w14:textId="77777777">
      <w:pPr>
        <w:autoSpaceDE w:val="0"/>
        <w:autoSpaceDN w:val="0"/>
        <w:adjustRightInd w:val="0"/>
        <w:spacing w:line="360" w:lineRule="auto"/>
        <w:ind w:left="2268"/>
        <w:jc w:val="both"/>
        <w:rPr>
          <w:rFonts w:ascii="Calibri" w:hAnsi="Calibri"/>
          <w:i/>
          <w:sz w:val="4"/>
          <w:szCs w:val="4"/>
        </w:rPr>
      </w:pPr>
    </w:p>
    <w:p w:rsidR="004C441C" w:rsidP="0007498D" w14:paraId="21EBF9A7" w14:textId="135E4459">
      <w:pPr>
        <w:spacing w:before="240" w:after="240" w:line="360" w:lineRule="auto"/>
        <w:ind w:firstLine="1701"/>
        <w:jc w:val="both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 xml:space="preserve">No concernente à matéria o Código Florestal (Lei </w:t>
      </w:r>
      <w:hyperlink r:id="rId6" w:history="1">
        <w:r>
          <w:rPr>
            <w:rFonts w:ascii="Calibri" w:hAnsi="Calibri" w:cstheme="minorHAnsi"/>
            <w:sz w:val="24"/>
            <w:szCs w:val="24"/>
          </w:rPr>
          <w:t>nº 12.651/</w:t>
        </w:r>
        <w:r w:rsidRPr="004C441C">
          <w:rPr>
            <w:rFonts w:ascii="Calibri" w:hAnsi="Calibri" w:cstheme="minorHAnsi"/>
            <w:sz w:val="24"/>
            <w:szCs w:val="24"/>
          </w:rPr>
          <w:t>2012</w:t>
        </w:r>
        <w:r>
          <w:rPr>
            <w:rFonts w:ascii="Calibri" w:hAnsi="Calibri" w:cstheme="minorHAnsi"/>
            <w:sz w:val="24"/>
            <w:szCs w:val="24"/>
          </w:rPr>
          <w:t>)</w:t>
        </w:r>
      </w:hyperlink>
      <w:r>
        <w:rPr>
          <w:rFonts w:ascii="Calibri" w:hAnsi="Calibri" w:cstheme="minorHAnsi"/>
          <w:sz w:val="24"/>
          <w:szCs w:val="24"/>
        </w:rPr>
        <w:t xml:space="preserve"> igualmente dispõe sobre programa de pagamento por serviços ambientais incluindo </w:t>
      </w:r>
      <w:r w:rsidR="00B74A40">
        <w:rPr>
          <w:rFonts w:ascii="Calibri" w:hAnsi="Calibri" w:cstheme="minorHAnsi"/>
          <w:sz w:val="24"/>
          <w:szCs w:val="24"/>
        </w:rPr>
        <w:t>a manutenção d</w:t>
      </w:r>
      <w:r>
        <w:rPr>
          <w:rFonts w:ascii="Calibri" w:hAnsi="Calibri" w:cstheme="minorHAnsi"/>
          <w:sz w:val="24"/>
          <w:szCs w:val="24"/>
        </w:rPr>
        <w:t>as áreas de reserva legal, vejamos:</w:t>
      </w:r>
    </w:p>
    <w:p w:rsidR="004C441C" w:rsidRPr="004C441C" w:rsidP="004C441C" w14:paraId="3D0C9D48" w14:textId="77777777">
      <w:pPr>
        <w:pStyle w:val="texto1"/>
        <w:spacing w:before="0" w:beforeAutospacing="0" w:after="0" w:afterAutospacing="0"/>
        <w:ind w:left="2268"/>
        <w:jc w:val="both"/>
        <w:rPr>
          <w:rFonts w:asciiTheme="minorHAnsi" w:hAnsiTheme="minorHAnsi" w:cs="Arial"/>
          <w:i/>
          <w:color w:val="000000"/>
          <w:sz w:val="22"/>
          <w:szCs w:val="22"/>
        </w:rPr>
      </w:pPr>
      <w:r w:rsidRPr="004C441C">
        <w:rPr>
          <w:rFonts w:asciiTheme="minorHAnsi" w:hAnsiTheme="minorHAnsi" w:cs="Arial"/>
          <w:i/>
          <w:color w:val="000000"/>
          <w:sz w:val="22"/>
          <w:szCs w:val="22"/>
        </w:rPr>
        <w:t xml:space="preserve">Art. 41. É o Poder Executivo federal autorizado a instituir, sem prejuízo do cumprimento da legislação ambiental, </w:t>
      </w:r>
      <w:r w:rsidRPr="004C441C">
        <w:rPr>
          <w:rFonts w:asciiTheme="minorHAnsi" w:hAnsiTheme="minorHAnsi" w:cs="Arial"/>
          <w:b/>
          <w:i/>
          <w:color w:val="000000"/>
          <w:sz w:val="22"/>
          <w:szCs w:val="22"/>
        </w:rPr>
        <w:t>programa de apoio e incentivo à conservação do meio ambient</w:t>
      </w:r>
      <w:r w:rsidRPr="004C441C">
        <w:rPr>
          <w:rFonts w:asciiTheme="minorHAnsi" w:hAnsiTheme="minorHAnsi" w:cs="Arial"/>
          <w:i/>
          <w:color w:val="000000"/>
          <w:sz w:val="22"/>
          <w:szCs w:val="22"/>
        </w:rPr>
        <w:t>e, bem como para adoção de tecnologias e boas práticas que conciliem a produtividade agropecuária e florestal, com redução dos impactos ambientais, como forma de promoção do desenvolvimento ecologicamente sustentável, observados sempre os critérios de progressividade, abrangendo as seguintes categorias e linhas de ação: </w:t>
      </w:r>
      <w:hyperlink r:id="rId7" w:anchor="art1" w:history="1">
        <w:r w:rsidRPr="004C441C">
          <w:rPr>
            <w:rStyle w:val="Hyperlink"/>
            <w:rFonts w:asciiTheme="minorHAnsi" w:hAnsiTheme="minorHAnsi" w:cs="Arial"/>
            <w:i/>
            <w:sz w:val="22"/>
            <w:szCs w:val="22"/>
          </w:rPr>
          <w:t xml:space="preserve">(Redação dada pela Lei nº 12.727, de </w:t>
        </w:r>
        <w:r w:rsidRPr="004C441C">
          <w:rPr>
            <w:rStyle w:val="Hyperlink"/>
            <w:rFonts w:asciiTheme="minorHAnsi" w:hAnsiTheme="minorHAnsi" w:cs="Arial"/>
            <w:i/>
            <w:sz w:val="22"/>
            <w:szCs w:val="22"/>
          </w:rPr>
          <w:t>2012).</w:t>
        </w:r>
      </w:hyperlink>
    </w:p>
    <w:p w:rsidR="004C441C" w:rsidRPr="004C441C" w:rsidP="004C441C" w14:paraId="27FAA894" w14:textId="77777777">
      <w:pPr>
        <w:pStyle w:val="texto1"/>
        <w:spacing w:before="0" w:beforeAutospacing="0" w:after="0" w:afterAutospacing="0"/>
        <w:ind w:left="2268"/>
        <w:jc w:val="both"/>
        <w:rPr>
          <w:rFonts w:asciiTheme="minorHAnsi" w:hAnsiTheme="minorHAnsi" w:cs="Arial"/>
          <w:b/>
          <w:i/>
          <w:color w:val="000000"/>
          <w:sz w:val="22"/>
          <w:szCs w:val="22"/>
        </w:rPr>
      </w:pPr>
      <w:bookmarkStart w:id="2" w:name="art41i"/>
      <w:bookmarkEnd w:id="2"/>
      <w:r w:rsidRPr="004C441C">
        <w:rPr>
          <w:rFonts w:asciiTheme="minorHAnsi" w:hAnsiTheme="minorHAnsi" w:cs="Arial"/>
          <w:b/>
          <w:i/>
          <w:color w:val="000000"/>
          <w:sz w:val="22"/>
          <w:szCs w:val="22"/>
        </w:rPr>
        <w:t xml:space="preserve">I - pagamento ou incentivo a serviços </w:t>
      </w:r>
      <w:r w:rsidRPr="004C441C">
        <w:rPr>
          <w:rFonts w:asciiTheme="minorHAnsi" w:hAnsiTheme="minorHAnsi" w:cs="Arial"/>
          <w:b/>
          <w:i/>
          <w:color w:val="000000"/>
          <w:sz w:val="22"/>
          <w:szCs w:val="22"/>
        </w:rPr>
        <w:t>ambientais como retribuição, monetária</w:t>
      </w:r>
      <w:r w:rsidRPr="004C441C">
        <w:rPr>
          <w:rFonts w:asciiTheme="minorHAnsi" w:hAnsiTheme="minorHAnsi" w:cs="Arial"/>
          <w:b/>
          <w:i/>
          <w:color w:val="000000"/>
          <w:sz w:val="22"/>
          <w:szCs w:val="22"/>
        </w:rPr>
        <w:t xml:space="preserve"> ou não, às atividades de conservação e melhoria dos ecossistemas e que gerem serviços ambientais, tais como, isolada ou cumulativamente:</w:t>
      </w:r>
    </w:p>
    <w:p w:rsidR="004C441C" w:rsidRPr="004C441C" w:rsidP="004C441C" w14:paraId="5621EBF0" w14:textId="77777777">
      <w:pPr>
        <w:pStyle w:val="texto1"/>
        <w:spacing w:before="0" w:beforeAutospacing="0" w:after="0" w:afterAutospacing="0"/>
        <w:ind w:left="2268"/>
        <w:jc w:val="both"/>
        <w:rPr>
          <w:rFonts w:asciiTheme="minorHAnsi" w:hAnsiTheme="minorHAnsi" w:cs="Arial"/>
          <w:i/>
          <w:color w:val="000000"/>
          <w:sz w:val="22"/>
          <w:szCs w:val="22"/>
        </w:rPr>
      </w:pPr>
      <w:bookmarkStart w:id="3" w:name="art41ia"/>
      <w:bookmarkEnd w:id="3"/>
      <w:r w:rsidRPr="004C441C">
        <w:rPr>
          <w:rFonts w:asciiTheme="minorHAnsi" w:hAnsiTheme="minorHAnsi" w:cs="Arial"/>
          <w:i/>
          <w:color w:val="000000"/>
          <w:sz w:val="22"/>
          <w:szCs w:val="22"/>
        </w:rPr>
        <w:t>a) o sequestro, a conservação, a manutenção e o aumento do estoque e a diminuição do fluxo de carbono;</w:t>
      </w:r>
    </w:p>
    <w:p w:rsidR="004C441C" w:rsidRPr="004C441C" w:rsidP="004C441C" w14:paraId="6E653C89" w14:textId="77777777">
      <w:pPr>
        <w:pStyle w:val="texto1"/>
        <w:spacing w:before="0" w:beforeAutospacing="0" w:after="0" w:afterAutospacing="0"/>
        <w:ind w:left="2268"/>
        <w:jc w:val="both"/>
        <w:rPr>
          <w:rFonts w:asciiTheme="minorHAnsi" w:hAnsiTheme="minorHAnsi" w:cs="Arial"/>
          <w:i/>
          <w:color w:val="000000"/>
          <w:sz w:val="22"/>
          <w:szCs w:val="22"/>
        </w:rPr>
      </w:pPr>
      <w:bookmarkStart w:id="4" w:name="art41ib"/>
      <w:bookmarkEnd w:id="4"/>
      <w:r w:rsidRPr="004C441C">
        <w:rPr>
          <w:rFonts w:asciiTheme="minorHAnsi" w:hAnsiTheme="minorHAnsi" w:cs="Arial"/>
          <w:i/>
          <w:color w:val="000000"/>
          <w:sz w:val="22"/>
          <w:szCs w:val="22"/>
        </w:rPr>
        <w:t>b) a conservação da beleza cênica natural;</w:t>
      </w:r>
    </w:p>
    <w:p w:rsidR="004C441C" w:rsidRPr="004C441C" w:rsidP="004C441C" w14:paraId="3CD0589E" w14:textId="77777777">
      <w:pPr>
        <w:pStyle w:val="texto1"/>
        <w:spacing w:before="0" w:beforeAutospacing="0" w:after="0" w:afterAutospacing="0"/>
        <w:ind w:left="2268"/>
        <w:jc w:val="both"/>
        <w:rPr>
          <w:rFonts w:asciiTheme="minorHAnsi" w:hAnsiTheme="minorHAnsi" w:cs="Arial"/>
          <w:i/>
          <w:color w:val="000000"/>
          <w:sz w:val="22"/>
          <w:szCs w:val="22"/>
        </w:rPr>
      </w:pPr>
      <w:bookmarkStart w:id="5" w:name="art41ic"/>
      <w:bookmarkEnd w:id="5"/>
      <w:r w:rsidRPr="004C441C">
        <w:rPr>
          <w:rFonts w:asciiTheme="minorHAnsi" w:hAnsiTheme="minorHAnsi" w:cs="Arial"/>
          <w:i/>
          <w:color w:val="000000"/>
          <w:sz w:val="22"/>
          <w:szCs w:val="22"/>
        </w:rPr>
        <w:t>c) a conservação da biodiversidade;</w:t>
      </w:r>
    </w:p>
    <w:p w:rsidR="004C441C" w:rsidRPr="004C441C" w:rsidP="004C441C" w14:paraId="1FE48130" w14:textId="77777777">
      <w:pPr>
        <w:pStyle w:val="texto1"/>
        <w:spacing w:before="0" w:beforeAutospacing="0" w:after="0" w:afterAutospacing="0"/>
        <w:ind w:left="2268"/>
        <w:jc w:val="both"/>
        <w:rPr>
          <w:rFonts w:asciiTheme="minorHAnsi" w:hAnsiTheme="minorHAnsi" w:cs="Arial"/>
          <w:i/>
          <w:color w:val="000000"/>
          <w:sz w:val="22"/>
          <w:szCs w:val="22"/>
        </w:rPr>
      </w:pPr>
      <w:bookmarkStart w:id="6" w:name="art41id"/>
      <w:bookmarkEnd w:id="6"/>
      <w:r w:rsidRPr="004C441C">
        <w:rPr>
          <w:rFonts w:asciiTheme="minorHAnsi" w:hAnsiTheme="minorHAnsi" w:cs="Arial"/>
          <w:i/>
          <w:color w:val="000000"/>
          <w:sz w:val="22"/>
          <w:szCs w:val="22"/>
        </w:rPr>
        <w:t>d) a conservação das águas e dos serviços hídricos;</w:t>
      </w:r>
    </w:p>
    <w:p w:rsidR="004C441C" w:rsidRPr="004C441C" w:rsidP="004C441C" w14:paraId="1C3CD579" w14:textId="77777777">
      <w:pPr>
        <w:pStyle w:val="texto1"/>
        <w:spacing w:before="0" w:beforeAutospacing="0" w:after="0" w:afterAutospacing="0"/>
        <w:ind w:left="2268"/>
        <w:jc w:val="both"/>
        <w:rPr>
          <w:rFonts w:asciiTheme="minorHAnsi" w:hAnsiTheme="minorHAnsi" w:cs="Arial"/>
          <w:i/>
          <w:color w:val="000000"/>
          <w:sz w:val="22"/>
          <w:szCs w:val="22"/>
        </w:rPr>
      </w:pPr>
      <w:bookmarkStart w:id="7" w:name="art41ie"/>
      <w:bookmarkEnd w:id="7"/>
      <w:r w:rsidRPr="004C441C">
        <w:rPr>
          <w:rFonts w:asciiTheme="minorHAnsi" w:hAnsiTheme="minorHAnsi" w:cs="Arial"/>
          <w:i/>
          <w:color w:val="000000"/>
          <w:sz w:val="22"/>
          <w:szCs w:val="22"/>
        </w:rPr>
        <w:t>e) a regulação do clima;</w:t>
      </w:r>
    </w:p>
    <w:p w:rsidR="004C441C" w:rsidRPr="004C441C" w:rsidP="004C441C" w14:paraId="64D63DEC" w14:textId="77777777">
      <w:pPr>
        <w:pStyle w:val="texto1"/>
        <w:spacing w:before="0" w:beforeAutospacing="0" w:after="0" w:afterAutospacing="0"/>
        <w:ind w:left="2268"/>
        <w:jc w:val="both"/>
        <w:rPr>
          <w:rFonts w:asciiTheme="minorHAnsi" w:hAnsiTheme="minorHAnsi" w:cs="Arial"/>
          <w:i/>
          <w:color w:val="000000"/>
          <w:sz w:val="22"/>
          <w:szCs w:val="22"/>
        </w:rPr>
      </w:pPr>
      <w:bookmarkStart w:id="8" w:name="art41if"/>
      <w:bookmarkEnd w:id="8"/>
      <w:r w:rsidRPr="004C441C">
        <w:rPr>
          <w:rFonts w:asciiTheme="minorHAnsi" w:hAnsiTheme="minorHAnsi" w:cs="Arial"/>
          <w:i/>
          <w:color w:val="000000"/>
          <w:sz w:val="22"/>
          <w:szCs w:val="22"/>
        </w:rPr>
        <w:t>f) a valorização cultural e do conhecimento tradicional ecossistêmico;</w:t>
      </w:r>
    </w:p>
    <w:p w:rsidR="004C441C" w:rsidRPr="004C441C" w:rsidP="004C441C" w14:paraId="0A128511" w14:textId="77777777">
      <w:pPr>
        <w:pStyle w:val="texto1"/>
        <w:spacing w:before="0" w:beforeAutospacing="0" w:after="0" w:afterAutospacing="0"/>
        <w:ind w:left="2268"/>
        <w:jc w:val="both"/>
        <w:rPr>
          <w:rFonts w:asciiTheme="minorHAnsi" w:hAnsiTheme="minorHAnsi" w:cs="Arial"/>
          <w:i/>
          <w:color w:val="000000"/>
          <w:sz w:val="22"/>
          <w:szCs w:val="22"/>
        </w:rPr>
      </w:pPr>
      <w:bookmarkStart w:id="9" w:name="art41ig"/>
      <w:bookmarkEnd w:id="9"/>
      <w:r w:rsidRPr="004C441C">
        <w:rPr>
          <w:rFonts w:asciiTheme="minorHAnsi" w:hAnsiTheme="minorHAnsi" w:cs="Arial"/>
          <w:i/>
          <w:color w:val="000000"/>
          <w:sz w:val="22"/>
          <w:szCs w:val="22"/>
        </w:rPr>
        <w:t>g) a conservação e o melhoramento do solo;</w:t>
      </w:r>
    </w:p>
    <w:p w:rsidR="004C441C" w:rsidRPr="004C441C" w:rsidP="004C441C" w14:paraId="03879A19" w14:textId="77777777">
      <w:pPr>
        <w:pStyle w:val="texto1"/>
        <w:spacing w:before="0" w:beforeAutospacing="0" w:after="0" w:afterAutospacing="0"/>
        <w:ind w:left="2268"/>
        <w:jc w:val="both"/>
        <w:rPr>
          <w:rFonts w:asciiTheme="minorHAnsi" w:hAnsiTheme="minorHAnsi" w:cs="Arial"/>
          <w:i/>
          <w:color w:val="000000"/>
          <w:sz w:val="22"/>
          <w:szCs w:val="22"/>
        </w:rPr>
      </w:pPr>
      <w:bookmarkStart w:id="10" w:name="art41ih"/>
      <w:bookmarkEnd w:id="10"/>
      <w:r w:rsidRPr="004C441C">
        <w:rPr>
          <w:rFonts w:asciiTheme="minorHAnsi" w:hAnsiTheme="minorHAnsi" w:cs="Arial"/>
          <w:i/>
          <w:color w:val="000000"/>
          <w:sz w:val="22"/>
          <w:szCs w:val="22"/>
        </w:rPr>
        <w:t xml:space="preserve">h) a manutenção de Áreas de Preservação Permanente, </w:t>
      </w:r>
      <w:r w:rsidRPr="004C441C">
        <w:rPr>
          <w:rFonts w:asciiTheme="minorHAnsi" w:hAnsiTheme="minorHAnsi" w:cs="Arial"/>
          <w:b/>
          <w:i/>
          <w:color w:val="000000"/>
          <w:sz w:val="22"/>
          <w:szCs w:val="22"/>
          <w:u w:val="single"/>
        </w:rPr>
        <w:t>de Reserva Legal</w:t>
      </w:r>
      <w:r w:rsidRPr="004C441C">
        <w:rPr>
          <w:rFonts w:asciiTheme="minorHAnsi" w:hAnsiTheme="minorHAnsi" w:cs="Arial"/>
          <w:i/>
          <w:color w:val="000000"/>
          <w:sz w:val="22"/>
          <w:szCs w:val="22"/>
        </w:rPr>
        <w:t xml:space="preserve"> e de uso restrito;</w:t>
      </w:r>
    </w:p>
    <w:p w:rsidR="004C441C" w:rsidP="004C441C" w14:paraId="042F580C" w14:textId="7E0A0068">
      <w:pPr>
        <w:pStyle w:val="texto1"/>
        <w:spacing w:before="0" w:beforeAutospacing="0" w:after="0" w:afterAutospacing="0"/>
        <w:ind w:left="2268"/>
        <w:jc w:val="both"/>
        <w:rPr>
          <w:rFonts w:asciiTheme="minorHAnsi" w:hAnsiTheme="minorHAnsi" w:cs="Arial"/>
          <w:i/>
          <w:color w:val="000000"/>
          <w:sz w:val="22"/>
          <w:szCs w:val="22"/>
        </w:rPr>
      </w:pPr>
      <w:r w:rsidRPr="004C441C">
        <w:rPr>
          <w:rFonts w:asciiTheme="minorHAnsi" w:hAnsiTheme="minorHAnsi" w:cs="Arial"/>
          <w:i/>
          <w:color w:val="000000"/>
          <w:sz w:val="22"/>
          <w:szCs w:val="22"/>
        </w:rPr>
        <w:t>(...)</w:t>
      </w:r>
    </w:p>
    <w:p w:rsidR="00B74A40" w:rsidRPr="004C441C" w:rsidP="004C441C" w14:paraId="3B6A90B8" w14:textId="34CBFD4B">
      <w:pPr>
        <w:pStyle w:val="texto1"/>
        <w:spacing w:before="0" w:beforeAutospacing="0" w:after="0" w:afterAutospacing="0"/>
        <w:ind w:left="2268"/>
        <w:jc w:val="both"/>
        <w:rPr>
          <w:rFonts w:asciiTheme="minorHAnsi" w:hAnsiTheme="minorHAnsi" w:cs="Arial"/>
          <w:i/>
          <w:color w:val="000000"/>
          <w:sz w:val="22"/>
          <w:szCs w:val="22"/>
        </w:rPr>
      </w:pPr>
      <w:r w:rsidRPr="00B74A40">
        <w:rPr>
          <w:rFonts w:asciiTheme="minorHAnsi" w:hAnsiTheme="minorHAnsi" w:cs="Arial"/>
          <w:i/>
          <w:color w:val="000000"/>
          <w:sz w:val="22"/>
          <w:szCs w:val="22"/>
        </w:rPr>
        <w:t xml:space="preserve">§ 4º As atividades de manutenção das Áreas de Preservação Permanente, de Reserva Legal e de uso restrito são elegíveis para quaisquer pagamentos ou incentivos por serviços ambientais, configurando </w:t>
      </w:r>
      <w:r w:rsidRPr="00B74A40">
        <w:rPr>
          <w:rFonts w:asciiTheme="minorHAnsi" w:hAnsiTheme="minorHAnsi" w:cs="Arial"/>
          <w:i/>
          <w:color w:val="000000"/>
          <w:sz w:val="22"/>
          <w:szCs w:val="22"/>
        </w:rPr>
        <w:t>adicionalidade</w:t>
      </w:r>
      <w:r w:rsidRPr="00B74A40">
        <w:rPr>
          <w:rFonts w:asciiTheme="minorHAnsi" w:hAnsiTheme="minorHAnsi" w:cs="Arial"/>
          <w:i/>
          <w:color w:val="000000"/>
          <w:sz w:val="22"/>
          <w:szCs w:val="22"/>
        </w:rPr>
        <w:t xml:space="preserve"> para fins de mercados nacionais e internacionais de reduções de emissões certificadas de gases de efeito estufa.</w:t>
      </w:r>
    </w:p>
    <w:p w:rsidR="004C441C" w:rsidRPr="004C441C" w:rsidP="004C441C" w14:paraId="70B25503" w14:textId="74D549D1">
      <w:pPr>
        <w:spacing w:after="0" w:line="240" w:lineRule="auto"/>
        <w:ind w:left="2268" w:firstLine="1701"/>
        <w:jc w:val="both"/>
        <w:rPr>
          <w:rFonts w:cstheme="minorHAnsi"/>
          <w:i/>
        </w:rPr>
      </w:pPr>
      <w:r w:rsidRPr="004C441C">
        <w:rPr>
          <w:rFonts w:cstheme="minorHAnsi"/>
          <w:i/>
        </w:rPr>
        <w:t xml:space="preserve"> </w:t>
      </w:r>
    </w:p>
    <w:p w:rsidR="00296127" w:rsidP="00296127" w14:paraId="0679E172" w14:textId="3B29E873">
      <w:pPr>
        <w:spacing w:before="240" w:after="240" w:line="360" w:lineRule="auto"/>
        <w:ind w:firstLine="1701"/>
        <w:jc w:val="both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 xml:space="preserve">Por </w:t>
      </w:r>
      <w:bookmarkStart w:id="11" w:name="_GoBack"/>
      <w:bookmarkEnd w:id="11"/>
      <w:r>
        <w:rPr>
          <w:rFonts w:ascii="Calibri" w:hAnsi="Calibri" w:cstheme="minorHAnsi"/>
          <w:sz w:val="24"/>
          <w:szCs w:val="24"/>
        </w:rPr>
        <w:t xml:space="preserve">seu turno, a Lei </w:t>
      </w:r>
      <w:hyperlink r:id="rId8" w:history="1">
        <w:r>
          <w:rPr>
            <w:rFonts w:ascii="Calibri" w:hAnsi="Calibri" w:cstheme="minorHAnsi"/>
            <w:sz w:val="24"/>
            <w:szCs w:val="24"/>
          </w:rPr>
          <w:t>nº</w:t>
        </w:r>
        <w:r w:rsidRPr="00296127">
          <w:rPr>
            <w:rFonts w:ascii="Calibri" w:hAnsi="Calibri" w:cstheme="minorHAnsi"/>
            <w:sz w:val="24"/>
            <w:szCs w:val="24"/>
          </w:rPr>
          <w:t xml:space="preserve"> 14.119, </w:t>
        </w:r>
        <w:r>
          <w:rPr>
            <w:rFonts w:ascii="Calibri" w:hAnsi="Calibri" w:cstheme="minorHAnsi"/>
            <w:sz w:val="24"/>
            <w:szCs w:val="24"/>
          </w:rPr>
          <w:t>de</w:t>
        </w:r>
        <w:r w:rsidRPr="00296127">
          <w:rPr>
            <w:rFonts w:ascii="Calibri" w:hAnsi="Calibri" w:cstheme="minorHAnsi"/>
            <w:sz w:val="24"/>
            <w:szCs w:val="24"/>
          </w:rPr>
          <w:t xml:space="preserve"> 13 </w:t>
        </w:r>
        <w:r>
          <w:rPr>
            <w:rFonts w:ascii="Calibri" w:hAnsi="Calibri" w:cstheme="minorHAnsi"/>
            <w:sz w:val="24"/>
            <w:szCs w:val="24"/>
          </w:rPr>
          <w:t>de janeiro</w:t>
        </w:r>
        <w:r w:rsidRPr="00296127">
          <w:rPr>
            <w:rFonts w:ascii="Calibri" w:hAnsi="Calibri" w:cstheme="minorHAnsi"/>
            <w:sz w:val="24"/>
            <w:szCs w:val="24"/>
          </w:rPr>
          <w:t xml:space="preserve"> </w:t>
        </w:r>
        <w:r>
          <w:rPr>
            <w:rFonts w:ascii="Calibri" w:hAnsi="Calibri" w:cstheme="minorHAnsi"/>
            <w:sz w:val="24"/>
            <w:szCs w:val="24"/>
          </w:rPr>
          <w:t>de</w:t>
        </w:r>
        <w:r w:rsidRPr="00296127">
          <w:rPr>
            <w:rFonts w:ascii="Calibri" w:hAnsi="Calibri" w:cstheme="minorHAnsi"/>
            <w:sz w:val="24"/>
            <w:szCs w:val="24"/>
          </w:rPr>
          <w:t xml:space="preserve"> 2021</w:t>
        </w:r>
      </w:hyperlink>
      <w:r>
        <w:rPr>
          <w:rFonts w:ascii="Calibri" w:hAnsi="Calibri" w:cstheme="minorHAnsi"/>
          <w:bCs/>
          <w:sz w:val="24"/>
          <w:szCs w:val="24"/>
        </w:rPr>
        <w:t>, que i</w:t>
      </w:r>
      <w:r w:rsidRPr="00296127">
        <w:rPr>
          <w:rFonts w:ascii="Calibri" w:hAnsi="Calibri" w:cstheme="minorHAnsi"/>
          <w:sz w:val="24"/>
          <w:szCs w:val="24"/>
        </w:rPr>
        <w:t>nstitui a Política Nacional de Pagamento por Serviços Ambientais</w:t>
      </w:r>
      <w:r>
        <w:rPr>
          <w:rFonts w:ascii="Calibri" w:hAnsi="Calibri" w:cstheme="minorHAnsi"/>
          <w:sz w:val="24"/>
          <w:szCs w:val="24"/>
        </w:rPr>
        <w:t xml:space="preserve"> estabelece:</w:t>
      </w:r>
    </w:p>
    <w:p w:rsidR="00296127" w:rsidRPr="00296127" w:rsidP="00296127" w14:paraId="2E9C3F01" w14:textId="15C6254B">
      <w:pPr>
        <w:spacing w:after="0" w:line="240" w:lineRule="auto"/>
        <w:ind w:left="2268"/>
        <w:jc w:val="both"/>
        <w:rPr>
          <w:rFonts w:cs="Arial"/>
          <w:i/>
          <w:color w:val="000000"/>
        </w:rPr>
      </w:pPr>
      <w:r w:rsidRPr="00296127">
        <w:rPr>
          <w:rFonts w:cs="Arial"/>
          <w:i/>
          <w:color w:val="000000"/>
        </w:rPr>
        <w:t>Art. 5º São diretrizes da PNPSA:</w:t>
      </w:r>
    </w:p>
    <w:p w:rsidR="00296127" w:rsidRPr="00296127" w:rsidP="00296127" w14:paraId="64FEA4A6" w14:textId="0C7F4500">
      <w:pPr>
        <w:spacing w:after="0" w:line="240" w:lineRule="auto"/>
        <w:ind w:left="2268"/>
        <w:jc w:val="both"/>
        <w:rPr>
          <w:rFonts w:eastAsia="Times New Roman" w:cs="Times New Roman"/>
          <w:i/>
          <w:color w:val="000000"/>
          <w:lang w:eastAsia="pt-BR"/>
        </w:rPr>
      </w:pPr>
      <w:r>
        <w:rPr>
          <w:rFonts w:eastAsia="Times New Roman" w:cs="Arial"/>
          <w:i/>
          <w:color w:val="000000"/>
          <w:lang w:eastAsia="pt-BR"/>
        </w:rPr>
        <w:t>(...)</w:t>
      </w:r>
    </w:p>
    <w:p w:rsidR="00296127" w:rsidRPr="00296127" w:rsidP="00296127" w14:paraId="17FF72CA" w14:textId="77777777">
      <w:pPr>
        <w:spacing w:after="0" w:line="240" w:lineRule="auto"/>
        <w:ind w:left="2268"/>
        <w:jc w:val="both"/>
        <w:rPr>
          <w:rFonts w:eastAsia="Times New Roman" w:cs="Times New Roman"/>
          <w:b/>
          <w:i/>
          <w:color w:val="000000"/>
          <w:lang w:eastAsia="pt-BR"/>
        </w:rPr>
      </w:pPr>
      <w:r w:rsidRPr="00296127">
        <w:rPr>
          <w:rFonts w:eastAsia="Times New Roman" w:cs="Arial"/>
          <w:i/>
          <w:color w:val="000000"/>
          <w:lang w:eastAsia="pt-BR"/>
        </w:rPr>
        <w:t xml:space="preserve">III - </w:t>
      </w:r>
      <w:r w:rsidRPr="00296127">
        <w:rPr>
          <w:rFonts w:eastAsia="Times New Roman" w:cs="Arial"/>
          <w:b/>
          <w:i/>
          <w:color w:val="000000"/>
          <w:lang w:eastAsia="pt-BR"/>
        </w:rPr>
        <w:t>a utilização do pagamento por serviços ambientais como instrumento de promoção do desenvolvimento social, ambiental, econômico e cultural das populações em área rural e urbana e dos produtores rurais, em especial das comunidades tradicionais, dos povos indígenas e dos agricultores familiares;</w:t>
      </w:r>
    </w:p>
    <w:p w:rsidR="00296127" w:rsidRPr="00296127" w:rsidP="00296127" w14:paraId="3DE35F56" w14:textId="77777777">
      <w:pPr>
        <w:spacing w:after="0" w:line="240" w:lineRule="auto"/>
        <w:ind w:left="2268"/>
        <w:jc w:val="both"/>
        <w:rPr>
          <w:rFonts w:eastAsia="Times New Roman" w:cs="Times New Roman"/>
          <w:i/>
          <w:color w:val="000000"/>
          <w:lang w:eastAsia="pt-BR"/>
        </w:rPr>
      </w:pPr>
      <w:r w:rsidRPr="00296127">
        <w:rPr>
          <w:rFonts w:eastAsia="Times New Roman" w:cs="Arial"/>
          <w:i/>
          <w:color w:val="000000"/>
          <w:lang w:eastAsia="pt-BR"/>
        </w:rPr>
        <w:t xml:space="preserve">IV - </w:t>
      </w:r>
      <w:r w:rsidRPr="00296127">
        <w:rPr>
          <w:rFonts w:eastAsia="Times New Roman" w:cs="Arial"/>
          <w:b/>
          <w:i/>
          <w:color w:val="000000"/>
          <w:lang w:eastAsia="pt-BR"/>
        </w:rPr>
        <w:t>a complementaridade do pagamento por serviços ambientais</w:t>
      </w:r>
      <w:r w:rsidRPr="00296127">
        <w:rPr>
          <w:rFonts w:eastAsia="Times New Roman" w:cs="Arial"/>
          <w:i/>
          <w:color w:val="000000"/>
          <w:lang w:eastAsia="pt-BR"/>
        </w:rPr>
        <w:t xml:space="preserve"> em relação aos instrumentos de comando e controle relacionados à conservação do meio ambiente;</w:t>
      </w:r>
    </w:p>
    <w:p w:rsidR="00296127" w:rsidRPr="00296127" w:rsidP="00296127" w14:paraId="56CD49AC" w14:textId="71FFD82D">
      <w:pPr>
        <w:spacing w:after="0" w:line="240" w:lineRule="auto"/>
        <w:ind w:left="2268"/>
        <w:jc w:val="both"/>
        <w:rPr>
          <w:rFonts w:eastAsia="Times New Roman" w:cs="Times New Roman"/>
          <w:i/>
          <w:color w:val="000000"/>
          <w:lang w:eastAsia="pt-BR"/>
        </w:rPr>
      </w:pPr>
      <w:r>
        <w:rPr>
          <w:rFonts w:eastAsia="Times New Roman" w:cs="Arial"/>
          <w:i/>
          <w:color w:val="000000"/>
          <w:lang w:eastAsia="pt-BR"/>
        </w:rPr>
        <w:t>(...)</w:t>
      </w:r>
    </w:p>
    <w:p w:rsidR="00296127" w:rsidRPr="00296127" w:rsidP="00296127" w14:paraId="1C9026C0" w14:textId="77777777">
      <w:pPr>
        <w:spacing w:after="0" w:line="240" w:lineRule="auto"/>
        <w:ind w:left="2268"/>
        <w:jc w:val="both"/>
        <w:rPr>
          <w:rFonts w:eastAsia="Times New Roman" w:cs="Arial"/>
          <w:i/>
          <w:color w:val="000000"/>
          <w:lang w:eastAsia="pt-BR"/>
        </w:rPr>
      </w:pPr>
      <w:r w:rsidRPr="00296127">
        <w:rPr>
          <w:rFonts w:eastAsia="Times New Roman" w:cs="Arial"/>
          <w:i/>
          <w:color w:val="000000"/>
          <w:lang w:eastAsia="pt-BR"/>
        </w:rPr>
        <w:t xml:space="preserve">VI - a </w:t>
      </w:r>
      <w:r w:rsidRPr="00296127">
        <w:rPr>
          <w:rFonts w:eastAsia="Times New Roman" w:cs="Arial"/>
          <w:b/>
          <w:i/>
          <w:color w:val="000000"/>
          <w:lang w:eastAsia="pt-BR"/>
        </w:rPr>
        <w:t>complementaridade e a coordenação entre programas e projetos de pagamentos por serviços ambientais implantados pela União, pelos Estados, pelo Distrito Federal, pelos Municípios</w:t>
      </w:r>
      <w:r w:rsidRPr="00296127">
        <w:rPr>
          <w:rFonts w:eastAsia="Times New Roman" w:cs="Arial"/>
          <w:i/>
          <w:color w:val="000000"/>
          <w:lang w:eastAsia="pt-BR"/>
        </w:rPr>
        <w:t xml:space="preserve">, pelos Comitês de Bacia Hidrográfica, pela iniciativa privada, por </w:t>
      </w:r>
      <w:r w:rsidRPr="00296127">
        <w:rPr>
          <w:rFonts w:eastAsia="Times New Roman" w:cs="Arial"/>
          <w:i/>
          <w:color w:val="000000"/>
          <w:lang w:eastAsia="pt-BR"/>
        </w:rPr>
        <w:t>Oscip</w:t>
      </w:r>
      <w:r w:rsidRPr="00296127">
        <w:rPr>
          <w:rFonts w:eastAsia="Times New Roman" w:cs="Arial"/>
          <w:i/>
          <w:color w:val="000000"/>
          <w:lang w:eastAsia="pt-BR"/>
        </w:rPr>
        <w:t xml:space="preserve"> e por outras organizações não governamentais, consideradas as especificidades ambientais e socioeconômicas dos diferentes biomas, regiões e bacias </w:t>
      </w:r>
      <w:r w:rsidRPr="00296127">
        <w:rPr>
          <w:rFonts w:eastAsia="Times New Roman" w:cs="Arial"/>
          <w:i/>
          <w:color w:val="000000"/>
          <w:lang w:eastAsia="pt-BR"/>
        </w:rPr>
        <w:t>hidrográficas, e observados</w:t>
      </w:r>
      <w:r w:rsidRPr="00296127">
        <w:rPr>
          <w:rFonts w:eastAsia="Times New Roman" w:cs="Arial"/>
          <w:i/>
          <w:color w:val="000000"/>
          <w:lang w:eastAsia="pt-BR"/>
        </w:rPr>
        <w:t xml:space="preserve"> os princípios estabelecidos nesta Lei;</w:t>
      </w:r>
    </w:p>
    <w:p w:rsidR="00296127" w:rsidRPr="00296127" w:rsidP="00296127" w14:paraId="54A3EB1B" w14:textId="32E41934">
      <w:pPr>
        <w:pStyle w:val="NormalWeb"/>
        <w:spacing w:before="0" w:beforeAutospacing="0" w:after="0" w:afterAutospacing="0"/>
        <w:ind w:left="2268"/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r w:rsidRPr="00296127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 xml:space="preserve"> (...)</w:t>
      </w:r>
    </w:p>
    <w:p w:rsidR="00296127" w:rsidP="00296127" w14:paraId="4AFCD214" w14:textId="77777777">
      <w:pPr>
        <w:pStyle w:val="NormalWeb"/>
        <w:spacing w:before="0" w:beforeAutospacing="0" w:after="0" w:afterAutospacing="0"/>
        <w:ind w:left="2268"/>
        <w:jc w:val="both"/>
        <w:rPr>
          <w:rFonts w:asciiTheme="minorHAnsi" w:hAnsiTheme="minorHAnsi" w:cs="Arial"/>
          <w:i/>
          <w:color w:val="000000"/>
          <w:sz w:val="22"/>
          <w:szCs w:val="22"/>
        </w:rPr>
      </w:pPr>
    </w:p>
    <w:p w:rsidR="00296127" w:rsidRPr="00296127" w:rsidP="00296127" w14:paraId="571D3EE1" w14:textId="049DAA46">
      <w:pPr>
        <w:pStyle w:val="NormalWeb"/>
        <w:spacing w:before="0" w:beforeAutospacing="0" w:after="0" w:afterAutospacing="0"/>
        <w:ind w:left="2268"/>
        <w:jc w:val="both"/>
        <w:rPr>
          <w:rFonts w:asciiTheme="minorHAnsi" w:hAnsiTheme="minorHAnsi" w:cs="Arial"/>
          <w:i/>
          <w:color w:val="000000"/>
          <w:sz w:val="22"/>
          <w:szCs w:val="22"/>
        </w:rPr>
      </w:pPr>
      <w:r>
        <w:rPr>
          <w:rFonts w:asciiTheme="minorHAnsi" w:hAnsiTheme="minorHAnsi" w:cs="Arial"/>
          <w:i/>
          <w:color w:val="000000"/>
          <w:sz w:val="22"/>
          <w:szCs w:val="22"/>
        </w:rPr>
        <w:t>“</w:t>
      </w:r>
      <w:r w:rsidRPr="00296127">
        <w:rPr>
          <w:rFonts w:asciiTheme="minorHAnsi" w:hAnsiTheme="minorHAnsi" w:cs="Arial"/>
          <w:i/>
          <w:color w:val="000000"/>
          <w:sz w:val="22"/>
          <w:szCs w:val="22"/>
        </w:rPr>
        <w:t>Art. 9º Em relação aos imóveis privados</w:t>
      </w:r>
      <w:r w:rsidRPr="00296127">
        <w:rPr>
          <w:rFonts w:asciiTheme="minorHAnsi" w:hAnsiTheme="minorHAnsi" w:cs="Arial"/>
          <w:i/>
          <w:color w:val="000000"/>
          <w:sz w:val="22"/>
          <w:szCs w:val="22"/>
        </w:rPr>
        <w:t>, são</w:t>
      </w:r>
      <w:r w:rsidRPr="00296127">
        <w:rPr>
          <w:rFonts w:asciiTheme="minorHAnsi" w:hAnsiTheme="minorHAnsi" w:cs="Arial"/>
          <w:i/>
          <w:color w:val="000000"/>
          <w:sz w:val="22"/>
          <w:szCs w:val="22"/>
        </w:rPr>
        <w:t xml:space="preserve"> elegíveis para provimento de serviços ambientais:</w:t>
      </w:r>
    </w:p>
    <w:p w:rsidR="00296127" w:rsidRPr="00296127" w:rsidP="00296127" w14:paraId="413ACF28" w14:textId="50B5452A">
      <w:pPr>
        <w:pStyle w:val="NormalWeb"/>
        <w:spacing w:before="0" w:beforeAutospacing="0" w:after="0" w:afterAutospacing="0"/>
        <w:ind w:left="2268"/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r w:rsidRPr="00296127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(...)</w:t>
      </w:r>
    </w:p>
    <w:p w:rsidR="00296127" w:rsidRPr="00296127" w:rsidP="00296127" w14:paraId="552B42AF" w14:textId="12DA133F">
      <w:pPr>
        <w:pStyle w:val="NormalWeb"/>
        <w:spacing w:before="0" w:beforeAutospacing="0" w:after="0" w:afterAutospacing="0"/>
        <w:ind w:left="2268"/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r w:rsidRPr="00296127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Parágrafo único. As Áreas de Preservação Permanente</w:t>
      </w:r>
      <w:r w:rsidRPr="00296127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 xml:space="preserve">, </w:t>
      </w:r>
      <w:r w:rsidRPr="00296127">
        <w:rPr>
          <w:rFonts w:asciiTheme="minorHAnsi" w:eastAsiaTheme="minorHAnsi" w:hAnsiTheme="minorHAnsi" w:cstheme="minorHAnsi"/>
          <w:b/>
          <w:i/>
          <w:sz w:val="22"/>
          <w:szCs w:val="22"/>
          <w:u w:val="single"/>
          <w:lang w:eastAsia="en-US"/>
        </w:rPr>
        <w:t>Reserva</w:t>
      </w:r>
      <w:r w:rsidRPr="00296127">
        <w:rPr>
          <w:rFonts w:asciiTheme="minorHAnsi" w:eastAsiaTheme="minorHAnsi" w:hAnsiTheme="minorHAnsi" w:cstheme="minorHAnsi"/>
          <w:b/>
          <w:i/>
          <w:sz w:val="22"/>
          <w:szCs w:val="22"/>
          <w:u w:val="single"/>
          <w:lang w:eastAsia="en-US"/>
        </w:rPr>
        <w:t xml:space="preserve"> Legal </w:t>
      </w:r>
      <w:r w:rsidRPr="00296127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 xml:space="preserve">e outras sob limitação administrativa nos termos da legislação ambiental </w:t>
      </w:r>
      <w:r w:rsidRPr="00296127">
        <w:rPr>
          <w:rFonts w:asciiTheme="minorHAnsi" w:eastAsiaTheme="minorHAnsi" w:hAnsiTheme="minorHAnsi" w:cstheme="minorHAnsi"/>
          <w:b/>
          <w:i/>
          <w:sz w:val="22"/>
          <w:szCs w:val="22"/>
          <w:u w:val="single"/>
          <w:lang w:eastAsia="en-US"/>
        </w:rPr>
        <w:t>serão elegíveis para pagamento por serviços ambientais</w:t>
      </w:r>
      <w:r w:rsidRPr="00296127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 xml:space="preserve"> com uso de recursos públicos, conforme regulamento, com preferência para aquelas localizadas no entorno de nascentes, localizadas em bacias hidrográficas consideradas críticas para o </w:t>
      </w:r>
      <w:r w:rsidRPr="00296127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abastecimento público de água, assim definidas pelo órgão competente, ou em áreas prioritárias para conservação da diversidade biológica em processo de desertificação ou de avançada fragmentação.    </w:t>
      </w:r>
      <w:hyperlink r:id="rId9" w:anchor="art2" w:history="1">
        <w:r w:rsidRPr="00296127">
          <w:rPr>
            <w:rFonts w:asciiTheme="minorHAnsi" w:eastAsiaTheme="minorHAnsi" w:hAnsiTheme="minorHAnsi" w:cstheme="minorHAnsi"/>
            <w:i/>
            <w:sz w:val="22"/>
            <w:szCs w:val="22"/>
            <w:lang w:eastAsia="en-US"/>
          </w:rPr>
          <w:t>(Redação dada pela Lei nº 14.653, de 2023)</w:t>
        </w:r>
      </w:hyperlink>
      <w:r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”</w:t>
      </w:r>
    </w:p>
    <w:p w:rsidR="0007498D" w:rsidRPr="007A6FC8" w:rsidP="0007498D" w14:paraId="6169844B" w14:textId="44A6D4B6">
      <w:pPr>
        <w:spacing w:before="240" w:after="240" w:line="360" w:lineRule="auto"/>
        <w:ind w:firstLine="1701"/>
        <w:jc w:val="both"/>
        <w:rPr>
          <w:rFonts w:ascii="Calibri" w:hAnsi="Calibri" w:cs="TimesNewRomanPSMT"/>
          <w:sz w:val="24"/>
          <w:szCs w:val="24"/>
        </w:rPr>
      </w:pPr>
      <w:r w:rsidRPr="007A6FC8">
        <w:rPr>
          <w:rFonts w:ascii="Calibri" w:hAnsi="Calibri" w:cstheme="minorHAnsi"/>
          <w:sz w:val="24"/>
          <w:szCs w:val="24"/>
        </w:rPr>
        <w:t>No</w:t>
      </w:r>
      <w:r w:rsidRPr="007A6FC8" w:rsidR="003A6631">
        <w:rPr>
          <w:rFonts w:ascii="Calibri" w:hAnsi="Calibri" w:cstheme="minorHAnsi"/>
          <w:b/>
          <w:sz w:val="24"/>
          <w:szCs w:val="24"/>
        </w:rPr>
        <w:t xml:space="preserve"> </w:t>
      </w:r>
      <w:r w:rsidRPr="00994F17" w:rsidR="003A6631">
        <w:rPr>
          <w:rFonts w:ascii="Calibri" w:hAnsi="Calibri" w:cstheme="minorHAnsi"/>
          <w:sz w:val="24"/>
          <w:szCs w:val="24"/>
        </w:rPr>
        <w:t>que tange às</w:t>
      </w:r>
      <w:r w:rsidRPr="007A6FC8" w:rsidR="003A6631">
        <w:rPr>
          <w:rFonts w:ascii="Calibri" w:hAnsi="Calibri" w:cstheme="minorHAnsi"/>
          <w:b/>
          <w:sz w:val="24"/>
          <w:szCs w:val="24"/>
        </w:rPr>
        <w:t xml:space="preserve"> regras para deflagrar o processo legislativo</w:t>
      </w:r>
      <w:r w:rsidRPr="007A6FC8">
        <w:rPr>
          <w:rFonts w:ascii="Calibri" w:hAnsi="Calibri" w:cstheme="minorHAnsi"/>
          <w:b/>
          <w:sz w:val="24"/>
          <w:szCs w:val="24"/>
        </w:rPr>
        <w:t xml:space="preserve"> </w:t>
      </w:r>
      <w:r w:rsidRPr="007A6FC8">
        <w:rPr>
          <w:rFonts w:ascii="Calibri" w:hAnsi="Calibri" w:cstheme="minorHAnsi"/>
          <w:sz w:val="24"/>
          <w:szCs w:val="24"/>
        </w:rPr>
        <w:t>a Constituição do Estado de São Paulo no art. 24, § 2º,</w:t>
      </w:r>
      <w:r w:rsidRPr="007A6FC8" w:rsidR="00D80835">
        <w:rPr>
          <w:rFonts w:ascii="Calibri" w:hAnsi="Calibri" w:cstheme="minorHAnsi"/>
          <w:sz w:val="24"/>
          <w:szCs w:val="24"/>
        </w:rPr>
        <w:t xml:space="preserve"> estabelece</w:t>
      </w:r>
      <w:r w:rsidRPr="007A6FC8">
        <w:rPr>
          <w:rFonts w:ascii="Calibri" w:hAnsi="Calibri" w:cstheme="minorHAnsi"/>
          <w:sz w:val="24"/>
          <w:szCs w:val="24"/>
        </w:rPr>
        <w:t>:</w:t>
      </w:r>
    </w:p>
    <w:p w:rsidR="0007498D" w:rsidRPr="007A6FC8" w:rsidP="004C441C" w14:paraId="683E91DB" w14:textId="2DEA80CE">
      <w:pPr>
        <w:spacing w:after="0" w:line="240" w:lineRule="auto"/>
        <w:ind w:left="2268"/>
        <w:jc w:val="both"/>
        <w:rPr>
          <w:rFonts w:ascii="Calibri" w:hAnsi="Calibri" w:cs="Calibri"/>
          <w:i/>
          <w:color w:val="000000"/>
        </w:rPr>
      </w:pPr>
      <w:r w:rsidRPr="007A6FC8">
        <w:rPr>
          <w:rFonts w:ascii="Calibri" w:hAnsi="Calibri" w:cs="Calibri"/>
          <w:i/>
          <w:color w:val="000000"/>
        </w:rPr>
        <w:t xml:space="preserve"> </w:t>
      </w:r>
      <w:r w:rsidRPr="007A6FC8">
        <w:rPr>
          <w:rFonts w:ascii="Calibri" w:hAnsi="Calibri" w:cs="Calibri"/>
          <w:i/>
          <w:color w:val="000000"/>
        </w:rPr>
        <w:t>“Artigo 24</w:t>
      </w:r>
      <w:r w:rsidRPr="007A6FC8">
        <w:rPr>
          <w:rFonts w:ascii="Calibri" w:hAnsi="Calibri" w:cs="Calibri"/>
          <w:i/>
        </w:rPr>
        <w:t> </w:t>
      </w:r>
      <w:r w:rsidRPr="007A6FC8">
        <w:rPr>
          <w:rFonts w:ascii="Calibri" w:hAnsi="Calibri" w:cs="Calibri"/>
          <w:i/>
          <w:color w:val="000000"/>
        </w:rPr>
        <w:t>- A iniciativa das leis complementares e ordinárias cabe a qualquer membro ou comissão da Assembleia (sic) Legislativa, ao Governador do Estado, ao Tribunal de Justiça, ao Procurador-Geral de Justiça e aos cidadãos, na forma e nos casos previstos nesta Constituição.</w:t>
      </w:r>
    </w:p>
    <w:p w:rsidR="0007498D" w:rsidRPr="007A6FC8" w:rsidP="004C441C" w14:paraId="436E68F5" w14:textId="77777777">
      <w:pPr>
        <w:spacing w:after="0" w:line="240" w:lineRule="auto"/>
        <w:ind w:left="2268"/>
        <w:jc w:val="both"/>
        <w:rPr>
          <w:rFonts w:ascii="Calibri" w:hAnsi="Calibri" w:cs="Calibri"/>
          <w:i/>
          <w:color w:val="000000"/>
        </w:rPr>
      </w:pPr>
      <w:r w:rsidRPr="007A6FC8">
        <w:rPr>
          <w:rFonts w:ascii="Calibri" w:hAnsi="Calibri" w:cs="Calibri"/>
          <w:i/>
          <w:color w:val="000000"/>
        </w:rPr>
        <w:t>[...]</w:t>
      </w:r>
    </w:p>
    <w:p w:rsidR="0007498D" w:rsidRPr="007A6FC8" w:rsidP="004C441C" w14:paraId="7DBD5624" w14:textId="77777777">
      <w:pPr>
        <w:pStyle w:val="paragrafo"/>
        <w:spacing w:before="0" w:beforeAutospacing="0" w:after="0" w:afterAutospacing="0"/>
        <w:ind w:left="2268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7A6FC8">
        <w:rPr>
          <w:rFonts w:ascii="Calibri" w:hAnsi="Calibri" w:cs="Calibri"/>
          <w:i/>
          <w:color w:val="000000"/>
          <w:sz w:val="22"/>
          <w:szCs w:val="22"/>
        </w:rPr>
        <w:t>§ 2º</w:t>
      </w:r>
      <w:r w:rsidRPr="007A6FC8">
        <w:rPr>
          <w:rFonts w:ascii="Calibri" w:hAnsi="Calibri" w:cs="Calibri"/>
          <w:i/>
          <w:sz w:val="22"/>
          <w:szCs w:val="22"/>
        </w:rPr>
        <w:t> </w:t>
      </w:r>
      <w:r w:rsidRPr="007A6FC8">
        <w:rPr>
          <w:rFonts w:ascii="Calibri" w:hAnsi="Calibri" w:cs="Calibri"/>
          <w:i/>
          <w:color w:val="000000"/>
          <w:sz w:val="22"/>
          <w:szCs w:val="22"/>
        </w:rPr>
        <w:t>-</w:t>
      </w:r>
      <w:r w:rsidRPr="007A6FC8">
        <w:rPr>
          <w:rFonts w:ascii="Calibri" w:hAnsi="Calibri" w:cs="Calibri"/>
          <w:i/>
          <w:sz w:val="22"/>
          <w:szCs w:val="22"/>
        </w:rPr>
        <w:t> </w:t>
      </w:r>
      <w:r w:rsidRPr="007A6FC8">
        <w:rPr>
          <w:rFonts w:ascii="Calibri" w:hAnsi="Calibri" w:cs="Calibri"/>
          <w:i/>
          <w:color w:val="000000"/>
          <w:sz w:val="22"/>
          <w:szCs w:val="22"/>
        </w:rPr>
        <w:t>Compete, exclusivamente, ao Governador do Estado a iniciativa das leis que disponham sobre:</w:t>
      </w:r>
    </w:p>
    <w:p w:rsidR="0007498D" w:rsidRPr="007A6FC8" w:rsidP="004C441C" w14:paraId="639EACCB" w14:textId="77777777">
      <w:pPr>
        <w:pStyle w:val="item"/>
        <w:spacing w:before="0" w:beforeAutospacing="0" w:after="0" w:afterAutospacing="0"/>
        <w:ind w:left="2268"/>
        <w:jc w:val="both"/>
        <w:rPr>
          <w:rFonts w:ascii="Calibri" w:hAnsi="Calibri" w:cs="Calibri"/>
          <w:i/>
          <w:color w:val="000000"/>
          <w:sz w:val="22"/>
          <w:szCs w:val="22"/>
        </w:rPr>
      </w:pPr>
      <w:bookmarkStart w:id="12" w:name="CESP_ART_024_2_1"/>
      <w:bookmarkEnd w:id="12"/>
      <w:r w:rsidRPr="007A6FC8">
        <w:rPr>
          <w:rFonts w:ascii="Calibri" w:hAnsi="Calibri" w:cs="Calibri"/>
          <w:i/>
          <w:color w:val="000000"/>
          <w:sz w:val="22"/>
          <w:szCs w:val="22"/>
        </w:rPr>
        <w:t>1</w:t>
      </w:r>
      <w:r w:rsidRPr="007A6FC8">
        <w:rPr>
          <w:rFonts w:ascii="Calibri" w:hAnsi="Calibri" w:cs="Calibri"/>
          <w:i/>
          <w:sz w:val="22"/>
          <w:szCs w:val="22"/>
        </w:rPr>
        <w:t> </w:t>
      </w:r>
      <w:r w:rsidRPr="007A6FC8">
        <w:rPr>
          <w:rFonts w:ascii="Calibri" w:hAnsi="Calibri" w:cs="Calibri"/>
          <w:i/>
          <w:color w:val="000000"/>
          <w:sz w:val="22"/>
          <w:szCs w:val="22"/>
        </w:rPr>
        <w:t>- criação e</w:t>
      </w:r>
      <w:r w:rsidRPr="007A6FC8">
        <w:rPr>
          <w:rFonts w:ascii="Calibri" w:hAnsi="Calibri" w:cs="Calibri"/>
          <w:i/>
          <w:sz w:val="22"/>
          <w:szCs w:val="22"/>
        </w:rPr>
        <w:t> </w:t>
      </w:r>
      <w:r w:rsidRPr="007A6FC8">
        <w:rPr>
          <w:rFonts w:ascii="Calibri" w:hAnsi="Calibri" w:cs="Calibri"/>
          <w:i/>
          <w:color w:val="000000"/>
          <w:sz w:val="22"/>
          <w:szCs w:val="22"/>
        </w:rPr>
        <w:t>extinção</w:t>
      </w:r>
      <w:r w:rsidRPr="007A6FC8">
        <w:rPr>
          <w:rFonts w:ascii="Calibri" w:hAnsi="Calibri" w:cs="Calibri"/>
          <w:i/>
          <w:sz w:val="22"/>
          <w:szCs w:val="22"/>
        </w:rPr>
        <w:t> </w:t>
      </w:r>
      <w:r w:rsidRPr="007A6FC8">
        <w:rPr>
          <w:rFonts w:ascii="Calibri" w:hAnsi="Calibri" w:cs="Calibri"/>
          <w:i/>
          <w:color w:val="000000"/>
          <w:sz w:val="22"/>
          <w:szCs w:val="22"/>
        </w:rPr>
        <w:t>de cargos, funções ou empregos públicos na administração direta e autárquica, bem como a fixação da respectiva remuneração;</w:t>
      </w:r>
    </w:p>
    <w:p w:rsidR="0007498D" w:rsidRPr="007A6FC8" w:rsidP="004C441C" w14:paraId="5957E28D" w14:textId="77777777">
      <w:pPr>
        <w:pStyle w:val="item"/>
        <w:spacing w:before="0" w:beforeAutospacing="0" w:after="0" w:afterAutospacing="0"/>
        <w:ind w:left="2268"/>
        <w:jc w:val="both"/>
        <w:rPr>
          <w:rFonts w:ascii="Calibri" w:hAnsi="Calibri" w:cs="Calibri"/>
          <w:i/>
          <w:color w:val="000000"/>
          <w:sz w:val="22"/>
          <w:szCs w:val="22"/>
        </w:rPr>
      </w:pPr>
      <w:bookmarkStart w:id="13" w:name="CESP_ART_024_2_2"/>
      <w:bookmarkEnd w:id="13"/>
      <w:r w:rsidRPr="007A6FC8">
        <w:rPr>
          <w:rFonts w:ascii="Calibri" w:hAnsi="Calibri" w:cs="Calibri"/>
          <w:i/>
          <w:color w:val="000000"/>
          <w:sz w:val="22"/>
          <w:szCs w:val="22"/>
        </w:rPr>
        <w:t>2</w:t>
      </w:r>
      <w:r w:rsidRPr="007A6FC8">
        <w:rPr>
          <w:rFonts w:ascii="Calibri" w:hAnsi="Calibri" w:cs="Calibri"/>
          <w:i/>
          <w:sz w:val="22"/>
          <w:szCs w:val="22"/>
        </w:rPr>
        <w:t> </w:t>
      </w:r>
      <w:r w:rsidRPr="007A6FC8">
        <w:rPr>
          <w:rFonts w:ascii="Calibri" w:hAnsi="Calibri" w:cs="Calibri"/>
          <w:i/>
          <w:color w:val="000000"/>
          <w:sz w:val="22"/>
          <w:szCs w:val="22"/>
        </w:rPr>
        <w:t>- criação e extinção das Secretarias de Estado e órgãos da administração pública, observado o disposto no art. 47, XIX; (NR)- Redação dada pela Emenda Constitucional nº 21, de 14/2/2006.</w:t>
      </w:r>
    </w:p>
    <w:p w:rsidR="0007498D" w:rsidRPr="007A6FC8" w:rsidP="004C441C" w14:paraId="1B9B3043" w14:textId="77777777">
      <w:pPr>
        <w:pStyle w:val="item"/>
        <w:spacing w:before="0" w:beforeAutospacing="0" w:after="0" w:afterAutospacing="0"/>
        <w:ind w:left="2268"/>
        <w:jc w:val="both"/>
        <w:rPr>
          <w:rFonts w:ascii="Calibri" w:hAnsi="Calibri" w:cs="Calibri"/>
          <w:i/>
          <w:color w:val="000000"/>
          <w:sz w:val="22"/>
          <w:szCs w:val="22"/>
        </w:rPr>
      </w:pPr>
      <w:bookmarkStart w:id="14" w:name="CESP_ART_024_2_3"/>
      <w:bookmarkEnd w:id="14"/>
      <w:r w:rsidRPr="007A6FC8">
        <w:rPr>
          <w:rFonts w:ascii="Calibri" w:hAnsi="Calibri" w:cs="Calibri"/>
          <w:i/>
          <w:color w:val="000000"/>
          <w:sz w:val="22"/>
          <w:szCs w:val="22"/>
        </w:rPr>
        <w:t>3</w:t>
      </w:r>
      <w:r w:rsidRPr="007A6FC8">
        <w:rPr>
          <w:rFonts w:ascii="Calibri" w:hAnsi="Calibri" w:cs="Calibri"/>
          <w:i/>
          <w:sz w:val="22"/>
          <w:szCs w:val="22"/>
        </w:rPr>
        <w:t> </w:t>
      </w:r>
      <w:r w:rsidRPr="007A6FC8">
        <w:rPr>
          <w:rFonts w:ascii="Calibri" w:hAnsi="Calibri" w:cs="Calibri"/>
          <w:i/>
          <w:color w:val="000000"/>
          <w:sz w:val="22"/>
          <w:szCs w:val="22"/>
        </w:rPr>
        <w:t>-</w:t>
      </w:r>
      <w:r w:rsidRPr="007A6FC8">
        <w:rPr>
          <w:rFonts w:ascii="Calibri" w:hAnsi="Calibri" w:cs="Calibri"/>
          <w:i/>
          <w:sz w:val="22"/>
          <w:szCs w:val="22"/>
        </w:rPr>
        <w:t> </w:t>
      </w:r>
      <w:r w:rsidRPr="007A6FC8">
        <w:rPr>
          <w:rFonts w:ascii="Calibri" w:hAnsi="Calibri" w:cs="Calibri"/>
          <w:i/>
          <w:color w:val="000000"/>
          <w:sz w:val="22"/>
          <w:szCs w:val="22"/>
        </w:rPr>
        <w:t>organização</w:t>
      </w:r>
      <w:r w:rsidRPr="007A6FC8">
        <w:rPr>
          <w:rFonts w:ascii="Calibri" w:hAnsi="Calibri" w:cs="Calibri"/>
          <w:i/>
          <w:sz w:val="22"/>
          <w:szCs w:val="22"/>
        </w:rPr>
        <w:t> </w:t>
      </w:r>
      <w:r w:rsidRPr="007A6FC8">
        <w:rPr>
          <w:rFonts w:ascii="Calibri" w:hAnsi="Calibri" w:cs="Calibri"/>
          <w:i/>
          <w:color w:val="000000"/>
          <w:sz w:val="22"/>
          <w:szCs w:val="22"/>
        </w:rPr>
        <w:t>da Procuradoria Geral do Estado e da Defensoria Pública do Estado, observadas as normas gerais da União;</w:t>
      </w:r>
    </w:p>
    <w:p w:rsidR="0007498D" w:rsidRPr="007A6FC8" w:rsidP="004C441C" w14:paraId="2B97498A" w14:textId="77777777">
      <w:pPr>
        <w:pStyle w:val="item"/>
        <w:spacing w:before="0" w:beforeAutospacing="0" w:after="0" w:afterAutospacing="0"/>
        <w:ind w:left="2268"/>
        <w:jc w:val="both"/>
        <w:rPr>
          <w:rFonts w:ascii="Calibri" w:hAnsi="Calibri" w:cs="Calibri"/>
          <w:i/>
          <w:color w:val="000000"/>
          <w:sz w:val="22"/>
          <w:szCs w:val="22"/>
        </w:rPr>
      </w:pPr>
      <w:bookmarkStart w:id="15" w:name="CESP_ART_024_2_4"/>
      <w:bookmarkEnd w:id="15"/>
      <w:r w:rsidRPr="007A6FC8">
        <w:rPr>
          <w:rFonts w:ascii="Calibri" w:hAnsi="Calibri" w:cs="Calibri"/>
          <w:i/>
          <w:color w:val="000000"/>
          <w:sz w:val="22"/>
          <w:szCs w:val="22"/>
        </w:rPr>
        <w:t>4</w:t>
      </w:r>
      <w:r w:rsidRPr="007A6FC8">
        <w:rPr>
          <w:rFonts w:ascii="Calibri" w:hAnsi="Calibri" w:cs="Calibri"/>
          <w:i/>
          <w:sz w:val="22"/>
          <w:szCs w:val="22"/>
        </w:rPr>
        <w:t> </w:t>
      </w:r>
      <w:r w:rsidRPr="007A6FC8">
        <w:rPr>
          <w:rFonts w:ascii="Calibri" w:hAnsi="Calibri" w:cs="Calibri"/>
          <w:i/>
          <w:color w:val="000000"/>
          <w:sz w:val="22"/>
          <w:szCs w:val="22"/>
        </w:rPr>
        <w:t>-</w:t>
      </w:r>
      <w:r w:rsidRPr="007A6FC8">
        <w:rPr>
          <w:rFonts w:ascii="Calibri" w:hAnsi="Calibri" w:cs="Calibri"/>
          <w:i/>
          <w:sz w:val="22"/>
          <w:szCs w:val="22"/>
        </w:rPr>
        <w:t> </w:t>
      </w:r>
      <w:r w:rsidRPr="007A6FC8">
        <w:rPr>
          <w:rFonts w:ascii="Calibri" w:hAnsi="Calibri" w:cs="Calibri"/>
          <w:i/>
          <w:color w:val="000000"/>
          <w:sz w:val="22"/>
          <w:szCs w:val="22"/>
        </w:rPr>
        <w:t xml:space="preserve">servidores públicos do Estado, seu regime jurídico, provimento de cargos, estabilidade e aposentadoria; </w:t>
      </w:r>
    </w:p>
    <w:p w:rsidR="0007498D" w:rsidRPr="007A6FC8" w:rsidP="004C441C" w14:paraId="65ED0CBF" w14:textId="77777777">
      <w:pPr>
        <w:pStyle w:val="item"/>
        <w:spacing w:before="0" w:beforeAutospacing="0" w:after="0" w:afterAutospacing="0"/>
        <w:ind w:left="2268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7A6FC8">
        <w:rPr>
          <w:rFonts w:ascii="Calibri" w:hAnsi="Calibri" w:cs="Calibri"/>
          <w:i/>
          <w:color w:val="000000"/>
          <w:sz w:val="22"/>
          <w:szCs w:val="22"/>
        </w:rPr>
        <w:t>5</w:t>
      </w:r>
      <w:r w:rsidRPr="007A6FC8">
        <w:rPr>
          <w:rFonts w:ascii="Calibri" w:hAnsi="Calibri" w:cs="Calibri"/>
          <w:i/>
          <w:sz w:val="22"/>
          <w:szCs w:val="22"/>
        </w:rPr>
        <w:t> </w:t>
      </w:r>
      <w:r w:rsidRPr="007A6FC8">
        <w:rPr>
          <w:rFonts w:ascii="Calibri" w:hAnsi="Calibri" w:cs="Calibri"/>
          <w:i/>
          <w:color w:val="000000"/>
          <w:sz w:val="22"/>
          <w:szCs w:val="22"/>
        </w:rPr>
        <w:t>-</w:t>
      </w:r>
      <w:r w:rsidRPr="007A6FC8">
        <w:rPr>
          <w:rFonts w:ascii="Calibri" w:hAnsi="Calibri" w:cs="Calibri"/>
          <w:i/>
          <w:sz w:val="22"/>
          <w:szCs w:val="22"/>
        </w:rPr>
        <w:t> </w:t>
      </w:r>
      <w:r w:rsidRPr="007A6FC8">
        <w:rPr>
          <w:rFonts w:ascii="Calibri" w:hAnsi="Calibri" w:cs="Calibri"/>
          <w:i/>
          <w:color w:val="000000"/>
          <w:sz w:val="22"/>
          <w:szCs w:val="22"/>
        </w:rPr>
        <w:t xml:space="preserve">militares, seu regime jurídico, provimento de cargos, promoções, estabilidade, remuneração, reforma e transferência para inatividade, bem como fixação ou alteração do efetivo da Polícia Militar; </w:t>
      </w:r>
    </w:p>
    <w:p w:rsidR="0007498D" w:rsidRPr="007A6FC8" w:rsidP="004C441C" w14:paraId="520EDE84" w14:textId="77777777">
      <w:pPr>
        <w:pStyle w:val="item"/>
        <w:spacing w:before="0" w:beforeAutospacing="0" w:after="0" w:afterAutospacing="0"/>
        <w:ind w:left="2268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7A6FC8">
        <w:rPr>
          <w:rFonts w:ascii="Calibri" w:hAnsi="Calibri" w:cs="Calibri"/>
          <w:i/>
          <w:color w:val="000000"/>
          <w:sz w:val="22"/>
          <w:szCs w:val="22"/>
        </w:rPr>
        <w:t>6</w:t>
      </w:r>
      <w:r w:rsidRPr="007A6FC8">
        <w:rPr>
          <w:rFonts w:ascii="Calibri" w:hAnsi="Calibri" w:cs="Calibri"/>
          <w:i/>
          <w:sz w:val="22"/>
          <w:szCs w:val="22"/>
        </w:rPr>
        <w:t> </w:t>
      </w:r>
      <w:r w:rsidRPr="007A6FC8">
        <w:rPr>
          <w:rFonts w:ascii="Calibri" w:hAnsi="Calibri" w:cs="Calibri"/>
          <w:i/>
          <w:color w:val="000000"/>
          <w:sz w:val="22"/>
          <w:szCs w:val="22"/>
        </w:rPr>
        <w:t>-</w:t>
      </w:r>
      <w:r w:rsidRPr="007A6FC8">
        <w:rPr>
          <w:rFonts w:ascii="Calibri" w:hAnsi="Calibri" w:cs="Calibri"/>
          <w:i/>
          <w:sz w:val="22"/>
          <w:szCs w:val="22"/>
        </w:rPr>
        <w:t> </w:t>
      </w:r>
      <w:r w:rsidRPr="007A6FC8">
        <w:rPr>
          <w:rFonts w:ascii="Calibri" w:hAnsi="Calibri" w:cs="Calibri"/>
          <w:i/>
          <w:color w:val="000000"/>
          <w:sz w:val="22"/>
          <w:szCs w:val="22"/>
        </w:rPr>
        <w:t>criação, alteração ou supressão de cartórios notariais e de registros públicos.”</w:t>
      </w:r>
    </w:p>
    <w:p w:rsidR="00D80835" w:rsidRPr="007A6FC8" w:rsidP="00D80835" w14:paraId="673FC75D" w14:textId="77777777">
      <w:pPr>
        <w:pStyle w:val="item"/>
        <w:spacing w:before="0" w:beforeAutospacing="0" w:after="240" w:afterAutospacing="0" w:line="360" w:lineRule="auto"/>
        <w:ind w:firstLine="1701"/>
        <w:jc w:val="both"/>
        <w:rPr>
          <w:rFonts w:ascii="Calibri" w:hAnsi="Calibri" w:cs="Calibri"/>
          <w:color w:val="000000"/>
          <w:sz w:val="12"/>
          <w:szCs w:val="12"/>
        </w:rPr>
      </w:pPr>
    </w:p>
    <w:p w:rsidR="0007498D" w:rsidRPr="007A6FC8" w:rsidP="00D80835" w14:paraId="16D18EE1" w14:textId="1386813E">
      <w:pPr>
        <w:pStyle w:val="item"/>
        <w:spacing w:before="0" w:beforeAutospacing="0" w:after="0" w:afterAutospacing="0" w:line="360" w:lineRule="auto"/>
        <w:ind w:firstLine="1701"/>
        <w:jc w:val="both"/>
        <w:rPr>
          <w:rFonts w:ascii="Calibri" w:hAnsi="Calibri"/>
          <w:u w:val="single"/>
        </w:rPr>
      </w:pPr>
      <w:r w:rsidRPr="007A6FC8">
        <w:rPr>
          <w:rFonts w:ascii="Calibri" w:hAnsi="Calibri" w:cs="Calibri"/>
          <w:color w:val="000000"/>
        </w:rPr>
        <w:t xml:space="preserve">Do mesmo modo, </w:t>
      </w:r>
      <w:r w:rsidRPr="007A6FC8">
        <w:rPr>
          <w:rFonts w:ascii="Calibri" w:hAnsi="Calibri" w:cstheme="minorHAnsi"/>
        </w:rPr>
        <w:t>o art. 48 da Lei Orgânica do Município assim dispõe:</w:t>
      </w:r>
    </w:p>
    <w:p w:rsidR="0007498D" w:rsidRPr="007A6FC8" w:rsidP="008B1D9A" w14:paraId="72A25C19" w14:textId="77777777">
      <w:pPr>
        <w:spacing w:after="0" w:line="240" w:lineRule="auto"/>
        <w:ind w:left="2268"/>
        <w:jc w:val="both"/>
        <w:rPr>
          <w:rFonts w:ascii="Calibri" w:hAnsi="Calibri"/>
          <w:i/>
        </w:rPr>
      </w:pPr>
      <w:r w:rsidRPr="007A6FC8">
        <w:rPr>
          <w:rFonts w:ascii="Calibri" w:hAnsi="Calibri"/>
          <w:i/>
        </w:rPr>
        <w:t>“Art. 48.</w:t>
      </w:r>
      <w:r w:rsidRPr="007A6FC8">
        <w:rPr>
          <w:rFonts w:ascii="Calibri" w:hAnsi="Calibri"/>
          <w:i/>
        </w:rPr>
        <w:t xml:space="preserve"> Compete, exclusivamente, ao Prefeito a iniciativa dos projetos de lei que disponham sobre:</w:t>
      </w:r>
    </w:p>
    <w:p w:rsidR="0007498D" w:rsidRPr="007A6FC8" w:rsidP="008B1D9A" w14:paraId="59B40E10" w14:textId="77777777">
      <w:pPr>
        <w:spacing w:after="0" w:line="240" w:lineRule="auto"/>
        <w:ind w:left="2268"/>
        <w:jc w:val="both"/>
        <w:rPr>
          <w:rFonts w:ascii="Calibri" w:hAnsi="Calibri"/>
          <w:i/>
        </w:rPr>
      </w:pPr>
      <w:r w:rsidRPr="007A6FC8">
        <w:rPr>
          <w:rFonts w:ascii="Calibri" w:hAnsi="Calibri"/>
          <w:i/>
        </w:rPr>
        <w:t>I - criação e extinção de cargos, funções ou empregos públicos na administração direta e autárquica, bem como a fixação da respectiva remuneração;</w:t>
      </w:r>
    </w:p>
    <w:p w:rsidR="0007498D" w:rsidRPr="007A6FC8" w:rsidP="008B1D9A" w14:paraId="6B8C6216" w14:textId="77777777">
      <w:pPr>
        <w:spacing w:after="0" w:line="240" w:lineRule="auto"/>
        <w:ind w:left="2268"/>
        <w:jc w:val="both"/>
        <w:rPr>
          <w:rFonts w:ascii="Calibri" w:hAnsi="Calibri"/>
          <w:i/>
        </w:rPr>
      </w:pPr>
      <w:r w:rsidRPr="007A6FC8">
        <w:rPr>
          <w:rFonts w:ascii="Calibri" w:hAnsi="Calibri"/>
          <w:i/>
        </w:rPr>
        <w:t>II - criação, estruturação e atribuições das Secretarias Municipais e órgãos da administração pública;</w:t>
      </w:r>
    </w:p>
    <w:p w:rsidR="0007498D" w:rsidRPr="007A6FC8" w:rsidP="008B1D9A" w14:paraId="039BE3E0" w14:textId="77777777">
      <w:pPr>
        <w:spacing w:after="0" w:line="240" w:lineRule="auto"/>
        <w:ind w:left="2268"/>
        <w:jc w:val="both"/>
        <w:rPr>
          <w:rFonts w:ascii="Calibri" w:hAnsi="Calibri"/>
          <w:i/>
        </w:rPr>
      </w:pPr>
      <w:r w:rsidRPr="007A6FC8">
        <w:rPr>
          <w:rFonts w:ascii="Calibri" w:hAnsi="Calibri"/>
          <w:i/>
        </w:rPr>
        <w:t>III - servidores públicos do Município, seu regime jurídico, provimento de cargos, estabilidade e aposentadoria;</w:t>
      </w:r>
    </w:p>
    <w:p w:rsidR="0007498D" w:rsidRPr="007A6FC8" w:rsidP="008B1D9A" w14:paraId="0E81C1D9" w14:textId="77777777">
      <w:pPr>
        <w:spacing w:after="0" w:line="240" w:lineRule="auto"/>
        <w:ind w:left="2268"/>
        <w:jc w:val="both"/>
        <w:rPr>
          <w:rFonts w:ascii="Calibri" w:hAnsi="Calibri"/>
          <w:i/>
        </w:rPr>
      </w:pPr>
      <w:r w:rsidRPr="007A6FC8">
        <w:rPr>
          <w:rFonts w:ascii="Calibri" w:hAnsi="Calibri"/>
          <w:i/>
        </w:rPr>
        <w:t>IV - abertura de créditos adicionais.”</w:t>
      </w:r>
    </w:p>
    <w:p w:rsidR="0007498D" w:rsidRPr="007A6FC8" w:rsidP="0007498D" w14:paraId="22F66186" w14:textId="77777777">
      <w:pPr>
        <w:tabs>
          <w:tab w:val="left" w:pos="2268"/>
          <w:tab w:val="left" w:pos="2835"/>
        </w:tabs>
        <w:autoSpaceDE w:val="0"/>
        <w:autoSpaceDN w:val="0"/>
        <w:adjustRightInd w:val="0"/>
        <w:spacing w:line="360" w:lineRule="auto"/>
        <w:ind w:left="2835" w:firstLine="2268"/>
        <w:jc w:val="both"/>
        <w:rPr>
          <w:rFonts w:ascii="Calibri" w:eastAsia="Calibri" w:hAnsi="Calibri" w:cstheme="minorHAnsi"/>
          <w:i/>
          <w:color w:val="000000"/>
          <w:sz w:val="4"/>
          <w:szCs w:val="4"/>
        </w:rPr>
      </w:pPr>
    </w:p>
    <w:p w:rsidR="0007498D" w:rsidRPr="007A6FC8" w:rsidP="00D80835" w14:paraId="0DFF4715" w14:textId="5EBF0A31">
      <w:pPr>
        <w:spacing w:after="240" w:line="360" w:lineRule="auto"/>
        <w:ind w:firstLine="1701"/>
        <w:jc w:val="both"/>
        <w:rPr>
          <w:rFonts w:ascii="Calibri" w:hAnsi="Calibri" w:cs="Calibri"/>
          <w:b/>
          <w:sz w:val="24"/>
          <w:szCs w:val="24"/>
        </w:rPr>
      </w:pPr>
      <w:r w:rsidRPr="007A6FC8">
        <w:rPr>
          <w:rFonts w:ascii="Calibri" w:hAnsi="Calibri" w:cs="Calibri"/>
          <w:sz w:val="24"/>
          <w:szCs w:val="24"/>
        </w:rPr>
        <w:t xml:space="preserve">Aliás, </w:t>
      </w:r>
      <w:r w:rsidRPr="007A6FC8" w:rsidR="00D80835">
        <w:rPr>
          <w:rFonts w:ascii="Calibri" w:hAnsi="Calibri" w:cs="Calibri"/>
          <w:sz w:val="24"/>
          <w:szCs w:val="24"/>
        </w:rPr>
        <w:t>no concernente aos</w:t>
      </w:r>
      <w:r w:rsidRPr="007A6FC8">
        <w:rPr>
          <w:rFonts w:ascii="Calibri" w:hAnsi="Calibri" w:cs="Calibri"/>
          <w:sz w:val="24"/>
          <w:szCs w:val="24"/>
        </w:rPr>
        <w:t xml:space="preserve"> limites da competência legislativa municipal dos membros do Poder Legislativo destacamos</w:t>
      </w:r>
      <w:r w:rsidRPr="007A6FC8">
        <w:rPr>
          <w:rFonts w:ascii="Calibri" w:hAnsi="Calibri" w:cs="Calibri"/>
          <w:b/>
          <w:sz w:val="24"/>
          <w:szCs w:val="24"/>
        </w:rPr>
        <w:t xml:space="preserve"> </w:t>
      </w:r>
      <w:r w:rsidRPr="007A6FC8">
        <w:rPr>
          <w:rFonts w:ascii="Calibri" w:hAnsi="Calibri" w:cs="Calibri"/>
          <w:sz w:val="24"/>
          <w:szCs w:val="24"/>
          <w:u w:val="single"/>
        </w:rPr>
        <w:t>decisão do Colendo Supremo Tribunal Federal que forneceu paradigma na arbitragem dos limites da competência legislativa entre o Chefe do Poder Executivo Municipal e os Membros do Poder Legis</w:t>
      </w:r>
      <w:r w:rsidRPr="007A6FC8" w:rsidR="00D80835">
        <w:rPr>
          <w:rFonts w:ascii="Calibri" w:hAnsi="Calibri" w:cs="Calibri"/>
          <w:sz w:val="24"/>
          <w:szCs w:val="24"/>
          <w:u w:val="single"/>
        </w:rPr>
        <w:t>lativo desta esfera federativa, t</w:t>
      </w:r>
      <w:r w:rsidRPr="007A6FC8">
        <w:rPr>
          <w:rFonts w:ascii="Calibri" w:hAnsi="Calibri" w:cs="Calibri"/>
          <w:sz w:val="24"/>
          <w:szCs w:val="24"/>
        </w:rPr>
        <w:t xml:space="preserve">rata-se do </w:t>
      </w:r>
      <w:r w:rsidRPr="007A6FC8">
        <w:rPr>
          <w:rFonts w:ascii="Calibri" w:hAnsi="Calibri" w:cs="Calibri"/>
          <w:b/>
          <w:sz w:val="24"/>
          <w:szCs w:val="24"/>
        </w:rPr>
        <w:t>Tema nº 917 Repercussão geral (Paradigma ARE 878911)</w:t>
      </w:r>
      <w:r w:rsidRPr="007A6FC8">
        <w:rPr>
          <w:rFonts w:ascii="Calibri" w:hAnsi="Calibri" w:cs="Calibri"/>
          <w:sz w:val="24"/>
          <w:szCs w:val="24"/>
        </w:rPr>
        <w:t xml:space="preserve"> que recebeu a seguinte redação:</w:t>
      </w:r>
    </w:p>
    <w:p w:rsidR="0007498D" w:rsidRPr="007A6FC8" w:rsidP="004C441C" w14:paraId="1556AF32" w14:textId="77777777">
      <w:pPr>
        <w:pStyle w:val="Default"/>
        <w:spacing w:after="120"/>
        <w:ind w:left="2268"/>
        <w:jc w:val="both"/>
        <w:rPr>
          <w:rFonts w:ascii="Calibri" w:hAnsi="Calibri" w:cstheme="minorHAnsi"/>
          <w:b/>
          <w:i/>
          <w:color w:val="auto"/>
          <w:sz w:val="22"/>
          <w:szCs w:val="22"/>
        </w:rPr>
      </w:pPr>
      <w:r w:rsidRPr="007A6FC8">
        <w:rPr>
          <w:rFonts w:ascii="Calibri" w:hAnsi="Calibri" w:cstheme="minorHAnsi"/>
          <w:b/>
          <w:i/>
          <w:color w:val="auto"/>
          <w:sz w:val="22"/>
          <w:szCs w:val="22"/>
        </w:rPr>
        <w:t xml:space="preserve">“Não usurpa competência privativa do Chefe do Poder </w:t>
      </w:r>
      <w:r w:rsidRPr="007A6FC8">
        <w:rPr>
          <w:rFonts w:ascii="Calibri" w:hAnsi="Calibri" w:cstheme="minorHAnsi"/>
          <w:b/>
          <w:i/>
          <w:color w:val="auto"/>
          <w:sz w:val="22"/>
          <w:szCs w:val="22"/>
        </w:rPr>
        <w:t>Executivo lei</w:t>
      </w:r>
      <w:r w:rsidRPr="007A6FC8">
        <w:rPr>
          <w:rFonts w:ascii="Calibri" w:hAnsi="Calibri" w:cstheme="minorHAnsi"/>
          <w:b/>
          <w:i/>
          <w:color w:val="auto"/>
          <w:sz w:val="22"/>
          <w:szCs w:val="22"/>
        </w:rPr>
        <w:t xml:space="preserve"> que, embora crie despesa para a Administração, não trata da sua estrutura ou da atribuição de seus órgãos nem do regime jurídico de servidores públicos (art. 61, § 1º, </w:t>
      </w:r>
      <w:r w:rsidRPr="007A6FC8">
        <w:rPr>
          <w:rFonts w:ascii="Calibri" w:hAnsi="Calibri" w:cstheme="minorHAnsi"/>
          <w:b/>
          <w:i/>
          <w:color w:val="auto"/>
          <w:sz w:val="22"/>
          <w:szCs w:val="22"/>
        </w:rPr>
        <w:t>II,"a</w:t>
      </w:r>
      <w:r w:rsidRPr="007A6FC8">
        <w:rPr>
          <w:rFonts w:ascii="Calibri" w:hAnsi="Calibri" w:cstheme="minorHAnsi"/>
          <w:b/>
          <w:i/>
          <w:color w:val="auto"/>
          <w:sz w:val="22"/>
          <w:szCs w:val="22"/>
        </w:rPr>
        <w:t>", "c" e "e", da Constituição Federal)”.</w:t>
      </w:r>
    </w:p>
    <w:p w:rsidR="0007498D" w:rsidRPr="007A6FC8" w:rsidP="004C441C" w14:paraId="398BDE57" w14:textId="77777777">
      <w:pPr>
        <w:pStyle w:val="Default"/>
        <w:spacing w:after="120"/>
        <w:ind w:left="2268"/>
        <w:jc w:val="both"/>
        <w:rPr>
          <w:rFonts w:ascii="Calibri" w:hAnsi="Calibri" w:cstheme="minorHAnsi"/>
          <w:i/>
          <w:color w:val="auto"/>
          <w:sz w:val="22"/>
          <w:szCs w:val="22"/>
        </w:rPr>
      </w:pPr>
      <w:r w:rsidRPr="007A6FC8">
        <w:rPr>
          <w:rFonts w:ascii="Calibri" w:hAnsi="Calibri" w:cstheme="minorHAnsi"/>
          <w:i/>
          <w:color w:val="auto"/>
          <w:sz w:val="22"/>
          <w:szCs w:val="22"/>
        </w:rPr>
        <w:t xml:space="preserve">Recurso extraordinário com agravo. Repercussão geral. 2. Ação Direta de Inconstitucionalidade estadual. Lei 5.616/2013, do Município do Rio de Janeiro. Instalação de câmeras de monitoramento em escolas e cercanias. 3. Inconstitucionalidade formal. Vício de iniciativa. Competência privativa do Poder Executivo municipal. Não ocorrência. </w:t>
      </w:r>
      <w:r w:rsidRPr="007A6FC8">
        <w:rPr>
          <w:rFonts w:ascii="Calibri" w:hAnsi="Calibri" w:cstheme="minorHAnsi"/>
          <w:b/>
          <w:i/>
          <w:color w:val="auto"/>
          <w:sz w:val="22"/>
          <w:szCs w:val="22"/>
        </w:rPr>
        <w:t xml:space="preserve">Não usurpa a competência privativa do chefe do Poder </w:t>
      </w:r>
      <w:r w:rsidRPr="007A6FC8">
        <w:rPr>
          <w:rFonts w:ascii="Calibri" w:hAnsi="Calibri" w:cstheme="minorHAnsi"/>
          <w:b/>
          <w:i/>
          <w:color w:val="auto"/>
          <w:sz w:val="22"/>
          <w:szCs w:val="22"/>
        </w:rPr>
        <w:t>Executivo lei</w:t>
      </w:r>
      <w:r w:rsidRPr="007A6FC8">
        <w:rPr>
          <w:rFonts w:ascii="Calibri" w:hAnsi="Calibri" w:cstheme="minorHAnsi"/>
          <w:b/>
          <w:i/>
          <w:color w:val="auto"/>
          <w:sz w:val="22"/>
          <w:szCs w:val="22"/>
        </w:rPr>
        <w:t xml:space="preserve"> que, embora crie despesa para a Administração Pública, não trata da sua estrutura ou da atribuição de seus órgãos nem do regime jurídico de servidores públicos.</w:t>
      </w:r>
      <w:r w:rsidRPr="007A6FC8">
        <w:rPr>
          <w:rFonts w:ascii="Calibri" w:hAnsi="Calibri" w:cstheme="minorHAnsi"/>
          <w:i/>
          <w:color w:val="auto"/>
          <w:sz w:val="22"/>
          <w:szCs w:val="22"/>
        </w:rPr>
        <w:t xml:space="preserve"> 4. Repercussão geral reconhecida com reafirmação da jurisprudência desta Corte. 5. Recurso extraordinário provido. (ARE 878911 RG, </w:t>
      </w:r>
      <w:r w:rsidRPr="007A6FC8">
        <w:rPr>
          <w:rFonts w:ascii="Calibri" w:hAnsi="Calibri" w:cstheme="minorHAnsi"/>
          <w:i/>
          <w:color w:val="auto"/>
          <w:sz w:val="22"/>
          <w:szCs w:val="22"/>
        </w:rPr>
        <w:t>Relator(</w:t>
      </w:r>
      <w:r w:rsidRPr="007A6FC8">
        <w:rPr>
          <w:rFonts w:ascii="Calibri" w:hAnsi="Calibri" w:cstheme="minorHAnsi"/>
          <w:i/>
          <w:color w:val="auto"/>
          <w:sz w:val="22"/>
          <w:szCs w:val="22"/>
        </w:rPr>
        <w:t xml:space="preserve">a): Min. GILMAR MENDES, julgado em 29/09/2016, PROCESSO ELETRÔNICO REPERCUSSÃO GERAL - MÉRITO DJe-217 DIVULG 10-10-2016 PUBLIC 11-10-2016 ) </w:t>
      </w:r>
    </w:p>
    <w:p w:rsidR="0007498D" w:rsidRPr="007A6FC8" w:rsidP="0007498D" w14:paraId="45DD8CE4" w14:textId="77777777">
      <w:pPr>
        <w:pStyle w:val="Default"/>
        <w:spacing w:before="240" w:after="240" w:line="360" w:lineRule="auto"/>
        <w:ind w:firstLine="1701"/>
        <w:jc w:val="both"/>
        <w:rPr>
          <w:rFonts w:ascii="Calibri" w:hAnsi="Calibri" w:cstheme="minorHAnsi"/>
          <w:color w:val="auto"/>
        </w:rPr>
      </w:pPr>
      <w:r w:rsidRPr="007A6FC8">
        <w:rPr>
          <w:rFonts w:ascii="Calibri" w:hAnsi="Calibri" w:cstheme="minorHAnsi"/>
          <w:color w:val="auto"/>
        </w:rPr>
        <w:t xml:space="preserve">Assim, consoante entendimento da Suprema Corte (Tema nº917 Repercussão Geral) a iniciativa dos vereadores </w:t>
      </w:r>
      <w:r w:rsidRPr="007A6FC8">
        <w:rPr>
          <w:rFonts w:ascii="Calibri" w:hAnsi="Calibri" w:cstheme="minorHAnsi"/>
          <w:color w:val="auto"/>
        </w:rPr>
        <w:t>é</w:t>
      </w:r>
      <w:r w:rsidRPr="007A6FC8">
        <w:rPr>
          <w:rFonts w:ascii="Calibri" w:hAnsi="Calibri" w:cstheme="minorHAnsi"/>
          <w:color w:val="auto"/>
        </w:rPr>
        <w:t xml:space="preserve"> ampla, encontrando limites naqueles assuntos afetos diretamente ao Chefe do Poder Executivo, quais sejam, a estruturação da Administração Pública; a atribuição de seus órgãos e o regime jurídico de servidores públicos, ainda que as propostas legislativas impliquem em criação de despesas.</w:t>
      </w:r>
    </w:p>
    <w:p w:rsidR="0007498D" w:rsidRPr="007A6FC8" w:rsidP="0007498D" w14:paraId="5F72E623" w14:textId="77777777">
      <w:pPr>
        <w:pStyle w:val="BodyText"/>
        <w:spacing w:after="240" w:line="360" w:lineRule="auto"/>
        <w:ind w:firstLine="1701"/>
        <w:jc w:val="both"/>
        <w:rPr>
          <w:rFonts w:ascii="Calibri" w:hAnsi="Calibri" w:cstheme="minorHAnsi"/>
          <w:szCs w:val="24"/>
        </w:rPr>
      </w:pPr>
      <w:r w:rsidRPr="007A6FC8">
        <w:rPr>
          <w:rFonts w:ascii="Calibri" w:hAnsi="Calibri" w:cstheme="minorHAnsi"/>
          <w:szCs w:val="24"/>
        </w:rPr>
        <w:t>Nesse sentido colacionamos decisão do E. Tribunal de Justiça do Estado de São Paulo:</w:t>
      </w:r>
    </w:p>
    <w:p w:rsidR="0007498D" w:rsidRPr="007C02EE" w:rsidP="004C441C" w14:paraId="55F3A85A" w14:textId="77777777">
      <w:pPr>
        <w:autoSpaceDE w:val="0"/>
        <w:autoSpaceDN w:val="0"/>
        <w:adjustRightInd w:val="0"/>
        <w:spacing w:line="240" w:lineRule="auto"/>
        <w:ind w:left="2268"/>
        <w:jc w:val="both"/>
        <w:rPr>
          <w:rFonts w:ascii="Calibri" w:hAnsi="Calibri" w:cs="Calibri"/>
          <w:i/>
          <w:color w:val="000000"/>
          <w:sz w:val="18"/>
          <w:szCs w:val="18"/>
          <w:shd w:val="clear" w:color="auto" w:fill="FFFFFF"/>
        </w:rPr>
      </w:pPr>
      <w:r w:rsidRPr="007A6FC8">
        <w:rPr>
          <w:rFonts w:ascii="Calibri" w:hAnsi="Calibri" w:cs="Calibri"/>
          <w:i/>
          <w:color w:val="000000"/>
          <w:shd w:val="clear" w:color="auto" w:fill="FFFFFF"/>
        </w:rPr>
        <w:t>AÇÃO DIRETA DE INCONSTITUCIONALIDADE – Pretensão que envolve a Lei nº 4.083, de 27 de maio de 2019, que "</w:t>
      </w:r>
      <w:r w:rsidRPr="007A6FC8">
        <w:rPr>
          <w:rFonts w:ascii="Calibri" w:hAnsi="Calibri" w:cs="Calibri"/>
          <w:i/>
          <w:color w:val="000000"/>
          <w:u w:val="single"/>
          <w:shd w:val="clear" w:color="auto" w:fill="FFFFFF"/>
        </w:rPr>
        <w:t xml:space="preserve">dispõe sobre a proibição da prática de maus-tratos em animais domésticos ou domesticados, silvestres, nativos ou exóticos, e </w:t>
      </w:r>
      <w:r w:rsidRPr="007A6FC8">
        <w:rPr>
          <w:rFonts w:ascii="Calibri" w:hAnsi="Calibri" w:cs="Calibri"/>
          <w:i/>
          <w:color w:val="000000"/>
          <w:u w:val="single"/>
          <w:shd w:val="clear" w:color="auto" w:fill="FFFFFF"/>
        </w:rPr>
        <w:t>dá</w:t>
      </w:r>
      <w:r w:rsidRPr="007A6FC8">
        <w:rPr>
          <w:rFonts w:ascii="Calibri" w:hAnsi="Calibri" w:cs="Calibri"/>
          <w:i/>
          <w:color w:val="000000"/>
          <w:u w:val="single"/>
          <w:shd w:val="clear" w:color="auto" w:fill="FFFFFF"/>
        </w:rPr>
        <w:t xml:space="preserve"> outras providências", da Estância Hidromineral de Poá</w:t>
      </w:r>
      <w:r w:rsidRPr="007A6FC8">
        <w:rPr>
          <w:rFonts w:ascii="Calibri" w:hAnsi="Calibri" w:cs="Calibri"/>
          <w:i/>
          <w:color w:val="000000"/>
          <w:shd w:val="clear" w:color="auto" w:fill="FFFFFF"/>
        </w:rPr>
        <w:t xml:space="preserve"> – </w:t>
      </w:r>
      <w:r w:rsidRPr="007A6FC8">
        <w:rPr>
          <w:rFonts w:ascii="Calibri" w:hAnsi="Calibri" w:cs="Calibri"/>
          <w:b/>
          <w:i/>
          <w:color w:val="000000"/>
          <w:shd w:val="clear" w:color="auto" w:fill="FFFFFF"/>
        </w:rPr>
        <w:t>Regras sobre meio ambiente e de proteção e fiscalização em relação a animais da região que se encontram no âmbito do interesse local para legislar, dentro das atribuições constitucionais do município</w:t>
      </w:r>
      <w:r w:rsidRPr="007A6FC8">
        <w:rPr>
          <w:rFonts w:ascii="Calibri" w:hAnsi="Calibri" w:cs="Calibri"/>
          <w:i/>
          <w:color w:val="000000"/>
          <w:shd w:val="clear" w:color="auto" w:fill="FFFFFF"/>
        </w:rPr>
        <w:t xml:space="preserve"> – Competência para a elaboração de leis acerca de assunto local que pode ser exercida, de forma geral e abstrata, tanto pelo Poder Legislativo quanto pelo Poder Executivo – </w:t>
      </w:r>
      <w:r w:rsidRPr="007A6FC8">
        <w:rPr>
          <w:rFonts w:ascii="Calibri" w:hAnsi="Calibri" w:cs="Calibri"/>
          <w:b/>
          <w:i/>
          <w:color w:val="000000"/>
          <w:u w:val="single"/>
          <w:shd w:val="clear" w:color="auto" w:fill="FFFFFF"/>
        </w:rPr>
        <w:t>Competência para legislar sobre meio ambiente que é concorrente de todos os entes federativos e que também pode ser exercida, igualmente de forma geral e abstrata, tanto pelo Poder Legislativo quanto pelo Poder Executivo</w:t>
      </w:r>
      <w:r w:rsidRPr="007A6FC8">
        <w:rPr>
          <w:rFonts w:ascii="Calibri" w:hAnsi="Calibri" w:cs="Calibri"/>
          <w:b/>
          <w:i/>
          <w:color w:val="000000"/>
          <w:shd w:val="clear" w:color="auto" w:fill="FFFFFF"/>
        </w:rPr>
        <w:t xml:space="preserve"> – Inconstitucionalidade não configurada </w:t>
      </w:r>
      <w:r w:rsidRPr="007A6FC8">
        <w:rPr>
          <w:rFonts w:ascii="Calibri" w:hAnsi="Calibri" w:cs="Calibri"/>
          <w:i/>
          <w:color w:val="000000"/>
          <w:shd w:val="clear" w:color="auto" w:fill="FFFFFF"/>
        </w:rPr>
        <w:t xml:space="preserve">– Regulamentação de tema dentro dos limites da atuação do poder – Ação improcedente.  </w:t>
      </w:r>
      <w:r w:rsidRPr="007C02EE">
        <w:rPr>
          <w:rFonts w:ascii="Calibri" w:hAnsi="Calibri" w:cs="Calibri"/>
          <w:i/>
          <w:color w:val="000000"/>
          <w:sz w:val="18"/>
          <w:szCs w:val="18"/>
          <w:shd w:val="clear" w:color="auto" w:fill="FFFFFF"/>
        </w:rPr>
        <w:t>(TJSP;  Direta de Inconstitucionalidade 2196948-17.2019.8.26.0000; Relator (a): </w:t>
      </w:r>
      <w:r w:rsidRPr="007C02EE">
        <w:rPr>
          <w:rFonts w:ascii="Calibri" w:hAnsi="Calibri" w:cs="Calibri"/>
          <w:i/>
          <w:color w:val="000000"/>
          <w:sz w:val="18"/>
          <w:szCs w:val="18"/>
          <w:shd w:val="clear" w:color="auto" w:fill="FFFFFF"/>
        </w:rPr>
        <w:t>Alvaro</w:t>
      </w:r>
      <w:r w:rsidRPr="007C02EE">
        <w:rPr>
          <w:rFonts w:ascii="Calibri" w:hAnsi="Calibri" w:cs="Calibri"/>
          <w:i/>
          <w:color w:val="000000"/>
          <w:sz w:val="18"/>
          <w:szCs w:val="18"/>
          <w:shd w:val="clear" w:color="auto" w:fill="FFFFFF"/>
        </w:rPr>
        <w:t xml:space="preserve"> Passos; Órgão Julgador: Órgão Especial; Tribunal de Justiça de São Paulo - N/A; Data do Julgamento: 19/02/2020; Data de Registro: 20/02/2020)</w:t>
      </w:r>
    </w:p>
    <w:p w:rsidR="007C671B" w:rsidP="0007498D" w14:paraId="17958343" w14:textId="77777777">
      <w:pPr>
        <w:pStyle w:val="BodyText"/>
        <w:spacing w:after="240" w:line="360" w:lineRule="auto"/>
        <w:ind w:firstLine="1701"/>
        <w:jc w:val="both"/>
        <w:rPr>
          <w:rFonts w:ascii="Calibri" w:hAnsi="Calibri" w:cstheme="minorHAnsi"/>
          <w:sz w:val="4"/>
          <w:szCs w:val="4"/>
        </w:rPr>
      </w:pPr>
    </w:p>
    <w:p w:rsidR="0007498D" w:rsidRPr="00F75907" w:rsidP="0007498D" w14:paraId="1C39B692" w14:textId="7F987AC1">
      <w:pPr>
        <w:pStyle w:val="BodyText"/>
        <w:spacing w:after="240" w:line="360" w:lineRule="auto"/>
        <w:ind w:firstLine="1701"/>
        <w:jc w:val="both"/>
        <w:rPr>
          <w:rFonts w:ascii="Calibri" w:hAnsi="Calibri" w:cstheme="minorHAnsi"/>
          <w:szCs w:val="24"/>
          <w:u w:val="single"/>
        </w:rPr>
      </w:pPr>
      <w:r w:rsidRPr="007A6FC8">
        <w:rPr>
          <w:rFonts w:ascii="Calibri" w:hAnsi="Calibri" w:cstheme="minorHAnsi"/>
          <w:szCs w:val="24"/>
        </w:rPr>
        <w:t xml:space="preserve">Por fim, quanto ao aspecto gramatical e lógico </w:t>
      </w:r>
      <w:r w:rsidR="000F1088">
        <w:rPr>
          <w:rFonts w:ascii="Calibri" w:hAnsi="Calibri" w:cstheme="minorHAnsi"/>
          <w:szCs w:val="24"/>
        </w:rPr>
        <w:t>o projeto atende</w:t>
      </w:r>
      <w:r w:rsidRPr="007A6FC8">
        <w:rPr>
          <w:rFonts w:ascii="Calibri" w:hAnsi="Calibri" w:cstheme="minorHAnsi"/>
          <w:szCs w:val="24"/>
        </w:rPr>
        <w:t xml:space="preserve"> aos preceitos da LC nº 95/98, que dispõe sobre a elaboração, redação, alteração e consolidação das leis, conforme determina o p</w:t>
      </w:r>
      <w:r w:rsidR="007C6247">
        <w:rPr>
          <w:rFonts w:ascii="Calibri" w:hAnsi="Calibri" w:cstheme="minorHAnsi"/>
          <w:szCs w:val="24"/>
        </w:rPr>
        <w:t>arágrafo único do art. 59 da C</w:t>
      </w:r>
      <w:r w:rsidRPr="000F1088" w:rsidR="007C6247">
        <w:rPr>
          <w:rFonts w:ascii="Calibri" w:hAnsi="Calibri" w:cstheme="minorHAnsi"/>
          <w:szCs w:val="24"/>
        </w:rPr>
        <w:t>F</w:t>
      </w:r>
      <w:r w:rsidRPr="000F1088" w:rsidR="000F1088">
        <w:rPr>
          <w:rFonts w:ascii="Calibri" w:hAnsi="Calibri" w:cstheme="minorHAnsi"/>
          <w:szCs w:val="24"/>
        </w:rPr>
        <w:t>.</w:t>
      </w:r>
    </w:p>
    <w:p w:rsidR="0007498D" w:rsidRPr="007A6FC8" w:rsidP="00E069CD" w14:paraId="6D1DCD43" w14:textId="47006FDB">
      <w:pPr>
        <w:pStyle w:val="BodyText"/>
        <w:spacing w:line="360" w:lineRule="auto"/>
        <w:ind w:firstLine="1701"/>
        <w:jc w:val="both"/>
        <w:rPr>
          <w:rFonts w:ascii="Calibri" w:hAnsi="Calibri" w:cstheme="minorHAnsi"/>
          <w:b/>
          <w:szCs w:val="24"/>
        </w:rPr>
      </w:pPr>
      <w:r w:rsidRPr="007A6FC8">
        <w:rPr>
          <w:rFonts w:ascii="Calibri" w:hAnsi="Calibri" w:cstheme="minorHAnsi"/>
          <w:szCs w:val="24"/>
        </w:rPr>
        <w:t xml:space="preserve">Ante todo o exposto, </w:t>
      </w:r>
      <w:r w:rsidR="000F1088">
        <w:rPr>
          <w:rFonts w:ascii="Calibri" w:hAnsi="Calibri" w:cstheme="minorHAnsi"/>
          <w:szCs w:val="24"/>
        </w:rPr>
        <w:t>opinamos pela constitucionalidade e legalidade do projeto.</w:t>
      </w:r>
      <w:r w:rsidRPr="007A6FC8" w:rsidR="001A700E">
        <w:rPr>
          <w:rFonts w:ascii="Calibri" w:hAnsi="Calibri" w:cstheme="minorHAnsi"/>
          <w:szCs w:val="24"/>
        </w:rPr>
        <w:t xml:space="preserve"> </w:t>
      </w:r>
      <w:r w:rsidRPr="007A6FC8">
        <w:rPr>
          <w:rFonts w:ascii="Calibri" w:eastAsia="Calibri" w:hAnsi="Calibri" w:cs="Calibri"/>
          <w:b/>
        </w:rPr>
        <w:t>Sobre o mérito, manifestar-se-á o Plenário de forma soberana.</w:t>
      </w:r>
    </w:p>
    <w:p w:rsidR="0007498D" w:rsidRPr="007A6FC8" w:rsidP="00E069CD" w14:paraId="2B587575" w14:textId="77777777">
      <w:pPr>
        <w:spacing w:after="120" w:line="360" w:lineRule="auto"/>
        <w:ind w:firstLine="1701"/>
        <w:jc w:val="both"/>
        <w:rPr>
          <w:rFonts w:ascii="Calibri" w:hAnsi="Calibri" w:cs="Calibri"/>
          <w:sz w:val="24"/>
          <w:szCs w:val="24"/>
        </w:rPr>
      </w:pPr>
      <w:r w:rsidRPr="007A6FC8">
        <w:rPr>
          <w:rFonts w:ascii="Calibri" w:hAnsi="Calibri" w:cs="Calibri"/>
          <w:sz w:val="24"/>
          <w:szCs w:val="24"/>
        </w:rPr>
        <w:t>É o parecer.</w:t>
      </w:r>
    </w:p>
    <w:p w:rsidR="0007498D" w:rsidP="00E069CD" w14:paraId="7B9ED58E" w14:textId="0161443F">
      <w:pPr>
        <w:spacing w:after="120" w:line="360" w:lineRule="auto"/>
        <w:ind w:firstLine="1701"/>
        <w:jc w:val="both"/>
        <w:rPr>
          <w:rFonts w:ascii="Calibri" w:hAnsi="Calibri" w:cs="Calibri"/>
          <w:sz w:val="24"/>
          <w:szCs w:val="24"/>
        </w:rPr>
      </w:pPr>
      <w:r w:rsidRPr="007A6FC8">
        <w:rPr>
          <w:rFonts w:ascii="Calibri" w:hAnsi="Calibri" w:cs="Calibri"/>
          <w:sz w:val="24"/>
          <w:szCs w:val="24"/>
        </w:rPr>
        <w:t xml:space="preserve">Procuradoria, aos </w:t>
      </w:r>
      <w:r w:rsidR="000F1088">
        <w:rPr>
          <w:rFonts w:ascii="Calibri" w:hAnsi="Calibri" w:cs="Calibri"/>
          <w:sz w:val="24"/>
          <w:szCs w:val="24"/>
        </w:rPr>
        <w:t>21</w:t>
      </w:r>
      <w:r w:rsidRPr="007A6FC8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7A6FC8">
        <w:rPr>
          <w:rFonts w:ascii="Calibri" w:hAnsi="Calibri" w:cs="Calibri"/>
          <w:sz w:val="24"/>
          <w:szCs w:val="24"/>
        </w:rPr>
        <w:t xml:space="preserve">de </w:t>
      </w:r>
      <w:r w:rsidR="000F1088">
        <w:rPr>
          <w:rFonts w:ascii="Calibri" w:hAnsi="Calibri" w:cs="Calibri"/>
          <w:sz w:val="24"/>
          <w:szCs w:val="24"/>
        </w:rPr>
        <w:t>setembro</w:t>
      </w:r>
      <w:r w:rsidRPr="007A6FC8" w:rsidR="00486565">
        <w:rPr>
          <w:rFonts w:ascii="Calibri" w:hAnsi="Calibri" w:cs="Calibri"/>
          <w:sz w:val="24"/>
          <w:szCs w:val="24"/>
        </w:rPr>
        <w:t xml:space="preserve"> de 2023</w:t>
      </w:r>
      <w:r w:rsidRPr="007A6FC8">
        <w:rPr>
          <w:rFonts w:ascii="Calibri" w:hAnsi="Calibri" w:cs="Calibri"/>
          <w:sz w:val="24"/>
          <w:szCs w:val="24"/>
        </w:rPr>
        <w:t>.</w:t>
      </w:r>
    </w:p>
    <w:p w:rsidR="00FC4A0B" w:rsidP="00E069CD" w14:paraId="5889871C" w14:textId="77777777">
      <w:pPr>
        <w:spacing w:after="120" w:line="360" w:lineRule="auto"/>
        <w:ind w:firstLine="1701"/>
        <w:jc w:val="both"/>
        <w:rPr>
          <w:rFonts w:ascii="Calibri" w:hAnsi="Calibri" w:cs="Calibri"/>
          <w:sz w:val="24"/>
          <w:szCs w:val="24"/>
        </w:rPr>
      </w:pPr>
    </w:p>
    <w:p w:rsidR="0007498D" w:rsidRPr="007A6FC8" w:rsidP="0007498D" w14:paraId="6A76596D" w14:textId="77777777">
      <w:pPr>
        <w:pStyle w:val="BodyText"/>
        <w:spacing w:after="0"/>
        <w:jc w:val="center"/>
        <w:rPr>
          <w:rFonts w:ascii="Calibri" w:hAnsi="Calibri" w:cs="Calibri"/>
          <w:b/>
          <w:szCs w:val="24"/>
        </w:rPr>
      </w:pPr>
      <w:r w:rsidRPr="007A6FC8">
        <w:rPr>
          <w:rFonts w:ascii="Calibri" w:hAnsi="Calibri" w:cs="Calibri"/>
          <w:b/>
          <w:szCs w:val="24"/>
        </w:rPr>
        <w:t>Rosemeire de Souza Cardoso Barbosa</w:t>
      </w:r>
    </w:p>
    <w:p w:rsidR="0007498D" w:rsidRPr="007A6FC8" w:rsidP="0007498D" w14:paraId="59519718" w14:textId="77777777">
      <w:pPr>
        <w:pStyle w:val="BodyText"/>
        <w:spacing w:after="0"/>
        <w:jc w:val="center"/>
        <w:rPr>
          <w:rFonts w:ascii="Calibri" w:hAnsi="Calibri" w:cs="Calibri"/>
          <w:b/>
          <w:szCs w:val="24"/>
        </w:rPr>
      </w:pPr>
      <w:r w:rsidRPr="007A6FC8">
        <w:rPr>
          <w:rFonts w:ascii="Calibri" w:hAnsi="Calibri" w:cs="Calibri"/>
          <w:b/>
          <w:szCs w:val="24"/>
        </w:rPr>
        <w:t>Procuradora - OAB/SP 308.298</w:t>
      </w:r>
    </w:p>
    <w:p w:rsidR="0007498D" w:rsidRPr="007A6FC8" w:rsidP="0007498D" w14:paraId="2A1E4E29" w14:textId="576D81B1">
      <w:pPr>
        <w:pStyle w:val="BodyText"/>
        <w:spacing w:after="0"/>
        <w:jc w:val="center"/>
        <w:rPr>
          <w:rFonts w:ascii="Calibri" w:hAnsi="Calibri" w:cs="Calibri"/>
          <w:szCs w:val="24"/>
        </w:rPr>
      </w:pPr>
      <w:r w:rsidRPr="007A6FC8">
        <w:rPr>
          <w:rFonts w:ascii="Calibri" w:hAnsi="Calibri" w:cs="Calibri"/>
          <w:szCs w:val="24"/>
        </w:rPr>
        <w:t>Assinatura Eletrônica</w:t>
      </w:r>
    </w:p>
    <w:sectPr w:rsidSect="00106ADB">
      <w:headerReference w:type="default" r:id="rId10"/>
      <w:footerReference w:type="default" r:id="rId11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p w:rsidR="007D66AE" w:rsidP="003C2F5F" w14:paraId="0F477BAB" w14:textId="30AD871E">
            <w:pPr>
              <w:pStyle w:val="Footer"/>
              <w:jc w:val="right"/>
            </w:pPr>
          </w:p>
          <w:p w:rsidR="007D66AE" w:rsidP="003C2F5F" w14:paraId="028256AF" w14:textId="77777777">
            <w:pPr>
              <w:pStyle w:val="Footer"/>
              <w:ind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________________________________________________________________________________________</w:t>
            </w:r>
          </w:p>
          <w:p w:rsidR="007D66AE" w:rsidP="003C2F5F" w14:paraId="5D442BCC" w14:textId="592C94A8">
            <w:pPr>
              <w:pStyle w:val="Footer"/>
              <w:ind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Rua </w:t>
            </w:r>
            <w:r>
              <w:rPr>
                <w:sz w:val="18"/>
                <w:lang w:val="pt-PT"/>
              </w:rPr>
              <w:t>Antônio Schiavinato, 59, Residencial São Luis - Tel: (19) 3829.5310 - CEP: 13270-</w:t>
            </w:r>
            <w:r>
              <w:rPr>
                <w:sz w:val="18"/>
                <w:lang w:val="pt-PT"/>
              </w:rPr>
              <w:t>470</w:t>
            </w:r>
          </w:p>
          <w:p w:rsidR="007D66AE" w:rsidP="003C2F5F" w14:paraId="1B51221B" w14:textId="753249AC">
            <w:pPr>
              <w:pStyle w:val="Footer"/>
              <w:ind w:left="-1985"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site</w:t>
            </w:r>
            <w:r>
              <w:rPr>
                <w:sz w:val="18"/>
                <w:lang w:val="pt-PT"/>
              </w:rPr>
              <w:t>: www.camaravalinhos.sp.gov.br</w:t>
            </w:r>
          </w:p>
          <w:p w:rsidR="007D66AE" w:rsidP="003C2F5F" w14:paraId="5327156F" w14:textId="77777777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3D52DA">
              <w:rPr>
                <w:b/>
                <w:bCs/>
                <w:noProof/>
                <w:sz w:val="18"/>
                <w:szCs w:val="18"/>
              </w:rPr>
              <w:t>11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3D52DA">
              <w:rPr>
                <w:b/>
                <w:bCs/>
                <w:noProof/>
                <w:sz w:val="18"/>
                <w:szCs w:val="18"/>
              </w:rPr>
              <w:t>11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7D66AE" w14:paraId="5841F2D3" w14:textId="77777777">
      <w:pPr>
        <w:spacing w:after="0" w:line="240" w:lineRule="auto"/>
      </w:pPr>
      <w:r>
        <w:separator/>
      </w:r>
    </w:p>
  </w:footnote>
  <w:footnote w:type="continuationSeparator" w:id="1">
    <w:p w:rsidR="007D66AE" w14:paraId="1F8DB62B" w14:textId="77777777">
      <w:pPr>
        <w:spacing w:after="0" w:line="240" w:lineRule="auto"/>
      </w:pPr>
      <w:r>
        <w:continuationSeparator/>
      </w:r>
    </w:p>
  </w:footnote>
  <w:footnote w:id="2">
    <w:p w:rsidR="00CD4770" w:rsidRPr="00CD4770" w:rsidP="00CD4770" w14:paraId="066942A0" w14:textId="180CFEE1">
      <w:pPr>
        <w:pStyle w:val="FootnoteText"/>
        <w:jc w:val="both"/>
        <w:rPr>
          <w:i/>
          <w:iCs/>
        </w:rPr>
      </w:pPr>
      <w:r>
        <w:rPr>
          <w:rStyle w:val="FootnoteReference"/>
        </w:rPr>
        <w:footnoteRef/>
      </w:r>
      <w:r>
        <w:t xml:space="preserve"> </w:t>
      </w:r>
      <w:r>
        <w:rPr>
          <w:i/>
          <w:iCs/>
        </w:rPr>
        <w:t xml:space="preserve">Art. 38. Compete à Comissão de Justiça e Redação manifestar-se sobre todos os assuntos entregues </w:t>
      </w:r>
      <w:r w:rsidRPr="001B2556">
        <w:rPr>
          <w:i/>
          <w:iCs/>
        </w:rPr>
        <w:t>à sua apreciação, quanto ao seu aspecto constitucional, legal ou jurídico e quanto ao seu aspecto gramatical e lógico, quando solicitado o seu parecer por imposição regimental ou deliberação de um terço d</w:t>
      </w:r>
      <w:r>
        <w:rPr>
          <w:i/>
          <w:iCs/>
        </w:rPr>
        <w:t xml:space="preserve">os Vereadores da Câmara. § 1º É obrigatória </w:t>
      </w:r>
      <w:r>
        <w:rPr>
          <w:i/>
          <w:iCs/>
        </w:rPr>
        <w:t>a</w:t>
      </w:r>
      <w:r>
        <w:rPr>
          <w:i/>
          <w:iCs/>
        </w:rPr>
        <w:t xml:space="preserve"> </w:t>
      </w:r>
      <w:r w:rsidRPr="001B2556">
        <w:rPr>
          <w:i/>
          <w:iCs/>
        </w:rPr>
        <w:t xml:space="preserve">audiência </w:t>
      </w:r>
      <w:r>
        <w:rPr>
          <w:i/>
          <w:iCs/>
        </w:rPr>
        <w:t xml:space="preserve">da Comissão sobre todos os projetos que tramitem pela </w:t>
      </w:r>
      <w:r w:rsidRPr="001B2556">
        <w:rPr>
          <w:i/>
          <w:iCs/>
        </w:rPr>
        <w:t xml:space="preserve">Câmara, ressalvados os que explicitamente tiverem outro destino por este Regimento. § 2º Concluindo a Comissão de Justiça e Redação pela </w:t>
      </w:r>
      <w:r>
        <w:rPr>
          <w:i/>
          <w:iCs/>
        </w:rPr>
        <w:t>ilegalidade ou inconstitucionalidade de um projeto,</w:t>
      </w:r>
      <w:r w:rsidRPr="001B2556">
        <w:rPr>
          <w:i/>
          <w:iCs/>
        </w:rPr>
        <w:t xml:space="preserve"> deve o parecer vir a plenário para ser discutido </w:t>
      </w:r>
      <w:r>
        <w:rPr>
          <w:i/>
          <w:iCs/>
        </w:rPr>
        <w:t>e somente</w:t>
      </w:r>
      <w:r w:rsidRPr="001B2556">
        <w:rPr>
          <w:i/>
          <w:iCs/>
        </w:rPr>
        <w:t xml:space="preserve"> quando </w:t>
      </w:r>
      <w:r>
        <w:rPr>
          <w:i/>
          <w:iCs/>
        </w:rPr>
        <w:t>rejeitado prosseguirá</w:t>
      </w:r>
      <w:r w:rsidRPr="001B2556">
        <w:rPr>
          <w:i/>
          <w:iCs/>
        </w:rPr>
        <w:t xml:space="preserve"> o processo</w:t>
      </w:r>
      <w:r>
        <w:rPr>
          <w:i/>
          <w:iCs/>
        </w:rPr>
        <w:t>.</w:t>
      </w:r>
    </w:p>
  </w:footnote>
  <w:footnote w:id="3">
    <w:p w:rsidR="00486565" w:rsidRPr="00CD4770" w:rsidP="00486565" w14:paraId="74194248" w14:textId="0810B7ED">
      <w:pPr>
        <w:pStyle w:val="Default"/>
        <w:spacing w:after="240"/>
        <w:jc w:val="both"/>
        <w:rPr>
          <w:rFonts w:asciiTheme="minorHAnsi" w:eastAsiaTheme="minorHAnsi" w:hAnsiTheme="minorHAnsi" w:cstheme="minorBidi"/>
          <w:i/>
          <w:iCs/>
          <w:color w:val="auto"/>
          <w:sz w:val="20"/>
          <w:szCs w:val="20"/>
          <w:lang w:eastAsia="en-US"/>
        </w:rPr>
      </w:pPr>
      <w:r w:rsidRPr="00CD4770">
        <w:rPr>
          <w:rFonts w:asciiTheme="minorHAnsi" w:eastAsiaTheme="minorHAnsi" w:hAnsiTheme="minorHAnsi" w:cstheme="minorBidi"/>
          <w:i/>
          <w:iCs/>
          <w:color w:val="auto"/>
          <w:sz w:val="20"/>
          <w:szCs w:val="20"/>
          <w:lang w:eastAsia="en-US"/>
        </w:rPr>
        <w:footnoteRef/>
      </w:r>
      <w:r w:rsidRPr="00CD4770">
        <w:rPr>
          <w:rFonts w:asciiTheme="minorHAnsi" w:eastAsiaTheme="minorHAnsi" w:hAnsiTheme="minorHAnsi" w:cstheme="minorBidi"/>
          <w:i/>
          <w:iCs/>
          <w:color w:val="auto"/>
          <w:sz w:val="20"/>
          <w:szCs w:val="20"/>
          <w:lang w:eastAsia="en-US"/>
        </w:rPr>
        <w:t xml:space="preserve"> Nesse sentido é o entendimento do Supremo Tribunal Federal: “O parecer emitido por procurador ou advogado de órgão da administração pública não é ato administrativo. Nada mais é do que a opinião emitida pelo operador do direito, opinião técnico-jurídica, que orientará o administrador na tomada da decisão, na prática do ato administrativo, que se constitui na execução </w:t>
      </w:r>
      <w:r w:rsidRPr="00CD4770">
        <w:rPr>
          <w:rFonts w:asciiTheme="minorHAnsi" w:eastAsiaTheme="minorHAnsi" w:hAnsiTheme="minorHAnsi" w:cstheme="minorBidi"/>
          <w:i/>
          <w:iCs/>
          <w:color w:val="auto"/>
          <w:sz w:val="20"/>
          <w:szCs w:val="20"/>
          <w:lang w:eastAsia="en-US"/>
        </w:rPr>
        <w:t>ex</w:t>
      </w:r>
      <w:r w:rsidRPr="00CD4770">
        <w:rPr>
          <w:rFonts w:asciiTheme="minorHAnsi" w:eastAsiaTheme="minorHAnsi" w:hAnsiTheme="minorHAnsi" w:cstheme="minorBidi"/>
          <w:i/>
          <w:iCs/>
          <w:color w:val="auto"/>
          <w:sz w:val="20"/>
          <w:szCs w:val="20"/>
          <w:lang w:eastAsia="en-US"/>
        </w:rPr>
        <w:t xml:space="preserve"> </w:t>
      </w:r>
      <w:r w:rsidRPr="00CD4770">
        <w:rPr>
          <w:rFonts w:asciiTheme="minorHAnsi" w:eastAsiaTheme="minorHAnsi" w:hAnsiTheme="minorHAnsi" w:cstheme="minorBidi"/>
          <w:i/>
          <w:iCs/>
          <w:color w:val="auto"/>
          <w:sz w:val="20"/>
          <w:szCs w:val="20"/>
          <w:lang w:eastAsia="en-US"/>
        </w:rPr>
        <w:t>oficio</w:t>
      </w:r>
      <w:r w:rsidRPr="00CD4770">
        <w:rPr>
          <w:rFonts w:asciiTheme="minorHAnsi" w:eastAsiaTheme="minorHAnsi" w:hAnsiTheme="minorHAnsi" w:cstheme="minorBidi"/>
          <w:i/>
          <w:iCs/>
          <w:color w:val="auto"/>
          <w:sz w:val="20"/>
          <w:szCs w:val="20"/>
          <w:lang w:eastAsia="en-US"/>
        </w:rPr>
        <w:t xml:space="preserve"> da lei. Na oportunidade do julgamento, porquanto envolvido na espécie simples parecer, ou seja, ato opinativo que poderia ser, ou não, considerado pelo administrador.” (Mandado de Segurança n° 24.584-1 - Distrito Federal - Relator: Min. Marco Aurélio de Mello – STF.) </w:t>
      </w:r>
    </w:p>
    <w:p w:rsidR="00486565" w:rsidRPr="00486565" w14:paraId="20ADBDA5" w14:textId="43ECB012">
      <w:pPr>
        <w:pStyle w:val="FootnoteText"/>
        <w:rPr>
          <w:rFonts w:ascii="Calibri" w:eastAsia="Calibri" w:hAnsi="Calibri" w:cs="Calibri"/>
          <w:i/>
          <w:color w:val="000000"/>
          <w:sz w:val="21"/>
          <w:szCs w:val="21"/>
          <w:lang w:eastAsia="pt-BR"/>
        </w:rPr>
      </w:pPr>
    </w:p>
  </w:footnote>
  <w:footnote w:id="4">
    <w:p w:rsidR="007D66AE" w:rsidP="0007498D" w14:paraId="61C65446" w14:textId="77777777">
      <w:pPr>
        <w:pStyle w:val="FootnoteText"/>
      </w:pPr>
      <w:r>
        <w:rPr>
          <w:rStyle w:val="FootnoteReference"/>
        </w:rPr>
        <w:footnoteRef/>
      </w:r>
      <w:r>
        <w:t xml:space="preserve"> LENZA, Pedro. Direito Constitucional </w:t>
      </w:r>
      <w:r>
        <w:t>Esquematizado.</w:t>
      </w:r>
      <w:r>
        <w:t xml:space="preserve">20º edição. São Paulo: Ed. </w:t>
      </w:r>
      <w:r>
        <w:t>Saraiva,</w:t>
      </w:r>
      <w:r>
        <w:t xml:space="preserve"> 2016.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66AE" w:rsidP="003C2F5F" w14:paraId="38AEE6C2" w14:textId="77777777">
    <w:pPr>
      <w:pStyle w:val="Header"/>
      <w:jc w:val="center"/>
      <w:rPr>
        <w:b/>
        <w:sz w:val="26"/>
        <w:lang w:val="pt-PT"/>
      </w:rPr>
    </w:pPr>
  </w:p>
  <w:p w:rsidR="007D66AE" w:rsidP="003C2F5F" w14:paraId="28D762B7" w14:textId="77777777">
    <w:pPr>
      <w:pStyle w:val="Header"/>
      <w:jc w:val="center"/>
      <w:rPr>
        <w:b/>
        <w:sz w:val="26"/>
        <w:lang w:val="pt-PT"/>
      </w:rPr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6AE" w:rsidP="003C2F5F" w14:textId="77777777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891131399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17380501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9pt;height:68.25pt" o:oleicon="f" o:ole="">
                                <v:imagedata r:id="rId2" o:title=""/>
                              </v:shape>
                              <o:OLEObject Type="Embed" ProgID="MSPhotoEd.3" ShapeID="_x0000_i2051" DrawAspect="Content" ObjectID="_1756819067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7D66AE" w:rsidP="003C2F5F" w14:paraId="6E351152" w14:textId="77777777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93125596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9pt;height:68.25pt" o:oleicon="f" o:ole="">
                        <v:imagedata r:id="rId2" o:title=""/>
                      </v:shape>
                      <o:OLEObject Type="Embed" ProgID="MSPhotoEd.3" ShapeID="_x0000_i2050" DrawAspect="Content" ObjectID="_1756819066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7D66AE" w:rsidP="003C2F5F" w14:paraId="69F2DB4C" w14:textId="77777777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7D66AE" w:rsidP="003C2F5F" w14:paraId="24D3E421" w14:textId="77777777">
    <w:pPr>
      <w:pStyle w:val="Header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7D66AE" w:rsidP="003C2F5F" w14:paraId="6FE38094" w14:textId="77777777">
    <w:pPr>
      <w:pStyle w:val="Header"/>
    </w:pPr>
  </w:p>
  <w:p w:rsidR="007D66AE" w:rsidP="00CD4770" w14:paraId="4BFA90CE" w14:textId="261DB28A">
    <w:pPr>
      <w:pStyle w:val="Header"/>
      <w:tabs>
        <w:tab w:val="left" w:pos="2820"/>
        <w:tab w:val="clear" w:pos="4252"/>
        <w:tab w:val="clear" w:pos="8504"/>
      </w:tabs>
    </w:pPr>
    <w:r>
      <w:tab/>
    </w:r>
  </w:p>
  <w:p w:rsidR="007D66AE" w14:paraId="6726333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2C1308"/>
    <w:multiLevelType w:val="hybridMultilevel"/>
    <w:tmpl w:val="A85C7A2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D2459"/>
    <w:multiLevelType w:val="hybridMultilevel"/>
    <w:tmpl w:val="429EF81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B1F8A"/>
    <w:multiLevelType w:val="hybridMultilevel"/>
    <w:tmpl w:val="68168158"/>
    <w:lvl w:ilvl="0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">
    <w:nsid w:val="5A390E8F"/>
    <w:multiLevelType w:val="hybridMultilevel"/>
    <w:tmpl w:val="9A089F72"/>
    <w:lvl w:ilvl="0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348" w:hanging="360"/>
      </w:pPr>
    </w:lvl>
    <w:lvl w:ilvl="2" w:tentative="1">
      <w:start w:val="1"/>
      <w:numFmt w:val="lowerRoman"/>
      <w:lvlText w:val="%3."/>
      <w:lvlJc w:val="right"/>
      <w:pPr>
        <w:ind w:left="4068" w:hanging="180"/>
      </w:pPr>
    </w:lvl>
    <w:lvl w:ilvl="3" w:tentative="1">
      <w:start w:val="1"/>
      <w:numFmt w:val="decimal"/>
      <w:lvlText w:val="%4."/>
      <w:lvlJc w:val="left"/>
      <w:pPr>
        <w:ind w:left="4788" w:hanging="360"/>
      </w:pPr>
    </w:lvl>
    <w:lvl w:ilvl="4" w:tentative="1">
      <w:start w:val="1"/>
      <w:numFmt w:val="lowerLetter"/>
      <w:lvlText w:val="%5."/>
      <w:lvlJc w:val="left"/>
      <w:pPr>
        <w:ind w:left="5508" w:hanging="360"/>
      </w:pPr>
    </w:lvl>
    <w:lvl w:ilvl="5" w:tentative="1">
      <w:start w:val="1"/>
      <w:numFmt w:val="lowerRoman"/>
      <w:lvlText w:val="%6."/>
      <w:lvlJc w:val="right"/>
      <w:pPr>
        <w:ind w:left="6228" w:hanging="180"/>
      </w:pPr>
    </w:lvl>
    <w:lvl w:ilvl="6" w:tentative="1">
      <w:start w:val="1"/>
      <w:numFmt w:val="decimal"/>
      <w:lvlText w:val="%7."/>
      <w:lvlJc w:val="left"/>
      <w:pPr>
        <w:ind w:left="6948" w:hanging="360"/>
      </w:pPr>
    </w:lvl>
    <w:lvl w:ilvl="7" w:tentative="1">
      <w:start w:val="1"/>
      <w:numFmt w:val="lowerLetter"/>
      <w:lvlText w:val="%8."/>
      <w:lvlJc w:val="left"/>
      <w:pPr>
        <w:ind w:left="7668" w:hanging="360"/>
      </w:pPr>
    </w:lvl>
    <w:lvl w:ilvl="8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68960D19"/>
    <w:multiLevelType w:val="hybridMultilevel"/>
    <w:tmpl w:val="566826B6"/>
    <w:lvl w:ilvl="0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348" w:hanging="360"/>
      </w:pPr>
    </w:lvl>
    <w:lvl w:ilvl="2" w:tentative="1">
      <w:start w:val="1"/>
      <w:numFmt w:val="lowerRoman"/>
      <w:lvlText w:val="%3."/>
      <w:lvlJc w:val="right"/>
      <w:pPr>
        <w:ind w:left="4068" w:hanging="180"/>
      </w:pPr>
    </w:lvl>
    <w:lvl w:ilvl="3" w:tentative="1">
      <w:start w:val="1"/>
      <w:numFmt w:val="decimal"/>
      <w:lvlText w:val="%4."/>
      <w:lvlJc w:val="left"/>
      <w:pPr>
        <w:ind w:left="4788" w:hanging="360"/>
      </w:pPr>
    </w:lvl>
    <w:lvl w:ilvl="4" w:tentative="1">
      <w:start w:val="1"/>
      <w:numFmt w:val="lowerLetter"/>
      <w:lvlText w:val="%5."/>
      <w:lvlJc w:val="left"/>
      <w:pPr>
        <w:ind w:left="5508" w:hanging="360"/>
      </w:pPr>
    </w:lvl>
    <w:lvl w:ilvl="5" w:tentative="1">
      <w:start w:val="1"/>
      <w:numFmt w:val="lowerRoman"/>
      <w:lvlText w:val="%6."/>
      <w:lvlJc w:val="right"/>
      <w:pPr>
        <w:ind w:left="6228" w:hanging="180"/>
      </w:pPr>
    </w:lvl>
    <w:lvl w:ilvl="6" w:tentative="1">
      <w:start w:val="1"/>
      <w:numFmt w:val="decimal"/>
      <w:lvlText w:val="%7."/>
      <w:lvlJc w:val="left"/>
      <w:pPr>
        <w:ind w:left="6948" w:hanging="360"/>
      </w:pPr>
    </w:lvl>
    <w:lvl w:ilvl="7" w:tentative="1">
      <w:start w:val="1"/>
      <w:numFmt w:val="lowerLetter"/>
      <w:lvlText w:val="%8."/>
      <w:lvlJc w:val="left"/>
      <w:pPr>
        <w:ind w:left="7668" w:hanging="360"/>
      </w:pPr>
    </w:lvl>
    <w:lvl w:ilvl="8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">
    <w:nsid w:val="6E1155B4"/>
    <w:multiLevelType w:val="hybridMultilevel"/>
    <w:tmpl w:val="52F61D42"/>
    <w:lvl w:ilvl="0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6">
    <w:nsid w:val="7B1108BB"/>
    <w:multiLevelType w:val="hybridMultilevel"/>
    <w:tmpl w:val="36E0B34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AD7"/>
    <w:rsid w:val="00000471"/>
    <w:rsid w:val="00001C09"/>
    <w:rsid w:val="00003A51"/>
    <w:rsid w:val="00004354"/>
    <w:rsid w:val="00007564"/>
    <w:rsid w:val="000356B7"/>
    <w:rsid w:val="00053466"/>
    <w:rsid w:val="00054297"/>
    <w:rsid w:val="00055CC4"/>
    <w:rsid w:val="0007498D"/>
    <w:rsid w:val="000854D9"/>
    <w:rsid w:val="000863AF"/>
    <w:rsid w:val="00093998"/>
    <w:rsid w:val="000A1978"/>
    <w:rsid w:val="000A2B7F"/>
    <w:rsid w:val="000A3FBA"/>
    <w:rsid w:val="000A609F"/>
    <w:rsid w:val="000C4719"/>
    <w:rsid w:val="000C70A3"/>
    <w:rsid w:val="000E0541"/>
    <w:rsid w:val="000F1088"/>
    <w:rsid w:val="000F53FD"/>
    <w:rsid w:val="000F7DF6"/>
    <w:rsid w:val="0010042C"/>
    <w:rsid w:val="00106ADB"/>
    <w:rsid w:val="001150B0"/>
    <w:rsid w:val="00116058"/>
    <w:rsid w:val="001166FA"/>
    <w:rsid w:val="0012397D"/>
    <w:rsid w:val="00127315"/>
    <w:rsid w:val="00130A14"/>
    <w:rsid w:val="00133C76"/>
    <w:rsid w:val="00140F84"/>
    <w:rsid w:val="00146235"/>
    <w:rsid w:val="001473D4"/>
    <w:rsid w:val="00171311"/>
    <w:rsid w:val="00186BFA"/>
    <w:rsid w:val="001900C3"/>
    <w:rsid w:val="001A700E"/>
    <w:rsid w:val="001B2556"/>
    <w:rsid w:val="001D010E"/>
    <w:rsid w:val="001E1E69"/>
    <w:rsid w:val="00225863"/>
    <w:rsid w:val="002632A5"/>
    <w:rsid w:val="00264F4E"/>
    <w:rsid w:val="002679FA"/>
    <w:rsid w:val="00277FC6"/>
    <w:rsid w:val="0028238A"/>
    <w:rsid w:val="00290799"/>
    <w:rsid w:val="00296127"/>
    <w:rsid w:val="0029742D"/>
    <w:rsid w:val="002A0294"/>
    <w:rsid w:val="002A0BF9"/>
    <w:rsid w:val="002A1B00"/>
    <w:rsid w:val="002A4033"/>
    <w:rsid w:val="002A68E6"/>
    <w:rsid w:val="002B3EF9"/>
    <w:rsid w:val="002B4174"/>
    <w:rsid w:val="002B6DD7"/>
    <w:rsid w:val="002C174B"/>
    <w:rsid w:val="002C63E4"/>
    <w:rsid w:val="002D0400"/>
    <w:rsid w:val="002D1F88"/>
    <w:rsid w:val="002F1549"/>
    <w:rsid w:val="002F33D3"/>
    <w:rsid w:val="002F5795"/>
    <w:rsid w:val="002F68B4"/>
    <w:rsid w:val="0031027E"/>
    <w:rsid w:val="003122AC"/>
    <w:rsid w:val="003132A3"/>
    <w:rsid w:val="003210F0"/>
    <w:rsid w:val="00345391"/>
    <w:rsid w:val="00350F60"/>
    <w:rsid w:val="003A5BDC"/>
    <w:rsid w:val="003A6631"/>
    <w:rsid w:val="003B46B4"/>
    <w:rsid w:val="003B4ED0"/>
    <w:rsid w:val="003C2F5F"/>
    <w:rsid w:val="003C39D6"/>
    <w:rsid w:val="003C4DB0"/>
    <w:rsid w:val="003C6555"/>
    <w:rsid w:val="003D3D50"/>
    <w:rsid w:val="003D52DA"/>
    <w:rsid w:val="003D6EE3"/>
    <w:rsid w:val="003E371A"/>
    <w:rsid w:val="003F133F"/>
    <w:rsid w:val="0040409A"/>
    <w:rsid w:val="00415C7A"/>
    <w:rsid w:val="00417BC0"/>
    <w:rsid w:val="00427BE6"/>
    <w:rsid w:val="0045236F"/>
    <w:rsid w:val="00465FE0"/>
    <w:rsid w:val="00486565"/>
    <w:rsid w:val="00494D8D"/>
    <w:rsid w:val="004A3DD2"/>
    <w:rsid w:val="004B4B05"/>
    <w:rsid w:val="004B5205"/>
    <w:rsid w:val="004C441C"/>
    <w:rsid w:val="005056F7"/>
    <w:rsid w:val="00506C4F"/>
    <w:rsid w:val="005101D9"/>
    <w:rsid w:val="00531B48"/>
    <w:rsid w:val="00553C12"/>
    <w:rsid w:val="00565676"/>
    <w:rsid w:val="0058062A"/>
    <w:rsid w:val="0058205D"/>
    <w:rsid w:val="00582F11"/>
    <w:rsid w:val="00585C59"/>
    <w:rsid w:val="005870B5"/>
    <w:rsid w:val="00591032"/>
    <w:rsid w:val="00593369"/>
    <w:rsid w:val="00595667"/>
    <w:rsid w:val="005A1CB4"/>
    <w:rsid w:val="005B54B3"/>
    <w:rsid w:val="005C097C"/>
    <w:rsid w:val="005C3000"/>
    <w:rsid w:val="005E0BB6"/>
    <w:rsid w:val="005E2A7A"/>
    <w:rsid w:val="005F696D"/>
    <w:rsid w:val="00613C31"/>
    <w:rsid w:val="0061442B"/>
    <w:rsid w:val="00622D40"/>
    <w:rsid w:val="00623AD7"/>
    <w:rsid w:val="0063663D"/>
    <w:rsid w:val="00644ED3"/>
    <w:rsid w:val="00645676"/>
    <w:rsid w:val="006461EC"/>
    <w:rsid w:val="006504F4"/>
    <w:rsid w:val="0065517F"/>
    <w:rsid w:val="006702A6"/>
    <w:rsid w:val="00686242"/>
    <w:rsid w:val="00687439"/>
    <w:rsid w:val="00687E29"/>
    <w:rsid w:val="006A1A17"/>
    <w:rsid w:val="006A5B5D"/>
    <w:rsid w:val="006B1DD9"/>
    <w:rsid w:val="006D0818"/>
    <w:rsid w:val="006D1203"/>
    <w:rsid w:val="006E43B0"/>
    <w:rsid w:val="006E4468"/>
    <w:rsid w:val="006E4F1C"/>
    <w:rsid w:val="006F0642"/>
    <w:rsid w:val="006F6EBB"/>
    <w:rsid w:val="00703F93"/>
    <w:rsid w:val="0070570A"/>
    <w:rsid w:val="007111F6"/>
    <w:rsid w:val="00715BF5"/>
    <w:rsid w:val="00721434"/>
    <w:rsid w:val="0072743E"/>
    <w:rsid w:val="007566A1"/>
    <w:rsid w:val="007673E8"/>
    <w:rsid w:val="007711FB"/>
    <w:rsid w:val="0078309E"/>
    <w:rsid w:val="007A6FC8"/>
    <w:rsid w:val="007C02EE"/>
    <w:rsid w:val="007C6247"/>
    <w:rsid w:val="007C671B"/>
    <w:rsid w:val="007D24E4"/>
    <w:rsid w:val="007D66AE"/>
    <w:rsid w:val="007D6753"/>
    <w:rsid w:val="007E1938"/>
    <w:rsid w:val="007E1F99"/>
    <w:rsid w:val="007E5161"/>
    <w:rsid w:val="00805484"/>
    <w:rsid w:val="00807D81"/>
    <w:rsid w:val="00815A68"/>
    <w:rsid w:val="00820DC2"/>
    <w:rsid w:val="00822018"/>
    <w:rsid w:val="00833548"/>
    <w:rsid w:val="00840756"/>
    <w:rsid w:val="00843AF6"/>
    <w:rsid w:val="00844F2A"/>
    <w:rsid w:val="008564F9"/>
    <w:rsid w:val="00866252"/>
    <w:rsid w:val="00867EC0"/>
    <w:rsid w:val="008706BC"/>
    <w:rsid w:val="008743BF"/>
    <w:rsid w:val="00880E5C"/>
    <w:rsid w:val="008B1D9A"/>
    <w:rsid w:val="008B446B"/>
    <w:rsid w:val="008C29F0"/>
    <w:rsid w:val="008D3CD3"/>
    <w:rsid w:val="008D67BD"/>
    <w:rsid w:val="008E7C91"/>
    <w:rsid w:val="008F5FCA"/>
    <w:rsid w:val="009062D4"/>
    <w:rsid w:val="009232BC"/>
    <w:rsid w:val="00924DE9"/>
    <w:rsid w:val="0094325E"/>
    <w:rsid w:val="009513F9"/>
    <w:rsid w:val="00970BBA"/>
    <w:rsid w:val="00973E66"/>
    <w:rsid w:val="00985CD8"/>
    <w:rsid w:val="00990D8F"/>
    <w:rsid w:val="00993CD7"/>
    <w:rsid w:val="00994F17"/>
    <w:rsid w:val="00995E87"/>
    <w:rsid w:val="009A3EA4"/>
    <w:rsid w:val="009A6ACD"/>
    <w:rsid w:val="009C1CDC"/>
    <w:rsid w:val="009E7F90"/>
    <w:rsid w:val="009F0F77"/>
    <w:rsid w:val="009F4B93"/>
    <w:rsid w:val="00A11BB8"/>
    <w:rsid w:val="00A120E6"/>
    <w:rsid w:val="00A1785C"/>
    <w:rsid w:val="00A21575"/>
    <w:rsid w:val="00A22AF4"/>
    <w:rsid w:val="00A32BE6"/>
    <w:rsid w:val="00A33922"/>
    <w:rsid w:val="00A44636"/>
    <w:rsid w:val="00A455A2"/>
    <w:rsid w:val="00A7003F"/>
    <w:rsid w:val="00A7592E"/>
    <w:rsid w:val="00A816F6"/>
    <w:rsid w:val="00A84A80"/>
    <w:rsid w:val="00AA19F5"/>
    <w:rsid w:val="00AA7D6E"/>
    <w:rsid w:val="00AB02F8"/>
    <w:rsid w:val="00AC632E"/>
    <w:rsid w:val="00AD09C0"/>
    <w:rsid w:val="00B20851"/>
    <w:rsid w:val="00B21513"/>
    <w:rsid w:val="00B44099"/>
    <w:rsid w:val="00B45584"/>
    <w:rsid w:val="00B51914"/>
    <w:rsid w:val="00B51B29"/>
    <w:rsid w:val="00B67EF2"/>
    <w:rsid w:val="00B74A40"/>
    <w:rsid w:val="00B77DD5"/>
    <w:rsid w:val="00B815E6"/>
    <w:rsid w:val="00B8712C"/>
    <w:rsid w:val="00B9191A"/>
    <w:rsid w:val="00BA60E8"/>
    <w:rsid w:val="00BA71BB"/>
    <w:rsid w:val="00BB2737"/>
    <w:rsid w:val="00BB4A3C"/>
    <w:rsid w:val="00BB699B"/>
    <w:rsid w:val="00BC0261"/>
    <w:rsid w:val="00BC1CA3"/>
    <w:rsid w:val="00BC6B20"/>
    <w:rsid w:val="00BC7C4D"/>
    <w:rsid w:val="00BD21FC"/>
    <w:rsid w:val="00BD465A"/>
    <w:rsid w:val="00BE0658"/>
    <w:rsid w:val="00BF1E38"/>
    <w:rsid w:val="00BF6582"/>
    <w:rsid w:val="00C037D3"/>
    <w:rsid w:val="00C077A7"/>
    <w:rsid w:val="00C16375"/>
    <w:rsid w:val="00C50F96"/>
    <w:rsid w:val="00C65153"/>
    <w:rsid w:val="00C772FB"/>
    <w:rsid w:val="00C81BA2"/>
    <w:rsid w:val="00C8439B"/>
    <w:rsid w:val="00C843E5"/>
    <w:rsid w:val="00C911DC"/>
    <w:rsid w:val="00C96BE2"/>
    <w:rsid w:val="00C96BF1"/>
    <w:rsid w:val="00CA16BE"/>
    <w:rsid w:val="00CA36F2"/>
    <w:rsid w:val="00CB6FAA"/>
    <w:rsid w:val="00CB75DF"/>
    <w:rsid w:val="00CD2341"/>
    <w:rsid w:val="00CD4770"/>
    <w:rsid w:val="00CF22C9"/>
    <w:rsid w:val="00D23330"/>
    <w:rsid w:val="00D40F4C"/>
    <w:rsid w:val="00D43148"/>
    <w:rsid w:val="00D515D2"/>
    <w:rsid w:val="00D56ED0"/>
    <w:rsid w:val="00D57968"/>
    <w:rsid w:val="00D6668F"/>
    <w:rsid w:val="00D7028D"/>
    <w:rsid w:val="00D80835"/>
    <w:rsid w:val="00D91CAE"/>
    <w:rsid w:val="00DA067C"/>
    <w:rsid w:val="00DA6666"/>
    <w:rsid w:val="00DD117B"/>
    <w:rsid w:val="00E010C5"/>
    <w:rsid w:val="00E069CD"/>
    <w:rsid w:val="00E07310"/>
    <w:rsid w:val="00E143B5"/>
    <w:rsid w:val="00E17B92"/>
    <w:rsid w:val="00E3389E"/>
    <w:rsid w:val="00E4300C"/>
    <w:rsid w:val="00E44FA1"/>
    <w:rsid w:val="00E503EA"/>
    <w:rsid w:val="00E51F3C"/>
    <w:rsid w:val="00E560A4"/>
    <w:rsid w:val="00E66F59"/>
    <w:rsid w:val="00E7573E"/>
    <w:rsid w:val="00E77219"/>
    <w:rsid w:val="00E813C9"/>
    <w:rsid w:val="00E91634"/>
    <w:rsid w:val="00E9745E"/>
    <w:rsid w:val="00EA669D"/>
    <w:rsid w:val="00EB49A2"/>
    <w:rsid w:val="00EB7BB1"/>
    <w:rsid w:val="00EC0F01"/>
    <w:rsid w:val="00EC399E"/>
    <w:rsid w:val="00ED2EB0"/>
    <w:rsid w:val="00ED37C2"/>
    <w:rsid w:val="00ED4771"/>
    <w:rsid w:val="00ED4902"/>
    <w:rsid w:val="00EE3E12"/>
    <w:rsid w:val="00EE6021"/>
    <w:rsid w:val="00F0094A"/>
    <w:rsid w:val="00F0182B"/>
    <w:rsid w:val="00F1361D"/>
    <w:rsid w:val="00F209F1"/>
    <w:rsid w:val="00F253CD"/>
    <w:rsid w:val="00F505B3"/>
    <w:rsid w:val="00F519D2"/>
    <w:rsid w:val="00F53031"/>
    <w:rsid w:val="00F53BEF"/>
    <w:rsid w:val="00F564CF"/>
    <w:rsid w:val="00F66849"/>
    <w:rsid w:val="00F72170"/>
    <w:rsid w:val="00F740A6"/>
    <w:rsid w:val="00F758E5"/>
    <w:rsid w:val="00F75907"/>
    <w:rsid w:val="00F847EE"/>
    <w:rsid w:val="00F86B59"/>
    <w:rsid w:val="00FA1D5B"/>
    <w:rsid w:val="00FB0318"/>
    <w:rsid w:val="00FC3ECB"/>
    <w:rsid w:val="00FC4A0B"/>
    <w:rsid w:val="00FC59A5"/>
    <w:rsid w:val="00FC6C77"/>
    <w:rsid w:val="00FF0189"/>
    <w:rsid w:val="00FF16C9"/>
    <w:rsid w:val="00FF525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98D"/>
  </w:style>
  <w:style w:type="paragraph" w:styleId="Heading1">
    <w:name w:val="heading 1"/>
    <w:basedOn w:val="Normal"/>
    <w:link w:val="Ttulo1Char"/>
    <w:uiPriority w:val="9"/>
    <w:qFormat/>
    <w:rsid w:val="002907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7830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"/>
    <w:unhideWhenUsed/>
    <w:qFormat/>
    <w:rsid w:val="00BA71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rsid w:val="002258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23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rsid w:val="00623AD7"/>
    <w:pPr>
      <w:spacing w:after="12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DefaultParagraphFont"/>
    <w:link w:val="BodyText"/>
    <w:uiPriority w:val="99"/>
    <w:rsid w:val="00623AD7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623A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Header">
    <w:name w:val="header"/>
    <w:basedOn w:val="Normal"/>
    <w:link w:val="CabealhoChar"/>
    <w:unhideWhenUsed/>
    <w:rsid w:val="00623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623AD7"/>
  </w:style>
  <w:style w:type="paragraph" w:customStyle="1" w:styleId="paragrafo">
    <w:name w:val="paragrafo"/>
    <w:basedOn w:val="Normal"/>
    <w:rsid w:val="00623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">
    <w:name w:val="item"/>
    <w:basedOn w:val="Normal"/>
    <w:rsid w:val="00623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29079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Strong">
    <w:name w:val="Strong"/>
    <w:basedOn w:val="DefaultParagraphFont"/>
    <w:uiPriority w:val="22"/>
    <w:qFormat/>
    <w:rsid w:val="0029079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907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90799"/>
    <w:pPr>
      <w:ind w:left="720"/>
      <w:contextualSpacing/>
    </w:pPr>
  </w:style>
  <w:style w:type="character" w:customStyle="1" w:styleId="Ttulo3Char">
    <w:name w:val="Título 3 Char"/>
    <w:basedOn w:val="DefaultParagraphFont"/>
    <w:link w:val="Heading3"/>
    <w:uiPriority w:val="9"/>
    <w:rsid w:val="00BA71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8E7C91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8E7C91"/>
    <w:rPr>
      <w:rFonts w:ascii="Arial" w:eastAsia="Times New Roman" w:hAnsi="Arial" w:cs="Times New Roman"/>
      <w:sz w:val="24"/>
      <w:szCs w:val="20"/>
      <w:lang w:eastAsia="pt-BR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1B255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1B255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B2556"/>
    <w:rPr>
      <w:vertAlign w:val="superscript"/>
    </w:rPr>
  </w:style>
  <w:style w:type="paragraph" w:customStyle="1" w:styleId="corpodapea">
    <w:name w:val="corpodapea"/>
    <w:basedOn w:val="Normal"/>
    <w:rsid w:val="00C911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body">
    <w:name w:val="textbody"/>
    <w:basedOn w:val="Normal"/>
    <w:rsid w:val="003C6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815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Emphasis">
    <w:name w:val="Emphasis"/>
    <w:basedOn w:val="DefaultParagraphFont"/>
    <w:uiPriority w:val="20"/>
    <w:qFormat/>
    <w:rsid w:val="0012397D"/>
    <w:rPr>
      <w:i/>
      <w:iCs/>
    </w:rPr>
  </w:style>
  <w:style w:type="paragraph" w:styleId="Footer">
    <w:name w:val="footer"/>
    <w:basedOn w:val="Normal"/>
    <w:link w:val="RodapChar"/>
    <w:unhideWhenUsed/>
    <w:rsid w:val="003C2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rsid w:val="003C2F5F"/>
  </w:style>
  <w:style w:type="paragraph" w:styleId="BalloonText">
    <w:name w:val="Balloon Text"/>
    <w:basedOn w:val="Normal"/>
    <w:link w:val="TextodebaloChar"/>
    <w:uiPriority w:val="99"/>
    <w:semiHidden/>
    <w:unhideWhenUsed/>
    <w:rsid w:val="003C2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C2F5F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DefaultParagraphFont"/>
    <w:link w:val="Heading4"/>
    <w:uiPriority w:val="9"/>
    <w:rsid w:val="002258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g-star-inserted">
    <w:name w:val="ng-star-inserted"/>
    <w:basedOn w:val="DefaultParagraphFont"/>
    <w:rsid w:val="00FC6C77"/>
  </w:style>
  <w:style w:type="character" w:customStyle="1" w:styleId="Ttulo2Char">
    <w:name w:val="Título 2 Char"/>
    <w:basedOn w:val="DefaultParagraphFont"/>
    <w:link w:val="Heading2"/>
    <w:uiPriority w:val="9"/>
    <w:semiHidden/>
    <w:rsid w:val="007830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CD4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Recuodecorpodetexto3Char"/>
    <w:uiPriority w:val="99"/>
    <w:unhideWhenUsed/>
    <w:rsid w:val="00CD477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DefaultParagraphFont"/>
    <w:link w:val="BodyTextIndent3"/>
    <w:uiPriority w:val="99"/>
    <w:rsid w:val="00CD4770"/>
    <w:rPr>
      <w:sz w:val="16"/>
      <w:szCs w:val="16"/>
    </w:rPr>
  </w:style>
  <w:style w:type="paragraph" w:customStyle="1" w:styleId="texto1">
    <w:name w:val="texto1"/>
    <w:basedOn w:val="Normal"/>
    <w:rsid w:val="004C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yperlink" Target="http://legislacao.planalto.gov.br/legisla/legislacao.nsf/Viw_Identificacao/lei%2012.651-2012?OpenDocument" TargetMode="External" /><Relationship Id="rId7" Type="http://schemas.openxmlformats.org/officeDocument/2006/relationships/hyperlink" Target="https://www.planalto.gov.br/ccivil_03/_ato2011-2014/2012/lei/L12727.htm" TargetMode="External" /><Relationship Id="rId8" Type="http://schemas.openxmlformats.org/officeDocument/2006/relationships/hyperlink" Target="http://legislacao.planalto.gov.br/legisla/legislacao.nsf/Viw_Identificacao/lei%2014.119-2021?OpenDocument" TargetMode="External" /><Relationship Id="rId9" Type="http://schemas.openxmlformats.org/officeDocument/2006/relationships/hyperlink" Target="http://www.planalto.gov.br/ccivil_03/_Ato2023-2026/2023/Lei/L14653.htm" TargetMode="Externa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A2823-51EB-411C-9AAE-03A91E1F5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11</Pages>
  <Words>3197</Words>
  <Characters>17266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Rosemeire Souza</dc:creator>
  <cp:lastModifiedBy>Rosemeire Souza</cp:lastModifiedBy>
  <cp:revision>8</cp:revision>
  <cp:lastPrinted>2021-05-27T14:59:00Z</cp:lastPrinted>
  <dcterms:created xsi:type="dcterms:W3CDTF">2023-09-21T14:27:00Z</dcterms:created>
  <dcterms:modified xsi:type="dcterms:W3CDTF">2023-09-21T19:31:00Z</dcterms:modified>
</cp:coreProperties>
</file>