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26E5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20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26E5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872A9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26E5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872A9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872A9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26E5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26E5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26E5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26E5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247/2023 - </w:t>
      </w:r>
      <w:r w:rsidRPr="00322C9F">
        <w:rPr>
          <w:rFonts w:ascii="Times New Roman" w:hAnsi="Times New Roman"/>
          <w:b/>
          <w:szCs w:val="24"/>
        </w:rPr>
        <w:t>Proc. leg. nº 5679/2023</w:t>
      </w:r>
    </w:p>
    <w:p w:rsidR="00322C9F" w:rsidRPr="00BB1EEA" w:rsidRDefault="00D26E5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TUNICO, FRANKLIN</w:t>
      </w:r>
    </w:p>
    <w:p w:rsidR="00330085" w:rsidRDefault="00D26E5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para </w:t>
      </w:r>
      <w:r>
        <w:rPr>
          <w:rFonts w:ascii="Times New Roman" w:hAnsi="Times New Roman"/>
          <w:bCs/>
          <w:i/>
          <w:szCs w:val="24"/>
        </w:rPr>
        <w:t>que a Prefeita Municipal empenhe esforços na colocação de dispositivos que inibe ou proíbe a " conversão proibida" na Rodovia dos Andradas.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E16A7" w:rsidRDefault="00AE16A7" w:rsidP="00AE16A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E16A7" w:rsidRDefault="00AE16A7" w:rsidP="00AE16A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E16A7" w:rsidRDefault="00AE16A7" w:rsidP="00AE16A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AE16A7" w:rsidRDefault="00AE16A7" w:rsidP="00AE16A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AE16A7" w:rsidRDefault="00AE16A7" w:rsidP="00AE16A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AE16A7" w:rsidRDefault="00AE16A7" w:rsidP="00AE16A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AE16A7" w:rsidP="00AE16A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56" w:rsidRDefault="00D26E56">
      <w:r>
        <w:separator/>
      </w:r>
    </w:p>
  </w:endnote>
  <w:endnote w:type="continuationSeparator" w:id="0">
    <w:p w:rsidR="00D26E56" w:rsidRDefault="00D2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26E5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26E5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56" w:rsidRDefault="00D26E56">
      <w:r>
        <w:separator/>
      </w:r>
    </w:p>
  </w:footnote>
  <w:footnote w:type="continuationSeparator" w:id="0">
    <w:p w:rsidR="00D26E56" w:rsidRDefault="00D26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26E5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606716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26E5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26E5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26E5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1914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26E5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96827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2A9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16A7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26E56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E6DF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E6DF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E6DFB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6DA5-3CBD-4E77-95BF-288C5FE2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2023-09-20T13:37:00Z</dcterms:modified>
</cp:coreProperties>
</file>