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634C01" w:rsidP="00E503EA">
      <w:pPr>
        <w:pStyle w:val="Default"/>
        <w:jc w:val="both"/>
        <w:rPr>
          <w:rFonts w:ascii="Calibri" w:hAnsi="Calibri" w:cs="Calibri"/>
          <w:b/>
          <w:color w:val="auto"/>
        </w:rPr>
      </w:pPr>
      <w:r w:rsidRPr="00634C01">
        <w:rPr>
          <w:rFonts w:ascii="Calibri" w:hAnsi="Calibri" w:cs="Calibri"/>
          <w:b/>
          <w:color w:val="auto"/>
        </w:rPr>
        <w:t>Parecer J</w:t>
      </w:r>
      <w:r w:rsidRPr="00634C01" w:rsidR="00E503EA">
        <w:rPr>
          <w:rFonts w:ascii="Calibri" w:hAnsi="Calibri" w:cs="Calibri"/>
          <w:b/>
          <w:color w:val="auto"/>
        </w:rPr>
        <w:t>urídico</w:t>
      </w:r>
      <w:r w:rsidRPr="00634C01">
        <w:rPr>
          <w:rFonts w:ascii="Calibri" w:hAnsi="Calibri" w:cs="Calibri"/>
          <w:b/>
          <w:color w:val="auto"/>
        </w:rPr>
        <w:t xml:space="preserve"> nº </w:t>
      </w:r>
      <w:r w:rsidR="003C5833">
        <w:rPr>
          <w:rFonts w:ascii="Calibri" w:hAnsi="Calibri" w:cs="Calibri"/>
          <w:b/>
          <w:color w:val="auto"/>
        </w:rPr>
        <w:t>313</w:t>
      </w:r>
      <w:r w:rsidRPr="00634C01" w:rsidR="00943C53">
        <w:rPr>
          <w:rFonts w:ascii="Calibri" w:hAnsi="Calibri" w:cs="Calibri"/>
          <w:b/>
          <w:color w:val="auto"/>
        </w:rPr>
        <w:t>/</w:t>
      </w:r>
      <w:r w:rsidRPr="00634C01">
        <w:rPr>
          <w:rFonts w:ascii="Calibri" w:hAnsi="Calibri" w:cs="Calibri"/>
          <w:b/>
          <w:color w:val="auto"/>
        </w:rPr>
        <w:t>20</w:t>
      </w:r>
      <w:r w:rsidRPr="00634C01" w:rsidR="00C65153">
        <w:rPr>
          <w:rFonts w:ascii="Calibri" w:hAnsi="Calibri" w:cs="Calibri"/>
          <w:b/>
          <w:color w:val="auto"/>
        </w:rPr>
        <w:t>2</w:t>
      </w:r>
      <w:r w:rsidRPr="00634C01" w:rsidR="00D7781C">
        <w:rPr>
          <w:rFonts w:ascii="Calibri" w:hAnsi="Calibri" w:cs="Calibri"/>
          <w:b/>
          <w:color w:val="auto"/>
        </w:rPr>
        <w:t>3</w:t>
      </w:r>
      <w:r w:rsidRPr="00634C01" w:rsidR="00B762CD">
        <w:rPr>
          <w:rFonts w:ascii="Calibri" w:hAnsi="Calibri" w:cs="Calibri"/>
          <w:b/>
          <w:color w:val="auto"/>
        </w:rPr>
        <w:t>.</w:t>
      </w:r>
    </w:p>
    <w:p w:rsidR="008F4856" w:rsidRPr="00C7502C" w:rsidP="00B42AB8">
      <w:pPr>
        <w:spacing w:after="0" w:line="240" w:lineRule="auto"/>
        <w:jc w:val="both"/>
        <w:rPr>
          <w:rFonts w:ascii="Calibri" w:eastAsia="Times New Roman" w:hAnsi="Calibri" w:cs="Calibri"/>
          <w:sz w:val="24"/>
          <w:szCs w:val="24"/>
          <w:lang w:eastAsia="pt-BR"/>
        </w:rPr>
      </w:pPr>
      <w:r w:rsidRPr="00634C01">
        <w:rPr>
          <w:rFonts w:ascii="Calibri" w:hAnsi="Calibri" w:cs="Calibri"/>
          <w:b/>
          <w:bCs/>
          <w:sz w:val="24"/>
          <w:szCs w:val="24"/>
        </w:rPr>
        <w:t xml:space="preserve">Assunto: Projeto de Lei nº </w:t>
      </w:r>
      <w:r>
        <w:rPr>
          <w:rFonts w:ascii="Calibri" w:hAnsi="Calibri" w:cs="Calibri"/>
          <w:b/>
          <w:bCs/>
          <w:sz w:val="24"/>
          <w:szCs w:val="24"/>
        </w:rPr>
        <w:t>104</w:t>
      </w:r>
      <w:r w:rsidRPr="00634C01">
        <w:rPr>
          <w:rFonts w:ascii="Calibri" w:hAnsi="Calibri" w:cs="Calibri"/>
          <w:b/>
          <w:bCs/>
          <w:sz w:val="24"/>
          <w:szCs w:val="24"/>
        </w:rPr>
        <w:t>/20</w:t>
      </w:r>
      <w:r w:rsidRPr="00634C01" w:rsidR="00C65153">
        <w:rPr>
          <w:rFonts w:ascii="Calibri" w:hAnsi="Calibri" w:cs="Calibri"/>
          <w:b/>
          <w:bCs/>
          <w:sz w:val="24"/>
          <w:szCs w:val="24"/>
        </w:rPr>
        <w:t>2</w:t>
      </w:r>
      <w:r w:rsidRPr="00634C01" w:rsidR="00D7781C">
        <w:rPr>
          <w:rFonts w:ascii="Calibri" w:hAnsi="Calibri" w:cs="Calibri"/>
          <w:b/>
          <w:bCs/>
          <w:sz w:val="24"/>
          <w:szCs w:val="24"/>
        </w:rPr>
        <w:t>3</w:t>
      </w:r>
      <w:r w:rsidRPr="00634C01" w:rsidR="00E503EA">
        <w:rPr>
          <w:rFonts w:ascii="Calibri" w:hAnsi="Calibri" w:cs="Calibri"/>
          <w:bCs/>
          <w:sz w:val="24"/>
          <w:szCs w:val="24"/>
        </w:rPr>
        <w:t xml:space="preserve"> –</w:t>
      </w:r>
      <w:r w:rsidR="00C7502C">
        <w:rPr>
          <w:rFonts w:ascii="Calibri" w:hAnsi="Calibri" w:cs="Calibri"/>
          <w:bCs/>
          <w:sz w:val="24"/>
          <w:szCs w:val="24"/>
        </w:rPr>
        <w:t xml:space="preserve"> </w:t>
      </w:r>
      <w:r w:rsidRPr="00C7502C" w:rsidR="00C7502C">
        <w:rPr>
          <w:rFonts w:ascii="Calibri" w:eastAsia="Times New Roman" w:hAnsi="Calibri" w:cs="Calibri"/>
          <w:sz w:val="24"/>
          <w:szCs w:val="24"/>
          <w:lang w:eastAsia="pt-BR"/>
        </w:rPr>
        <w:t>Autoriza</w:t>
      </w:r>
      <w:r w:rsidR="00C7502C">
        <w:rPr>
          <w:rFonts w:ascii="Calibri" w:eastAsia="Times New Roman" w:hAnsi="Calibri" w:cs="Calibri"/>
          <w:sz w:val="24"/>
          <w:szCs w:val="24"/>
          <w:lang w:eastAsia="pt-BR"/>
        </w:rPr>
        <w:t xml:space="preserve"> a </w:t>
      </w:r>
      <w:r w:rsidRPr="00C7502C" w:rsidR="00C7502C">
        <w:rPr>
          <w:rFonts w:ascii="Calibri" w:eastAsia="Times New Roman" w:hAnsi="Calibri" w:cs="Calibri"/>
          <w:sz w:val="24"/>
          <w:szCs w:val="24"/>
          <w:lang w:eastAsia="pt-BR"/>
        </w:rPr>
        <w:t>criação do hino da</w:t>
      </w:r>
      <w:r w:rsidR="00C7502C">
        <w:rPr>
          <w:rFonts w:ascii="Calibri" w:eastAsia="Times New Roman" w:hAnsi="Calibri" w:cs="Calibri"/>
          <w:sz w:val="24"/>
          <w:szCs w:val="24"/>
          <w:lang w:eastAsia="pt-BR"/>
        </w:rPr>
        <w:t xml:space="preserve"> Guarda </w:t>
      </w:r>
      <w:r w:rsidRPr="00C7502C" w:rsidR="00C7502C">
        <w:rPr>
          <w:rFonts w:ascii="Calibri" w:eastAsia="Times New Roman" w:hAnsi="Calibri" w:cs="Calibri"/>
          <w:sz w:val="24"/>
          <w:szCs w:val="24"/>
          <w:lang w:eastAsia="pt-BR"/>
        </w:rPr>
        <w:t xml:space="preserve">Civil </w:t>
      </w:r>
      <w:r w:rsidRPr="00C7502C" w:rsidR="00C7502C">
        <w:rPr>
          <w:rFonts w:ascii="Calibri" w:eastAsia="Times New Roman" w:hAnsi="Calibri" w:cs="Calibri"/>
          <w:sz w:val="24"/>
          <w:szCs w:val="24"/>
          <w:lang w:eastAsia="pt-BR"/>
        </w:rPr>
        <w:br/>
        <w:t>Municipal De Valinhos</w:t>
      </w:r>
      <w:r w:rsidR="00C7502C">
        <w:rPr>
          <w:rFonts w:ascii="Calibri" w:eastAsia="Times New Roman" w:hAnsi="Calibri" w:cs="Calibri"/>
          <w:sz w:val="24"/>
          <w:szCs w:val="24"/>
          <w:lang w:eastAsia="pt-BR"/>
        </w:rPr>
        <w:t>.</w:t>
      </w:r>
    </w:p>
    <w:p w:rsidR="00D7781C" w:rsidRPr="00634C01" w:rsidP="00B42AB8">
      <w:pPr>
        <w:spacing w:after="0" w:line="240" w:lineRule="auto"/>
        <w:jc w:val="both"/>
        <w:rPr>
          <w:rFonts w:ascii="Calibri" w:hAnsi="Calibri" w:cs="Calibri"/>
          <w:b/>
          <w:bCs/>
          <w:sz w:val="24"/>
          <w:szCs w:val="24"/>
        </w:rPr>
      </w:pPr>
      <w:r w:rsidRPr="00634C01">
        <w:rPr>
          <w:rFonts w:ascii="Calibri" w:hAnsi="Calibri" w:cs="Calibri"/>
          <w:b/>
          <w:bCs/>
          <w:sz w:val="24"/>
          <w:szCs w:val="24"/>
        </w:rPr>
        <w:t xml:space="preserve">Autoria: </w:t>
      </w:r>
      <w:r w:rsidRPr="00634C01" w:rsidR="00CC2312">
        <w:rPr>
          <w:rFonts w:ascii="Calibri" w:hAnsi="Calibri" w:cs="Calibri"/>
          <w:bCs/>
          <w:sz w:val="24"/>
          <w:szCs w:val="24"/>
        </w:rPr>
        <w:t>Vereador</w:t>
      </w:r>
      <w:r w:rsidR="00C7502C">
        <w:rPr>
          <w:rFonts w:ascii="Calibri" w:hAnsi="Calibri" w:cs="Calibri"/>
          <w:bCs/>
          <w:sz w:val="24"/>
          <w:szCs w:val="24"/>
        </w:rPr>
        <w:t>a Simone Bellini.</w:t>
      </w:r>
      <w:r w:rsidRPr="00634C01" w:rsidR="00CC2312">
        <w:rPr>
          <w:rFonts w:ascii="Calibri" w:hAnsi="Calibri" w:cs="Calibri"/>
          <w:bCs/>
          <w:sz w:val="24"/>
          <w:szCs w:val="24"/>
        </w:rPr>
        <w:t xml:space="preserve"> </w:t>
      </w:r>
    </w:p>
    <w:p w:rsidR="00FD536E" w:rsidRPr="00634C01" w:rsidP="00E503EA">
      <w:pPr>
        <w:pStyle w:val="Default"/>
        <w:jc w:val="both"/>
        <w:rPr>
          <w:rFonts w:ascii="Calibri" w:hAnsi="Calibri" w:cs="Calibri"/>
          <w:b/>
          <w:i/>
          <w:color w:val="auto"/>
        </w:rPr>
      </w:pPr>
    </w:p>
    <w:p w:rsidR="00DB21D0" w:rsidRPr="00634C01" w:rsidP="00E503EA">
      <w:pPr>
        <w:pStyle w:val="Default"/>
        <w:jc w:val="both"/>
        <w:rPr>
          <w:rFonts w:ascii="Calibri" w:hAnsi="Calibri" w:cs="Calibri"/>
          <w:b/>
          <w:i/>
          <w:color w:val="auto"/>
        </w:rPr>
      </w:pPr>
    </w:p>
    <w:p w:rsidR="00B06343" w:rsidRPr="00634C01" w:rsidP="00E503EA">
      <w:pPr>
        <w:pStyle w:val="Default"/>
        <w:jc w:val="both"/>
        <w:rPr>
          <w:rFonts w:ascii="Calibri" w:hAnsi="Calibri" w:cs="Calibri"/>
          <w:b/>
          <w:i/>
          <w:color w:val="auto"/>
        </w:rPr>
      </w:pPr>
    </w:p>
    <w:p w:rsidR="00C65153" w:rsidRPr="00634C01" w:rsidP="00E503EA">
      <w:pPr>
        <w:pStyle w:val="Default"/>
        <w:jc w:val="both"/>
        <w:rPr>
          <w:rFonts w:ascii="Calibri" w:hAnsi="Calibri" w:cs="Calibri"/>
          <w:b/>
          <w:i/>
          <w:color w:val="auto"/>
        </w:rPr>
      </w:pPr>
      <w:r w:rsidRPr="00634C01">
        <w:rPr>
          <w:rFonts w:ascii="Calibri" w:hAnsi="Calibri" w:cs="Calibri"/>
          <w:b/>
          <w:i/>
          <w:color w:val="auto"/>
        </w:rPr>
        <w:t>À</w:t>
      </w:r>
      <w:r w:rsidRPr="00634C01" w:rsidR="00106ADB">
        <w:rPr>
          <w:rFonts w:ascii="Calibri" w:hAnsi="Calibri" w:cs="Calibri"/>
          <w:b/>
          <w:i/>
          <w:color w:val="auto"/>
        </w:rPr>
        <w:t xml:space="preserve"> </w:t>
      </w:r>
      <w:r w:rsidRPr="00634C01">
        <w:rPr>
          <w:rFonts w:ascii="Calibri" w:hAnsi="Calibri" w:cs="Calibri"/>
          <w:b/>
          <w:i/>
          <w:color w:val="auto"/>
        </w:rPr>
        <w:t>Comissão de Justiça e Redação</w:t>
      </w:r>
      <w:r w:rsidRPr="00634C01" w:rsidR="005C5FD9">
        <w:rPr>
          <w:rFonts w:ascii="Calibri" w:hAnsi="Calibri" w:cs="Calibri"/>
          <w:b/>
          <w:i/>
          <w:color w:val="auto"/>
        </w:rPr>
        <w:t>,</w:t>
      </w:r>
    </w:p>
    <w:p w:rsidR="0058062A" w:rsidRPr="00634C01" w:rsidP="00053466">
      <w:pPr>
        <w:pStyle w:val="Default"/>
        <w:spacing w:line="360" w:lineRule="auto"/>
        <w:jc w:val="both"/>
        <w:rPr>
          <w:rFonts w:ascii="Calibri" w:hAnsi="Calibri" w:cs="Calibri"/>
          <w:b/>
          <w:i/>
          <w:color w:val="auto"/>
        </w:rPr>
      </w:pPr>
      <w:r w:rsidRPr="00634C01">
        <w:rPr>
          <w:rFonts w:ascii="Calibri" w:hAnsi="Calibri" w:cs="Calibri"/>
          <w:b/>
          <w:i/>
          <w:color w:val="auto"/>
        </w:rPr>
        <w:t>Exmo.</w:t>
      </w:r>
      <w:r w:rsidRPr="00634C01" w:rsidR="00D33A1B">
        <w:rPr>
          <w:rFonts w:ascii="Calibri" w:hAnsi="Calibri" w:cs="Calibri"/>
          <w:b/>
          <w:i/>
          <w:color w:val="auto"/>
        </w:rPr>
        <w:t xml:space="preserve"> </w:t>
      </w:r>
      <w:r w:rsidRPr="00634C01" w:rsidR="00D33A1B">
        <w:rPr>
          <w:rFonts w:ascii="Calibri" w:hAnsi="Calibri" w:cs="Calibri"/>
          <w:b/>
          <w:i/>
          <w:color w:val="auto"/>
        </w:rPr>
        <w:t>Sr.</w:t>
      </w:r>
      <w:r w:rsidRPr="00634C01" w:rsidR="00D33A1B">
        <w:rPr>
          <w:rFonts w:ascii="Calibri" w:hAnsi="Calibri" w:cs="Calibri"/>
          <w:b/>
          <w:i/>
          <w:color w:val="auto"/>
        </w:rPr>
        <w:t xml:space="preserve"> Presidente</w:t>
      </w:r>
      <w:r w:rsidRPr="00634C01">
        <w:rPr>
          <w:rFonts w:ascii="Calibri" w:hAnsi="Calibri" w:cs="Calibri"/>
          <w:b/>
          <w:i/>
          <w:color w:val="auto"/>
        </w:rPr>
        <w:t xml:space="preserve"> Vereador </w:t>
      </w:r>
      <w:r w:rsidRPr="00634C01" w:rsidR="00CC2312">
        <w:rPr>
          <w:rFonts w:ascii="Calibri" w:hAnsi="Calibri" w:cs="Calibri"/>
          <w:b/>
          <w:i/>
          <w:color w:val="auto"/>
        </w:rPr>
        <w:t>Gabriel Bueno.</w:t>
      </w:r>
    </w:p>
    <w:p w:rsidR="00623AD7" w:rsidRPr="00634C01" w:rsidP="00053466">
      <w:pPr>
        <w:pStyle w:val="Default"/>
        <w:spacing w:line="360" w:lineRule="auto"/>
        <w:jc w:val="both"/>
        <w:rPr>
          <w:rFonts w:ascii="Calibri" w:hAnsi="Calibri" w:cs="Calibri"/>
          <w:b/>
          <w:i/>
          <w:color w:val="auto"/>
        </w:rPr>
      </w:pPr>
    </w:p>
    <w:p w:rsidR="00FD536E" w:rsidRPr="00634C01" w:rsidP="00053466">
      <w:pPr>
        <w:pStyle w:val="Default"/>
        <w:spacing w:line="360" w:lineRule="auto"/>
        <w:jc w:val="both"/>
        <w:rPr>
          <w:rFonts w:ascii="Calibri" w:hAnsi="Calibri" w:cs="Calibri"/>
          <w:b/>
          <w:i/>
          <w:color w:val="auto"/>
        </w:rPr>
      </w:pPr>
    </w:p>
    <w:p w:rsidR="00446048" w:rsidRPr="00C7502C" w:rsidP="00C7502C">
      <w:pPr>
        <w:spacing w:after="240" w:line="360" w:lineRule="auto"/>
        <w:ind w:firstLine="1701"/>
        <w:jc w:val="both"/>
        <w:rPr>
          <w:rFonts w:ascii="Calibri" w:eastAsia="Times New Roman" w:hAnsi="Calibri" w:cs="Calibri"/>
          <w:i/>
          <w:sz w:val="24"/>
          <w:szCs w:val="24"/>
          <w:lang w:eastAsia="pt-BR"/>
        </w:rPr>
      </w:pPr>
      <w:r w:rsidRPr="00634C01">
        <w:rPr>
          <w:rFonts w:ascii="Calibri" w:eastAsia="Times New Roman" w:hAnsi="Calibri" w:cs="Calibri"/>
          <w:sz w:val="24"/>
          <w:szCs w:val="24"/>
          <w:lang w:eastAsia="pt-BR"/>
        </w:rPr>
        <w:t xml:space="preserve">Trata-se de parecer jurídico </w:t>
      </w:r>
      <w:r w:rsidRPr="00634C01" w:rsidR="00A21FFC">
        <w:rPr>
          <w:rFonts w:ascii="Calibri" w:eastAsia="Times New Roman" w:hAnsi="Calibri" w:cs="Calibri"/>
          <w:sz w:val="24"/>
          <w:szCs w:val="24"/>
          <w:lang w:eastAsia="pt-BR"/>
        </w:rPr>
        <w:t>relativo ao projeto em epígrafe</w:t>
      </w:r>
      <w:r w:rsidRPr="00634C01">
        <w:rPr>
          <w:rFonts w:ascii="Calibri" w:eastAsia="Times New Roman" w:hAnsi="Calibri" w:cs="Calibri"/>
          <w:sz w:val="24"/>
          <w:szCs w:val="24"/>
          <w:lang w:eastAsia="pt-BR"/>
        </w:rPr>
        <w:t xml:space="preserve"> </w:t>
      </w:r>
      <w:r w:rsidRPr="00634C01" w:rsidR="00E503EA">
        <w:rPr>
          <w:rFonts w:ascii="Calibri" w:eastAsia="Times New Roman" w:hAnsi="Calibri" w:cs="Calibri"/>
          <w:sz w:val="24"/>
          <w:szCs w:val="24"/>
          <w:lang w:eastAsia="pt-BR"/>
        </w:rPr>
        <w:t xml:space="preserve">que </w:t>
      </w:r>
      <w:r w:rsidRPr="00C7502C" w:rsidR="00943C53">
        <w:rPr>
          <w:rFonts w:ascii="Calibri" w:eastAsia="Times New Roman" w:hAnsi="Calibri" w:cs="Calibri"/>
          <w:i/>
          <w:sz w:val="24"/>
          <w:szCs w:val="24"/>
          <w:lang w:eastAsia="pt-BR"/>
        </w:rPr>
        <w:t>“</w:t>
      </w:r>
      <w:r w:rsidRPr="00C7502C" w:rsidR="00C7502C">
        <w:rPr>
          <w:rFonts w:ascii="Calibri" w:eastAsia="Times New Roman" w:hAnsi="Calibri" w:cs="Calibri"/>
          <w:i/>
          <w:sz w:val="24"/>
          <w:szCs w:val="24"/>
          <w:lang w:eastAsia="pt-BR"/>
        </w:rPr>
        <w:t>Autoriza a criação do hino da Guarda Civil</w:t>
      </w:r>
      <w:r w:rsidR="00C7502C">
        <w:rPr>
          <w:rFonts w:ascii="Calibri" w:eastAsia="Times New Roman" w:hAnsi="Calibri" w:cs="Calibri"/>
          <w:i/>
          <w:sz w:val="24"/>
          <w:szCs w:val="24"/>
          <w:lang w:eastAsia="pt-BR"/>
        </w:rPr>
        <w:t xml:space="preserve"> </w:t>
      </w:r>
      <w:r w:rsidRPr="00C7502C" w:rsidR="00C7502C">
        <w:rPr>
          <w:rFonts w:ascii="Calibri" w:eastAsia="Times New Roman" w:hAnsi="Calibri" w:cs="Calibri"/>
          <w:i/>
          <w:sz w:val="24"/>
          <w:szCs w:val="24"/>
          <w:lang w:eastAsia="pt-BR"/>
        </w:rPr>
        <w:t>Municipal De Valinhos</w:t>
      </w:r>
      <w:r w:rsidRPr="00C7502C" w:rsidR="00943C53">
        <w:rPr>
          <w:rFonts w:ascii="Calibri" w:eastAsia="Times New Roman" w:hAnsi="Calibri" w:cs="Calibri"/>
          <w:i/>
          <w:sz w:val="24"/>
          <w:szCs w:val="24"/>
          <w:lang w:eastAsia="pt-BR"/>
        </w:rPr>
        <w:t>”.</w:t>
      </w:r>
    </w:p>
    <w:p w:rsidR="0059608B" w:rsidRPr="00634C01" w:rsidP="00894426">
      <w:pPr>
        <w:tabs>
          <w:tab w:val="left" w:pos="1701"/>
        </w:tabs>
        <w:spacing w:after="120" w:line="360" w:lineRule="auto"/>
        <w:ind w:firstLine="1701"/>
        <w:jc w:val="both"/>
        <w:rPr>
          <w:rFonts w:ascii="Calibri" w:eastAsia="Times New Roman" w:hAnsi="Calibri" w:cs="Calibri"/>
          <w:sz w:val="24"/>
          <w:szCs w:val="24"/>
          <w:lang w:eastAsia="pt-BR"/>
        </w:rPr>
      </w:pPr>
      <w:r w:rsidRPr="00634C01">
        <w:rPr>
          <w:rFonts w:ascii="Calibri" w:eastAsia="Times New Roman" w:hAnsi="Calibri" w:cs="Calibri"/>
          <w:i/>
          <w:sz w:val="24"/>
          <w:szCs w:val="24"/>
          <w:lang w:eastAsia="pt-BR"/>
        </w:rPr>
        <w:t>Ab initio</w:t>
      </w:r>
      <w:r w:rsidRPr="00634C01">
        <w:rPr>
          <w:rFonts w:ascii="Calibri" w:eastAsia="Times New Roman" w:hAnsi="Calibri" w:cs="Calibri"/>
          <w:sz w:val="24"/>
          <w:szCs w:val="24"/>
          <w:lang w:eastAsia="pt-BR"/>
        </w:rPr>
        <w:t>, cumpre destacar a competência regimental da Comissão de Justiça e Re</w:t>
      </w:r>
      <w:r w:rsidRPr="00634C01" w:rsidR="00C80CBA">
        <w:rPr>
          <w:rFonts w:ascii="Calibri" w:eastAsia="Times New Roman" w:hAnsi="Calibri" w:cs="Calibri"/>
          <w:sz w:val="24"/>
          <w:szCs w:val="24"/>
          <w:lang w:eastAsia="pt-BR"/>
        </w:rPr>
        <w:t xml:space="preserve">dação estabelecida no artigo 38. </w:t>
      </w:r>
    </w:p>
    <w:p w:rsidR="00C65153" w:rsidRPr="00634C01" w:rsidP="00D33A1B">
      <w:pPr>
        <w:tabs>
          <w:tab w:val="left" w:pos="1701"/>
        </w:tabs>
        <w:spacing w:after="120" w:line="360" w:lineRule="auto"/>
        <w:ind w:firstLine="1701"/>
        <w:jc w:val="both"/>
        <w:rPr>
          <w:rFonts w:ascii="Calibri" w:hAnsi="Calibri" w:cs="Calibri"/>
          <w:sz w:val="24"/>
          <w:szCs w:val="24"/>
        </w:rPr>
      </w:pPr>
      <w:r w:rsidRPr="00634C01">
        <w:rPr>
          <w:rFonts w:ascii="Calibri" w:eastAsia="Times New Roman" w:hAnsi="Calibri" w:cs="Calibri"/>
          <w:sz w:val="24"/>
          <w:szCs w:val="24"/>
          <w:lang w:eastAsia="pt-BR"/>
        </w:rPr>
        <w:t>R</w:t>
      </w:r>
      <w:r w:rsidRPr="00634C01" w:rsidR="0066538A">
        <w:rPr>
          <w:rFonts w:ascii="Calibri" w:eastAsia="Times New Roman" w:hAnsi="Calibri" w:cs="Calibri"/>
          <w:sz w:val="24"/>
          <w:szCs w:val="24"/>
          <w:lang w:eastAsia="pt-BR"/>
        </w:rPr>
        <w:t xml:space="preserve">essalta-se que a opinião jurídica exarada </w:t>
      </w:r>
      <w:r w:rsidRPr="00634C01" w:rsidR="0066538A">
        <w:rPr>
          <w:rFonts w:ascii="Calibri" w:eastAsia="Times New Roman" w:hAnsi="Calibri" w:cs="Calibri"/>
          <w:b/>
          <w:sz w:val="24"/>
          <w:szCs w:val="24"/>
          <w:lang w:eastAsia="pt-BR"/>
        </w:rPr>
        <w:t>não tem força vinculante</w:t>
      </w:r>
      <w:r w:rsidRPr="00634C01" w:rsidR="0066538A">
        <w:rPr>
          <w:rFonts w:ascii="Calibri" w:eastAsia="Times New Roman" w:hAnsi="Calibri" w:cs="Calibri"/>
          <w:sz w:val="24"/>
          <w:szCs w:val="24"/>
          <w:lang w:eastAsia="pt-BR"/>
        </w:rPr>
        <w:t>, sendo meramente opinativo não vinculando o entendimento das Comissões.</w:t>
      </w:r>
      <w:r w:rsidRPr="00634C01" w:rsidR="00D33A1B">
        <w:rPr>
          <w:rFonts w:ascii="Calibri" w:eastAsia="Times New Roman" w:hAnsi="Calibri" w:cs="Calibri"/>
          <w:sz w:val="24"/>
          <w:szCs w:val="24"/>
          <w:lang w:eastAsia="pt-BR"/>
        </w:rPr>
        <w:t xml:space="preserve"> </w:t>
      </w:r>
      <w:r w:rsidRPr="00634C01">
        <w:rPr>
          <w:rFonts w:ascii="Calibri" w:hAnsi="Calibri" w:cs="Calibri"/>
          <w:sz w:val="24"/>
          <w:szCs w:val="24"/>
        </w:rPr>
        <w:t>Nesse sentido é o entendimento do</w:t>
      </w:r>
      <w:r w:rsidRPr="00634C01" w:rsidR="0059608B">
        <w:rPr>
          <w:rFonts w:ascii="Calibri" w:hAnsi="Calibri" w:cs="Calibri"/>
          <w:sz w:val="24"/>
          <w:szCs w:val="24"/>
        </w:rPr>
        <w:t xml:space="preserve"> C.</w:t>
      </w:r>
      <w:r w:rsidRPr="00634C01">
        <w:rPr>
          <w:rFonts w:ascii="Calibri" w:hAnsi="Calibri" w:cs="Calibri"/>
          <w:sz w:val="24"/>
          <w:szCs w:val="24"/>
        </w:rPr>
        <w:t xml:space="preserve"> Supremo Tribunal Federal</w:t>
      </w:r>
      <w:r>
        <w:rPr>
          <w:rStyle w:val="FootnoteReference"/>
          <w:rFonts w:ascii="Calibri" w:hAnsi="Calibri" w:cs="Calibri"/>
          <w:sz w:val="24"/>
          <w:szCs w:val="24"/>
        </w:rPr>
        <w:footnoteReference w:id="2"/>
      </w:r>
      <w:r w:rsidRPr="00634C01" w:rsidR="000865B7">
        <w:rPr>
          <w:rFonts w:ascii="Calibri" w:hAnsi="Calibri" w:cs="Calibri"/>
          <w:sz w:val="24"/>
          <w:szCs w:val="24"/>
        </w:rPr>
        <w:t>.</w:t>
      </w:r>
      <w:r w:rsidRPr="00634C01">
        <w:rPr>
          <w:rFonts w:ascii="Calibri" w:hAnsi="Calibri" w:cs="Calibri"/>
          <w:sz w:val="24"/>
          <w:szCs w:val="24"/>
        </w:rPr>
        <w:t xml:space="preserve"> </w:t>
      </w:r>
    </w:p>
    <w:p w:rsidR="00623AD7" w:rsidRPr="00634C01" w:rsidP="00053466">
      <w:pPr>
        <w:pStyle w:val="Default"/>
        <w:spacing w:after="240" w:line="360" w:lineRule="auto"/>
        <w:ind w:firstLine="1701"/>
        <w:jc w:val="both"/>
        <w:rPr>
          <w:rFonts w:ascii="Calibri" w:hAnsi="Calibri" w:cs="Calibri"/>
          <w:color w:val="auto"/>
        </w:rPr>
      </w:pPr>
      <w:r w:rsidRPr="00634C01">
        <w:rPr>
          <w:rFonts w:ascii="Calibri" w:hAnsi="Calibri" w:cs="Calibri"/>
          <w:color w:val="auto"/>
        </w:rPr>
        <w:t>Considerando-se o aspecto constituciona</w:t>
      </w:r>
      <w:r w:rsidRPr="00634C01" w:rsidR="00D33A1B">
        <w:rPr>
          <w:rFonts w:ascii="Calibri" w:hAnsi="Calibri" w:cs="Calibri"/>
          <w:color w:val="auto"/>
        </w:rPr>
        <w:t>l, legal e</w:t>
      </w:r>
      <w:r w:rsidRPr="00634C01" w:rsidR="0066538A">
        <w:rPr>
          <w:rFonts w:ascii="Calibri" w:hAnsi="Calibri" w:cs="Calibri"/>
          <w:color w:val="auto"/>
        </w:rPr>
        <w:t xml:space="preserve"> jurídico, passa-se à</w:t>
      </w:r>
      <w:r w:rsidRPr="00634C01">
        <w:rPr>
          <w:rFonts w:ascii="Calibri" w:hAnsi="Calibri" w:cs="Calibri"/>
          <w:color w:val="auto"/>
        </w:rPr>
        <w:t xml:space="preserve"> </w:t>
      </w:r>
      <w:r w:rsidRPr="00634C01">
        <w:rPr>
          <w:rFonts w:ascii="Calibri" w:hAnsi="Calibri" w:cs="Calibri"/>
          <w:b/>
          <w:color w:val="auto"/>
        </w:rPr>
        <w:t>análise técnica</w:t>
      </w:r>
      <w:r w:rsidRPr="00634C01">
        <w:rPr>
          <w:rFonts w:ascii="Calibri" w:hAnsi="Calibri" w:cs="Calibri"/>
          <w:color w:val="auto"/>
        </w:rPr>
        <w:t xml:space="preserve"> do projeto. </w:t>
      </w:r>
    </w:p>
    <w:p w:rsidR="0066538A" w:rsidRPr="00634C01" w:rsidP="0066538A">
      <w:pPr>
        <w:spacing w:after="240" w:line="360" w:lineRule="auto"/>
        <w:ind w:firstLine="1701"/>
        <w:jc w:val="both"/>
        <w:rPr>
          <w:rFonts w:ascii="Calibri" w:eastAsia="Times New Roman" w:hAnsi="Calibri" w:cs="Calibri"/>
          <w:sz w:val="24"/>
          <w:szCs w:val="24"/>
          <w:lang w:eastAsia="pt-BR"/>
        </w:rPr>
      </w:pPr>
      <w:r w:rsidRPr="00634C01">
        <w:rPr>
          <w:rFonts w:ascii="Calibri" w:eastAsia="Times New Roman" w:hAnsi="Calibri" w:cs="Calibri"/>
          <w:sz w:val="24"/>
          <w:szCs w:val="24"/>
          <w:lang w:eastAsia="pt-BR"/>
        </w:rPr>
        <w:t xml:space="preserve">Inicialmente, temos que por força da Constituição os Municípios foram dotados de autonomia legislativa, que vem consubstanciada na </w:t>
      </w:r>
      <w:r w:rsidRPr="00634C01" w:rsidR="00D23678">
        <w:rPr>
          <w:rFonts w:ascii="Calibri" w:eastAsia="Times New Roman" w:hAnsi="Calibri" w:cs="Calibri"/>
          <w:sz w:val="24"/>
          <w:szCs w:val="24"/>
          <w:lang w:eastAsia="pt-BR"/>
        </w:rPr>
        <w:t xml:space="preserve">competência </w:t>
      </w:r>
      <w:r w:rsidRPr="00634C01" w:rsidR="00D23678">
        <w:rPr>
          <w:rFonts w:ascii="Calibri" w:eastAsia="Times New Roman" w:hAnsi="Calibri" w:cs="Calibri"/>
          <w:sz w:val="24"/>
          <w:szCs w:val="24"/>
          <w:lang w:eastAsia="pt-BR"/>
        </w:rPr>
        <w:t>para</w:t>
      </w:r>
      <w:r w:rsidRPr="00634C01">
        <w:rPr>
          <w:rFonts w:ascii="Calibri" w:eastAsia="Times New Roman" w:hAnsi="Calibri" w:cs="Calibri"/>
          <w:sz w:val="24"/>
          <w:szCs w:val="24"/>
          <w:lang w:eastAsia="pt-BR"/>
        </w:rPr>
        <w:t xml:space="preserve"> legislar sobre assuntos de interesse local e de suplementar a legislação federal e estadual no que couber (art. 30, </w:t>
      </w:r>
      <w:r w:rsidRPr="00634C01" w:rsidR="00D23678">
        <w:rPr>
          <w:rFonts w:ascii="Calibri" w:eastAsia="Times New Roman" w:hAnsi="Calibri" w:cs="Calibri"/>
          <w:sz w:val="24"/>
          <w:szCs w:val="24"/>
          <w:lang w:eastAsia="pt-BR"/>
        </w:rPr>
        <w:t xml:space="preserve">incisos I e </w:t>
      </w:r>
      <w:r w:rsidRPr="00634C01">
        <w:rPr>
          <w:rFonts w:ascii="Calibri" w:eastAsia="Times New Roman" w:hAnsi="Calibri" w:cs="Calibri"/>
          <w:sz w:val="24"/>
          <w:szCs w:val="24"/>
          <w:lang w:eastAsia="pt-BR"/>
        </w:rPr>
        <w:t>II</w:t>
      </w:r>
      <w:r w:rsidRPr="00634C01" w:rsidR="00D23678">
        <w:rPr>
          <w:rFonts w:ascii="Calibri" w:eastAsia="Times New Roman" w:hAnsi="Calibri" w:cs="Calibri"/>
          <w:sz w:val="24"/>
          <w:szCs w:val="24"/>
          <w:lang w:eastAsia="pt-BR"/>
        </w:rPr>
        <w:t>, da CF</w:t>
      </w:r>
      <w:r w:rsidRPr="00634C01">
        <w:rPr>
          <w:rFonts w:ascii="Calibri" w:eastAsia="Times New Roman" w:hAnsi="Calibri" w:cs="Calibri"/>
          <w:sz w:val="24"/>
          <w:szCs w:val="24"/>
          <w:lang w:eastAsia="pt-BR"/>
        </w:rPr>
        <w:t>).</w:t>
      </w:r>
    </w:p>
    <w:p w:rsidR="00FD536E" w:rsidRPr="00634C01" w:rsidP="00FD536E">
      <w:pPr>
        <w:autoSpaceDE w:val="0"/>
        <w:autoSpaceDN w:val="0"/>
        <w:adjustRightInd w:val="0"/>
        <w:spacing w:after="0" w:line="360" w:lineRule="auto"/>
        <w:jc w:val="both"/>
        <w:rPr>
          <w:rFonts w:ascii="Calibri" w:hAnsi="Calibri" w:cs="Calibri"/>
          <w:sz w:val="24"/>
          <w:szCs w:val="24"/>
        </w:rPr>
      </w:pPr>
      <w:r w:rsidRPr="00634C01">
        <w:rPr>
          <w:rFonts w:ascii="Calibri" w:hAnsi="Calibri" w:cs="Calibri"/>
          <w:sz w:val="24"/>
          <w:szCs w:val="24"/>
        </w:rPr>
        <w:t xml:space="preserve"> </w:t>
      </w:r>
      <w:r w:rsidRPr="00634C01">
        <w:rPr>
          <w:rFonts w:ascii="Calibri" w:hAnsi="Calibri" w:cs="Calibri"/>
          <w:sz w:val="24"/>
          <w:szCs w:val="24"/>
        </w:rPr>
        <w:tab/>
      </w:r>
      <w:r w:rsidRPr="00634C01">
        <w:rPr>
          <w:rFonts w:ascii="Calibri" w:hAnsi="Calibri" w:cs="Calibri"/>
          <w:sz w:val="24"/>
          <w:szCs w:val="24"/>
        </w:rPr>
        <w:tab/>
        <w:t xml:space="preserve">   </w:t>
      </w:r>
      <w:r w:rsidRPr="00634C01">
        <w:rPr>
          <w:rFonts w:ascii="Calibri" w:hAnsi="Calibri" w:cs="Calibri"/>
          <w:sz w:val="24"/>
          <w:szCs w:val="24"/>
        </w:rPr>
        <w:t xml:space="preserve">   Acerca do conceito de interesse local o saudoso professor Hely Lopes Meirelles leciona:</w:t>
      </w:r>
    </w:p>
    <w:p w:rsidR="00634C01" w:rsidP="00FD6FE5">
      <w:pPr>
        <w:autoSpaceDE w:val="0"/>
        <w:autoSpaceDN w:val="0"/>
        <w:adjustRightInd w:val="0"/>
        <w:spacing w:after="0"/>
        <w:ind w:left="2268"/>
        <w:jc w:val="both"/>
        <w:rPr>
          <w:rFonts w:ascii="Calibri" w:eastAsia="Calibri" w:hAnsi="Calibri" w:cs="Calibri"/>
          <w:b/>
          <w:i/>
        </w:rPr>
      </w:pPr>
      <w:r w:rsidRPr="00634C01">
        <w:rPr>
          <w:rFonts w:ascii="Calibri" w:eastAsia="Calibri" w:hAnsi="Calibri" w:cs="Calibri"/>
          <w:i/>
        </w:rPr>
        <w:t xml:space="preserve">"Interesse local não é interesse exclusivo do Município; não é interesse privativo da localidade; não é interesse único dos municípios. Se se exigisse essa exclusividade, </w:t>
      </w:r>
      <w:r w:rsidRPr="00634C01">
        <w:rPr>
          <w:rFonts w:ascii="Calibri" w:eastAsia="Calibri" w:hAnsi="Calibri" w:cs="Calibri"/>
          <w:i/>
        </w:rPr>
        <w:t xml:space="preserve">essa </w:t>
      </w:r>
      <w:r w:rsidRPr="00634C01">
        <w:rPr>
          <w:rFonts w:ascii="Calibri" w:eastAsia="Calibri" w:hAnsi="Calibri" w:cs="Calibri"/>
          <w:i/>
        </w:rPr>
        <w:t>privatividade</w:t>
      </w:r>
      <w:r w:rsidRPr="00634C01">
        <w:rPr>
          <w:rFonts w:ascii="Calibri" w:eastAsia="Calibri" w:hAnsi="Calibri" w:cs="Calibri"/>
          <w:i/>
        </w:rPr>
        <w:t>, essa unicidade, bem reduzido</w:t>
      </w:r>
      <w:r w:rsidRPr="00634C01">
        <w:rPr>
          <w:rFonts w:ascii="Calibri" w:eastAsia="Calibri" w:hAnsi="Calibri" w:cs="Calibri"/>
          <w:i/>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634C01">
        <w:rPr>
          <w:rFonts w:ascii="Calibri" w:eastAsia="Calibri" w:hAnsi="Calibri" w:cs="Calibri"/>
          <w:b/>
          <w:i/>
        </w:rPr>
        <w:t>O que define e caracteriza o 'interesse local', inscrito como dogma constitucional, é a predominância do interesse do Município sobre o do Estado ou da União". (</w:t>
      </w:r>
      <w:r w:rsidRPr="00634C01">
        <w:rPr>
          <w:rFonts w:ascii="Calibri" w:eastAsia="Calibri" w:hAnsi="Calibri" w:cs="Calibri"/>
          <w:b/>
          <w:i/>
        </w:rPr>
        <w:t>gn</w:t>
      </w:r>
      <w:r w:rsidRPr="00634C01">
        <w:rPr>
          <w:rFonts w:ascii="Calibri" w:eastAsia="Calibri" w:hAnsi="Calibri" w:cs="Calibri"/>
          <w:b/>
          <w:i/>
        </w:rPr>
        <w:t>)</w:t>
      </w:r>
    </w:p>
    <w:p w:rsidR="00FD536E" w:rsidRPr="00634C01" w:rsidP="00FD6FE5">
      <w:pPr>
        <w:autoSpaceDE w:val="0"/>
        <w:autoSpaceDN w:val="0"/>
        <w:adjustRightInd w:val="0"/>
        <w:spacing w:after="0"/>
        <w:ind w:left="2268"/>
        <w:jc w:val="both"/>
        <w:rPr>
          <w:rFonts w:ascii="Calibri" w:eastAsia="Calibri" w:hAnsi="Calibri" w:cs="Calibri"/>
          <w:i/>
        </w:rPr>
      </w:pPr>
      <w:r w:rsidRPr="00634C01">
        <w:rPr>
          <w:rFonts w:ascii="Calibri" w:eastAsia="Calibri" w:hAnsi="Calibri" w:cs="Calibri"/>
          <w:i/>
        </w:rPr>
        <w:t xml:space="preserve">(in Direito Municipal Brasileiro, 6ª ed., atualizada por Izabel Camargo Lopes Monteiro e Yara Darcy Police Monteiro, 1993, Malheiros, p. </w:t>
      </w:r>
      <w:r w:rsidRPr="00634C01">
        <w:rPr>
          <w:rFonts w:ascii="Calibri" w:eastAsia="Calibri" w:hAnsi="Calibri" w:cs="Calibri"/>
          <w:i/>
        </w:rPr>
        <w:t>98)</w:t>
      </w:r>
    </w:p>
    <w:p w:rsidR="00814080" w:rsidRPr="00634C01" w:rsidP="00D23678">
      <w:pPr>
        <w:autoSpaceDE w:val="0"/>
        <w:autoSpaceDN w:val="0"/>
        <w:adjustRightInd w:val="0"/>
        <w:spacing w:after="0" w:line="240" w:lineRule="auto"/>
        <w:ind w:left="2268"/>
        <w:jc w:val="both"/>
        <w:rPr>
          <w:rFonts w:ascii="Calibri" w:eastAsia="Calibri" w:hAnsi="Calibri" w:cs="Calibri"/>
          <w:i/>
        </w:rPr>
      </w:pPr>
    </w:p>
    <w:p w:rsidR="00623AD7" w:rsidRPr="00634C01" w:rsidP="00053466">
      <w:pPr>
        <w:autoSpaceDE w:val="0"/>
        <w:autoSpaceDN w:val="0"/>
        <w:adjustRightInd w:val="0"/>
        <w:spacing w:after="0" w:line="360" w:lineRule="auto"/>
        <w:jc w:val="both"/>
        <w:rPr>
          <w:rFonts w:ascii="Calibri" w:hAnsi="Calibri" w:cs="Calibri"/>
          <w:sz w:val="4"/>
          <w:szCs w:val="4"/>
        </w:rPr>
      </w:pPr>
    </w:p>
    <w:p w:rsidR="00FD6FE5" w:rsidRPr="00634C01" w:rsidP="00FD6FE5">
      <w:pPr>
        <w:tabs>
          <w:tab w:val="left" w:pos="1701"/>
        </w:tabs>
        <w:autoSpaceDE w:val="0"/>
        <w:autoSpaceDN w:val="0"/>
        <w:adjustRightInd w:val="0"/>
        <w:spacing w:line="360" w:lineRule="auto"/>
        <w:jc w:val="both"/>
        <w:rPr>
          <w:rFonts w:ascii="Calibri" w:eastAsia="Calibri" w:hAnsi="Calibri" w:cs="Calibri"/>
          <w:sz w:val="24"/>
          <w:szCs w:val="24"/>
        </w:rPr>
      </w:pPr>
      <w:r w:rsidRPr="00634C01">
        <w:rPr>
          <w:rFonts w:ascii="Calibri" w:hAnsi="Calibri" w:cs="Calibri"/>
          <w:sz w:val="24"/>
          <w:szCs w:val="24"/>
        </w:rPr>
        <w:t xml:space="preserve"> </w:t>
      </w:r>
      <w:r w:rsidRPr="00634C01">
        <w:rPr>
          <w:rFonts w:ascii="Calibri" w:hAnsi="Calibri" w:cs="Calibri"/>
          <w:sz w:val="24"/>
          <w:szCs w:val="24"/>
        </w:rPr>
        <w:tab/>
      </w:r>
      <w:r w:rsidRPr="00634C01">
        <w:rPr>
          <w:rFonts w:ascii="Calibri" w:hAnsi="Calibri" w:cs="Calibri"/>
          <w:sz w:val="24"/>
          <w:szCs w:val="24"/>
        </w:rPr>
        <w:t>Nessa toada, para</w:t>
      </w:r>
      <w:r w:rsidRPr="00634C01">
        <w:rPr>
          <w:rFonts w:ascii="Calibri" w:eastAsia="Calibri" w:hAnsi="Calibri" w:cs="Calibri"/>
          <w:sz w:val="24"/>
          <w:szCs w:val="24"/>
        </w:rPr>
        <w:t xml:space="preserve"> o E. </w:t>
      </w:r>
      <w:r w:rsidRPr="00634C01">
        <w:rPr>
          <w:rFonts w:ascii="Calibri" w:eastAsia="Calibri" w:hAnsi="Calibri" w:cs="Calibri"/>
          <w:sz w:val="24"/>
          <w:szCs w:val="24"/>
        </w:rPr>
        <w:t>jurista</w:t>
      </w:r>
      <w:r w:rsidRPr="00634C01">
        <w:rPr>
          <w:rFonts w:ascii="Calibri" w:eastAsia="Calibri" w:hAnsi="Calibri" w:cs="Calibri"/>
          <w:sz w:val="24"/>
          <w:szCs w:val="24"/>
        </w:rPr>
        <w:t xml:space="preserve"> Alexandre de Moraes "</w:t>
      </w:r>
      <w:r w:rsidRPr="00634C01">
        <w:rPr>
          <w:rFonts w:ascii="Calibri" w:eastAsia="Calibri" w:hAnsi="Calibri" w:cs="Calibri"/>
          <w:i/>
          <w:sz w:val="24"/>
          <w:szCs w:val="24"/>
        </w:rPr>
        <w:t>interesse local refere-se aos interesses que disserem respeito mais diretamente às necessidades imediatas do município, mesmo que acabem gerando reflexos no interesse regional (Estados) ou geral (União</w:t>
      </w:r>
      <w:r w:rsidRPr="00634C01">
        <w:rPr>
          <w:rFonts w:ascii="Calibri" w:eastAsia="Calibri" w:hAnsi="Calibri" w:cs="Calibri"/>
          <w:sz w:val="24"/>
          <w:szCs w:val="24"/>
        </w:rPr>
        <w:t>)" (in Constituição do Brasil Interpretada e Legislação Constitucional. 9ª ed., São Paulo: Atlas, 2013, p. 740).</w:t>
      </w:r>
    </w:p>
    <w:p w:rsidR="00BE0431" w:rsidRPr="00634C01" w:rsidP="00BE0431">
      <w:pPr>
        <w:autoSpaceDE w:val="0"/>
        <w:autoSpaceDN w:val="0"/>
        <w:adjustRightInd w:val="0"/>
        <w:spacing w:after="0" w:line="360" w:lineRule="auto"/>
        <w:ind w:firstLine="1701"/>
        <w:jc w:val="both"/>
        <w:rPr>
          <w:rFonts w:ascii="Calibri" w:eastAsia="Times New Roman" w:hAnsi="Calibri" w:cs="Calibri"/>
          <w:sz w:val="24"/>
          <w:szCs w:val="24"/>
          <w:lang w:eastAsia="pt-BR"/>
        </w:rPr>
      </w:pPr>
      <w:r w:rsidRPr="00634C01">
        <w:rPr>
          <w:rFonts w:ascii="Calibri" w:eastAsia="Times New Roman" w:hAnsi="Calibri" w:cs="Calibri"/>
          <w:sz w:val="24"/>
          <w:szCs w:val="24"/>
          <w:lang w:eastAsia="pt-BR"/>
        </w:rPr>
        <w:t xml:space="preserve">No que tange à </w:t>
      </w:r>
      <w:r w:rsidRPr="00634C01">
        <w:rPr>
          <w:rFonts w:ascii="Calibri" w:eastAsia="Times New Roman" w:hAnsi="Calibri" w:cs="Calibri"/>
          <w:b/>
          <w:sz w:val="24"/>
          <w:szCs w:val="24"/>
          <w:lang w:eastAsia="pt-BR"/>
        </w:rPr>
        <w:t xml:space="preserve">competência </w:t>
      </w:r>
      <w:r w:rsidR="00C7502C">
        <w:rPr>
          <w:rFonts w:ascii="Calibri" w:eastAsia="Times New Roman" w:hAnsi="Calibri" w:cs="Calibri"/>
          <w:b/>
          <w:sz w:val="24"/>
          <w:szCs w:val="24"/>
          <w:lang w:eastAsia="pt-BR"/>
        </w:rPr>
        <w:t>legislativa</w:t>
      </w:r>
      <w:r w:rsidRPr="00634C01" w:rsidR="00EC16C1">
        <w:rPr>
          <w:rFonts w:ascii="Calibri" w:eastAsia="Times New Roman" w:hAnsi="Calibri" w:cs="Calibri"/>
          <w:sz w:val="24"/>
          <w:szCs w:val="24"/>
          <w:lang w:eastAsia="pt-BR"/>
        </w:rPr>
        <w:t xml:space="preserve"> </w:t>
      </w:r>
      <w:r w:rsidRPr="00634C01">
        <w:rPr>
          <w:rFonts w:ascii="Calibri" w:eastAsia="Times New Roman" w:hAnsi="Calibri" w:cs="Calibri"/>
          <w:sz w:val="24"/>
          <w:szCs w:val="24"/>
          <w:lang w:eastAsia="pt-BR"/>
        </w:rPr>
        <w:t>a Constituição do Estado de São Paulo, no artigo 24, § 2º</w:t>
      </w:r>
      <w:r w:rsidRPr="00634C01" w:rsidR="00A603E0">
        <w:rPr>
          <w:rFonts w:ascii="Calibri" w:eastAsia="Times New Roman" w:hAnsi="Calibri" w:cs="Calibri"/>
          <w:sz w:val="24"/>
          <w:szCs w:val="24"/>
          <w:lang w:eastAsia="pt-BR"/>
        </w:rPr>
        <w:t>,</w:t>
      </w:r>
      <w:r w:rsidRPr="00634C01">
        <w:rPr>
          <w:rFonts w:ascii="Calibri" w:eastAsia="Times New Roman" w:hAnsi="Calibri" w:cs="Calibri"/>
          <w:sz w:val="24"/>
          <w:szCs w:val="24"/>
          <w:lang w:eastAsia="pt-BR"/>
        </w:rPr>
        <w:t xml:space="preserve"> em simetria com o artigo 6</w:t>
      </w:r>
      <w:r w:rsidRPr="00634C01" w:rsidR="001F3657">
        <w:rPr>
          <w:rFonts w:ascii="Calibri" w:eastAsia="Times New Roman" w:hAnsi="Calibri" w:cs="Calibri"/>
          <w:sz w:val="24"/>
          <w:szCs w:val="24"/>
          <w:lang w:eastAsia="pt-BR"/>
        </w:rPr>
        <w:t>1, § 1º</w:t>
      </w:r>
      <w:r w:rsidRPr="00634C01" w:rsidR="00624D13">
        <w:rPr>
          <w:rFonts w:ascii="Calibri" w:eastAsia="Times New Roman" w:hAnsi="Calibri" w:cs="Calibri"/>
          <w:sz w:val="24"/>
          <w:szCs w:val="24"/>
          <w:lang w:eastAsia="pt-BR"/>
        </w:rPr>
        <w:t>,</w:t>
      </w:r>
      <w:r w:rsidRPr="00634C01" w:rsidR="001F3657">
        <w:rPr>
          <w:rFonts w:ascii="Calibri" w:eastAsia="Times New Roman" w:hAnsi="Calibri" w:cs="Calibri"/>
          <w:sz w:val="24"/>
          <w:szCs w:val="24"/>
          <w:lang w:eastAsia="pt-BR"/>
        </w:rPr>
        <w:t xml:space="preserve"> da Constituição Federal</w:t>
      </w:r>
      <w:r w:rsidRPr="00634C01" w:rsidR="00A603E0">
        <w:rPr>
          <w:rFonts w:ascii="Calibri" w:eastAsia="Times New Roman" w:hAnsi="Calibri" w:cs="Calibri"/>
          <w:sz w:val="24"/>
          <w:szCs w:val="24"/>
          <w:lang w:eastAsia="pt-BR"/>
        </w:rPr>
        <w:t>,</w:t>
      </w:r>
      <w:r w:rsidRPr="00634C01">
        <w:rPr>
          <w:rFonts w:ascii="Calibri" w:eastAsia="Times New Roman" w:hAnsi="Calibri" w:cs="Calibri"/>
          <w:sz w:val="24"/>
          <w:szCs w:val="24"/>
          <w:lang w:eastAsia="pt-BR"/>
        </w:rPr>
        <w:t xml:space="preserve"> estabelece o rol de hipóteses de iniciativa privativa do Chefe do Poder Executivo</w:t>
      </w:r>
      <w:r w:rsidRPr="00634C01" w:rsidR="00600F21">
        <w:rPr>
          <w:rFonts w:ascii="Calibri" w:eastAsia="Times New Roman" w:hAnsi="Calibri" w:cs="Calibri"/>
          <w:sz w:val="24"/>
          <w:szCs w:val="24"/>
          <w:lang w:eastAsia="pt-BR"/>
        </w:rPr>
        <w:t>:</w:t>
      </w:r>
    </w:p>
    <w:p w:rsidR="00BE0431" w:rsidRPr="00634C01" w:rsidP="009761EB">
      <w:pPr>
        <w:spacing w:after="120"/>
        <w:ind w:left="2268"/>
        <w:jc w:val="both"/>
        <w:rPr>
          <w:rFonts w:ascii="Calibri" w:eastAsia="Times New Roman" w:hAnsi="Calibri" w:cs="Calibri"/>
          <w:i/>
          <w:lang w:eastAsia="pt-BR"/>
        </w:rPr>
      </w:pPr>
      <w:r w:rsidRPr="00634C01">
        <w:rPr>
          <w:rFonts w:ascii="Calibri" w:eastAsia="Times New Roman" w:hAnsi="Calibri" w:cs="Calibri"/>
          <w:b/>
          <w:i/>
          <w:lang w:eastAsia="pt-BR"/>
        </w:rPr>
        <w:t>Artigo 24 -</w:t>
      </w:r>
      <w:r w:rsidRPr="00634C01">
        <w:rPr>
          <w:rFonts w:ascii="Calibri" w:eastAsia="Times New Roman" w:hAnsi="Calibri" w:cs="Calibri"/>
          <w:i/>
          <w:lang w:eastAsia="pt-BR"/>
        </w:rPr>
        <w:t xml:space="preserve"> A iniciativa das leis complementares e ordinárias cabe a qualquer membro ou comissão da Assembleia (sic) Legislativa, ao Governador do Estado, ao Tribunal de Justiça, ao Procurador-Geral de </w:t>
      </w:r>
      <w:r w:rsidRPr="00634C01">
        <w:rPr>
          <w:rFonts w:ascii="Calibri" w:eastAsia="Times New Roman" w:hAnsi="Calibri" w:cs="Calibri"/>
          <w:i/>
          <w:lang w:eastAsia="pt-BR"/>
        </w:rPr>
        <w:t>Justiça e aos cidadãos, na forma e nos casos previstos nesta Constituição.</w:t>
      </w:r>
    </w:p>
    <w:p w:rsidR="00BE0431" w:rsidRPr="00634C01" w:rsidP="009761EB">
      <w:pPr>
        <w:spacing w:after="120"/>
        <w:ind w:left="2268"/>
        <w:jc w:val="both"/>
        <w:rPr>
          <w:rFonts w:ascii="Calibri" w:eastAsia="Times New Roman" w:hAnsi="Calibri" w:cs="Calibri"/>
          <w:i/>
          <w:lang w:eastAsia="pt-BR"/>
        </w:rPr>
      </w:pPr>
      <w:r w:rsidRPr="00634C01">
        <w:rPr>
          <w:rFonts w:ascii="Calibri" w:eastAsia="Times New Roman" w:hAnsi="Calibri" w:cs="Calibri"/>
          <w:i/>
          <w:lang w:eastAsia="pt-BR"/>
        </w:rPr>
        <w:t>[...]</w:t>
      </w:r>
    </w:p>
    <w:p w:rsidR="00BE0431" w:rsidRPr="00634C01" w:rsidP="009761EB">
      <w:pPr>
        <w:spacing w:after="120"/>
        <w:ind w:left="2268"/>
        <w:jc w:val="both"/>
        <w:rPr>
          <w:rFonts w:ascii="Calibri" w:eastAsia="Times New Roman" w:hAnsi="Calibri" w:cs="Calibri"/>
          <w:i/>
          <w:lang w:eastAsia="pt-BR"/>
        </w:rPr>
      </w:pPr>
      <w:r w:rsidRPr="00634C01">
        <w:rPr>
          <w:rFonts w:ascii="Calibri" w:eastAsia="Times New Roman" w:hAnsi="Calibri" w:cs="Calibri"/>
          <w:b/>
          <w:i/>
          <w:lang w:eastAsia="pt-BR"/>
        </w:rPr>
        <w:t>§ 2º</w:t>
      </w:r>
      <w:r w:rsidRPr="00634C01">
        <w:rPr>
          <w:rFonts w:ascii="Calibri" w:eastAsia="Times New Roman" w:hAnsi="Calibri" w:cs="Calibri"/>
          <w:i/>
          <w:lang w:eastAsia="pt-BR"/>
        </w:rPr>
        <w:t> - Compete, exclusivamente, ao Governador do Estado a iniciativa das leis que disponham sobre:</w:t>
      </w:r>
    </w:p>
    <w:p w:rsidR="00BE0431" w:rsidRPr="00634C01" w:rsidP="009761EB">
      <w:pPr>
        <w:spacing w:after="120"/>
        <w:ind w:left="2268"/>
        <w:jc w:val="both"/>
        <w:rPr>
          <w:rFonts w:ascii="Calibri" w:eastAsia="Times New Roman" w:hAnsi="Calibri" w:cs="Calibri"/>
          <w:i/>
          <w:lang w:eastAsia="pt-BR"/>
        </w:rPr>
      </w:pPr>
      <w:r w:rsidRPr="00634C01">
        <w:rPr>
          <w:rFonts w:ascii="Calibri" w:eastAsia="Times New Roman" w:hAnsi="Calibri" w:cs="Calibri"/>
          <w:i/>
          <w:lang w:eastAsia="pt-BR"/>
        </w:rPr>
        <w:t xml:space="preserve">1 - </w:t>
      </w:r>
      <w:r w:rsidRPr="004C6B70">
        <w:rPr>
          <w:rFonts w:ascii="Calibri" w:eastAsia="Times New Roman" w:hAnsi="Calibri" w:cs="Calibri"/>
          <w:i/>
          <w:lang w:eastAsia="pt-BR"/>
        </w:rPr>
        <w:t xml:space="preserve">criação e extinção de cargos, funções ou empregos públicos </w:t>
      </w:r>
      <w:r w:rsidRPr="00634C01">
        <w:rPr>
          <w:rFonts w:ascii="Calibri" w:eastAsia="Times New Roman" w:hAnsi="Calibri" w:cs="Calibri"/>
          <w:i/>
          <w:lang w:eastAsia="pt-BR"/>
        </w:rPr>
        <w:t>na administração direta e autárquica, bem como a fixação da respectiva remuneração;</w:t>
      </w:r>
    </w:p>
    <w:p w:rsidR="00BE0431" w:rsidRPr="00634C01" w:rsidP="009761EB">
      <w:pPr>
        <w:spacing w:after="120"/>
        <w:ind w:left="2268"/>
        <w:jc w:val="both"/>
        <w:rPr>
          <w:rFonts w:ascii="Calibri" w:eastAsia="Times New Roman" w:hAnsi="Calibri" w:cs="Calibri"/>
          <w:i/>
          <w:lang w:eastAsia="pt-BR"/>
        </w:rPr>
      </w:pPr>
      <w:r w:rsidRPr="00634C01">
        <w:rPr>
          <w:rFonts w:ascii="Calibri" w:eastAsia="Times New Roman" w:hAnsi="Calibri" w:cs="Calibri"/>
          <w:i/>
          <w:lang w:eastAsia="pt-BR"/>
        </w:rPr>
        <w:t xml:space="preserve">2 - </w:t>
      </w:r>
      <w:r w:rsidRPr="00634C01">
        <w:rPr>
          <w:rFonts w:ascii="Calibri" w:eastAsia="Times New Roman" w:hAnsi="Calibri" w:cs="Calibri"/>
          <w:b/>
          <w:i/>
          <w:lang w:eastAsia="pt-BR"/>
        </w:rPr>
        <w:t>criação e extinção das Secretarias de Estado e órgãos da administração pública,</w:t>
      </w:r>
      <w:r w:rsidRPr="00634C01">
        <w:rPr>
          <w:rFonts w:ascii="Calibri" w:eastAsia="Times New Roman" w:hAnsi="Calibri" w:cs="Calibri"/>
          <w:i/>
          <w:lang w:eastAsia="pt-BR"/>
        </w:rPr>
        <w:t xml:space="preserve"> observado o disposto no art. 47, XIX; (NR)- Redação dada pela Emenda Constitucional nº 21, de 14/2/2006.</w:t>
      </w:r>
    </w:p>
    <w:p w:rsidR="00BE0431" w:rsidRPr="00634C01" w:rsidP="009761EB">
      <w:pPr>
        <w:spacing w:after="120"/>
        <w:ind w:left="2268"/>
        <w:jc w:val="both"/>
        <w:rPr>
          <w:rFonts w:ascii="Calibri" w:eastAsia="Times New Roman" w:hAnsi="Calibri" w:cs="Calibri"/>
          <w:i/>
          <w:lang w:eastAsia="pt-BR"/>
        </w:rPr>
      </w:pPr>
      <w:r w:rsidRPr="00634C01">
        <w:rPr>
          <w:rFonts w:ascii="Calibri" w:eastAsia="Times New Roman" w:hAnsi="Calibri" w:cs="Calibri"/>
          <w:i/>
          <w:lang w:eastAsia="pt-BR"/>
        </w:rPr>
        <w:t>3 - organização da Procuradoria Geral do Estado e da Defensoria Pública do Estado, observadas as normas gerais da União;</w:t>
      </w:r>
    </w:p>
    <w:p w:rsidR="00BE0431" w:rsidRPr="004C6B70" w:rsidP="009761EB">
      <w:pPr>
        <w:spacing w:after="120"/>
        <w:ind w:left="2268"/>
        <w:jc w:val="both"/>
        <w:rPr>
          <w:rFonts w:ascii="Calibri" w:eastAsia="Times New Roman" w:hAnsi="Calibri" w:cs="Calibri"/>
          <w:i/>
          <w:lang w:eastAsia="pt-BR"/>
        </w:rPr>
      </w:pPr>
      <w:r w:rsidRPr="004C6B70">
        <w:rPr>
          <w:rFonts w:ascii="Calibri" w:eastAsia="Times New Roman" w:hAnsi="Calibri" w:cs="Calibri"/>
          <w:i/>
          <w:lang w:eastAsia="pt-BR"/>
        </w:rPr>
        <w:t xml:space="preserve">4 - servidores públicos do Estado, seu regime jurídico, provimento de cargos, estabilidade e aposentadoria; </w:t>
      </w:r>
    </w:p>
    <w:p w:rsidR="00BE0431" w:rsidRPr="00634C01" w:rsidP="009761EB">
      <w:pPr>
        <w:spacing w:after="120"/>
        <w:ind w:left="2268"/>
        <w:jc w:val="both"/>
        <w:rPr>
          <w:rFonts w:ascii="Calibri" w:eastAsia="Times New Roman" w:hAnsi="Calibri" w:cs="Calibri"/>
          <w:i/>
          <w:lang w:eastAsia="pt-BR"/>
        </w:rPr>
      </w:pPr>
      <w:r w:rsidRPr="00634C01">
        <w:rPr>
          <w:rFonts w:ascii="Calibri" w:eastAsia="Times New Roman" w:hAnsi="Calibri" w:cs="Calibri"/>
          <w:i/>
          <w:lang w:eastAsia="pt-BR"/>
        </w:rPr>
        <w:t xml:space="preserve">5 - militares, seu regime jurídico, provimento de cargos, promoções, estabilidade, remuneração, reforma e transferência para inatividade, bem como fixação ou alteração do efetivo da Polícia Militar; </w:t>
      </w:r>
    </w:p>
    <w:p w:rsidR="00BE0431" w:rsidRPr="00634C01" w:rsidP="009761EB">
      <w:pPr>
        <w:spacing w:after="120"/>
        <w:ind w:left="2268"/>
        <w:jc w:val="both"/>
        <w:rPr>
          <w:rFonts w:ascii="Calibri" w:eastAsia="Times New Roman" w:hAnsi="Calibri" w:cs="Calibri"/>
          <w:i/>
          <w:lang w:eastAsia="pt-BR"/>
        </w:rPr>
      </w:pPr>
      <w:r w:rsidRPr="00634C01">
        <w:rPr>
          <w:rFonts w:ascii="Calibri" w:eastAsia="Times New Roman" w:hAnsi="Calibri" w:cs="Calibri"/>
          <w:i/>
          <w:lang w:eastAsia="pt-BR"/>
        </w:rPr>
        <w:t>6 - criação, alteração ou supressão de cartórios notariais e de registros públicos.</w:t>
      </w:r>
    </w:p>
    <w:p w:rsidR="00292485" w:rsidRPr="00634C01" w:rsidP="00BE0431">
      <w:pPr>
        <w:spacing w:after="0"/>
        <w:ind w:left="2268"/>
        <w:jc w:val="both"/>
        <w:rPr>
          <w:rFonts w:ascii="Calibri" w:eastAsia="Times New Roman" w:hAnsi="Calibri" w:cs="Calibri"/>
          <w:i/>
          <w:lang w:eastAsia="pt-BR"/>
        </w:rPr>
      </w:pPr>
    </w:p>
    <w:p w:rsidR="00BE0431" w:rsidRPr="00634C01" w:rsidP="00BE0431">
      <w:pPr>
        <w:spacing w:after="240" w:line="360" w:lineRule="auto"/>
        <w:ind w:firstLine="1701"/>
        <w:jc w:val="both"/>
        <w:rPr>
          <w:rFonts w:ascii="Calibri" w:eastAsia="Times New Roman" w:hAnsi="Calibri" w:cs="Calibri"/>
          <w:sz w:val="24"/>
          <w:szCs w:val="24"/>
          <w:lang w:eastAsia="pt-BR"/>
        </w:rPr>
      </w:pPr>
      <w:r w:rsidRPr="00634C01">
        <w:rPr>
          <w:rFonts w:ascii="Calibri" w:eastAsia="Times New Roman" w:hAnsi="Calibri" w:cs="Calibri"/>
          <w:sz w:val="24"/>
          <w:szCs w:val="24"/>
          <w:lang w:eastAsia="pt-BR"/>
        </w:rPr>
        <w:t>Na mesma linha, o art. 48, da Lei Orgânica do Município de Valinhos estabelece as matérias de deflagração exclusiva do Prefeito Municipal:</w:t>
      </w:r>
    </w:p>
    <w:p w:rsidR="00BE0431" w:rsidRPr="00634C01" w:rsidP="00A603E0">
      <w:pPr>
        <w:spacing w:after="0" w:line="264" w:lineRule="auto"/>
        <w:ind w:left="2268"/>
        <w:jc w:val="both"/>
        <w:rPr>
          <w:rFonts w:ascii="Calibri" w:eastAsia="Times New Roman" w:hAnsi="Calibri" w:cs="Calibri"/>
          <w:i/>
          <w:lang w:eastAsia="pt-BR"/>
        </w:rPr>
      </w:pPr>
      <w:r w:rsidRPr="00634C01">
        <w:rPr>
          <w:rFonts w:ascii="Calibri" w:eastAsia="Times New Roman" w:hAnsi="Calibri" w:cs="Calibri"/>
          <w:i/>
          <w:lang w:eastAsia="pt-BR"/>
        </w:rPr>
        <w:t xml:space="preserve">Art. 48. Compete, exclusivamente, ao Prefeito a iniciativa dos projetos de lei que disponham sobre: </w:t>
      </w:r>
    </w:p>
    <w:p w:rsidR="00BE0431" w:rsidRPr="00634C01" w:rsidP="00A603E0">
      <w:pPr>
        <w:spacing w:after="0" w:line="264" w:lineRule="auto"/>
        <w:ind w:left="2268"/>
        <w:jc w:val="both"/>
        <w:rPr>
          <w:rFonts w:ascii="Calibri" w:eastAsia="Times New Roman" w:hAnsi="Calibri" w:cs="Calibri"/>
          <w:i/>
          <w:lang w:eastAsia="pt-BR"/>
        </w:rPr>
      </w:pPr>
      <w:r w:rsidRPr="00003A89">
        <w:rPr>
          <w:rFonts w:ascii="Calibri" w:eastAsia="Times New Roman" w:hAnsi="Calibri" w:cs="Calibri"/>
          <w:i/>
          <w:lang w:eastAsia="pt-BR"/>
        </w:rPr>
        <w:t xml:space="preserve">I - criação e extinção de cargos, funções ou empregos públicos na </w:t>
      </w:r>
      <w:r w:rsidRPr="00634C01">
        <w:rPr>
          <w:rFonts w:ascii="Calibri" w:eastAsia="Times New Roman" w:hAnsi="Calibri" w:cs="Calibri"/>
          <w:i/>
          <w:lang w:eastAsia="pt-BR"/>
        </w:rPr>
        <w:t>administração direta e autárquica, bem como a fixação da respectiva remuneração;</w:t>
      </w:r>
    </w:p>
    <w:p w:rsidR="00BE0431" w:rsidRPr="00634C01" w:rsidP="00A603E0">
      <w:pPr>
        <w:spacing w:after="0" w:line="264" w:lineRule="auto"/>
        <w:ind w:left="2268"/>
        <w:jc w:val="both"/>
        <w:rPr>
          <w:rFonts w:ascii="Calibri" w:eastAsia="Times New Roman" w:hAnsi="Calibri" w:cs="Calibri"/>
          <w:b/>
          <w:i/>
          <w:lang w:eastAsia="pt-BR"/>
        </w:rPr>
      </w:pPr>
      <w:r w:rsidRPr="00634C01">
        <w:rPr>
          <w:rFonts w:ascii="Calibri" w:eastAsia="Times New Roman" w:hAnsi="Calibri" w:cs="Calibri"/>
          <w:i/>
          <w:lang w:eastAsia="pt-BR"/>
        </w:rPr>
        <w:t xml:space="preserve"> II - </w:t>
      </w:r>
      <w:r w:rsidRPr="00634C01">
        <w:rPr>
          <w:rFonts w:ascii="Calibri" w:eastAsia="Times New Roman" w:hAnsi="Calibri" w:cs="Calibri"/>
          <w:b/>
          <w:i/>
          <w:lang w:eastAsia="pt-BR"/>
        </w:rPr>
        <w:t xml:space="preserve">criação, estruturação e atribuições das Secretarias Municipais e órgãos da administração pública; </w:t>
      </w:r>
    </w:p>
    <w:p w:rsidR="00BE0431" w:rsidRPr="00003A89" w:rsidP="00A603E0">
      <w:pPr>
        <w:spacing w:after="0" w:line="264" w:lineRule="auto"/>
        <w:ind w:left="2268"/>
        <w:jc w:val="both"/>
        <w:rPr>
          <w:rFonts w:ascii="Calibri" w:eastAsia="Times New Roman" w:hAnsi="Calibri" w:cs="Calibri"/>
          <w:i/>
          <w:lang w:eastAsia="pt-BR"/>
        </w:rPr>
      </w:pPr>
      <w:r w:rsidRPr="00003A89">
        <w:rPr>
          <w:rFonts w:ascii="Calibri" w:eastAsia="Times New Roman" w:hAnsi="Calibri" w:cs="Calibri"/>
          <w:i/>
          <w:lang w:eastAsia="pt-BR"/>
        </w:rPr>
        <w:t xml:space="preserve">III - servidores públicos do Município, seu regime jurídico, provimento de cargos, estabilidade e aposentadoria; </w:t>
      </w:r>
    </w:p>
    <w:p w:rsidR="00BE0431" w:rsidRPr="00634C01" w:rsidP="00A603E0">
      <w:pPr>
        <w:spacing w:after="0" w:line="264" w:lineRule="auto"/>
        <w:ind w:left="2268"/>
        <w:jc w:val="both"/>
        <w:rPr>
          <w:rFonts w:ascii="Calibri" w:eastAsia="Times New Roman" w:hAnsi="Calibri" w:cs="Calibri"/>
          <w:i/>
          <w:lang w:eastAsia="pt-BR"/>
        </w:rPr>
      </w:pPr>
      <w:r w:rsidRPr="00003A89">
        <w:rPr>
          <w:rFonts w:ascii="Calibri" w:eastAsia="Times New Roman" w:hAnsi="Calibri" w:cs="Calibri"/>
          <w:i/>
          <w:lang w:eastAsia="pt-BR"/>
        </w:rPr>
        <w:t>IV - abertura de créditos adicionais</w:t>
      </w:r>
      <w:r w:rsidRPr="00634C01">
        <w:rPr>
          <w:rFonts w:ascii="Calibri" w:eastAsia="Times New Roman" w:hAnsi="Calibri" w:cs="Calibri"/>
          <w:i/>
          <w:lang w:eastAsia="pt-BR"/>
        </w:rPr>
        <w:t>.</w:t>
      </w:r>
    </w:p>
    <w:p w:rsidR="00BE0431" w:rsidRPr="00634C01" w:rsidP="004D12BA">
      <w:pPr>
        <w:tabs>
          <w:tab w:val="left" w:pos="1701"/>
        </w:tabs>
        <w:autoSpaceDE w:val="0"/>
        <w:autoSpaceDN w:val="0"/>
        <w:adjustRightInd w:val="0"/>
        <w:spacing w:line="360" w:lineRule="auto"/>
        <w:jc w:val="both"/>
        <w:rPr>
          <w:rFonts w:ascii="Calibri" w:eastAsia="Calibri" w:hAnsi="Calibri" w:cs="Calibri"/>
          <w:sz w:val="4"/>
          <w:szCs w:val="4"/>
        </w:rPr>
      </w:pPr>
    </w:p>
    <w:p w:rsidR="004752D0" w:rsidRPr="00634C01" w:rsidP="004752D0">
      <w:pPr>
        <w:pStyle w:val="Default"/>
        <w:tabs>
          <w:tab w:val="left" w:pos="1701"/>
        </w:tabs>
        <w:spacing w:after="120" w:line="360" w:lineRule="auto"/>
        <w:ind w:firstLine="1701"/>
        <w:jc w:val="both"/>
        <w:rPr>
          <w:rFonts w:ascii="Calibri" w:hAnsi="Calibri" w:cs="Calibri"/>
          <w:color w:val="auto"/>
          <w:u w:val="single"/>
        </w:rPr>
      </w:pPr>
      <w:r w:rsidRPr="00634C01">
        <w:rPr>
          <w:rFonts w:ascii="Calibri" w:hAnsi="Calibri" w:cs="Calibri"/>
          <w:color w:val="auto"/>
        </w:rPr>
        <w:t>Acerca dos limites da competência legislativa municipal dos membros do Poder Legislativo destacamos</w:t>
      </w:r>
      <w:r w:rsidRPr="00634C01">
        <w:rPr>
          <w:rFonts w:ascii="Calibri" w:hAnsi="Calibri" w:cs="Calibri"/>
          <w:b/>
          <w:color w:val="auto"/>
        </w:rPr>
        <w:t xml:space="preserve"> </w:t>
      </w:r>
      <w:r w:rsidRPr="00634C01">
        <w:rPr>
          <w:rFonts w:ascii="Calibri" w:hAnsi="Calibri" w:cs="Calibri"/>
          <w:color w:val="auto"/>
        </w:rPr>
        <w:t>decisão do Colendo Supremo Tribunal Federal que f</w:t>
      </w:r>
      <w:r w:rsidRPr="00634C01" w:rsidR="00292485">
        <w:rPr>
          <w:rFonts w:ascii="Calibri" w:hAnsi="Calibri" w:cs="Calibri"/>
          <w:color w:val="auto"/>
        </w:rPr>
        <w:t>orneceu paradigma nesse sentido, t</w:t>
      </w:r>
      <w:r w:rsidRPr="00634C01">
        <w:rPr>
          <w:rFonts w:ascii="Calibri" w:hAnsi="Calibri" w:cs="Calibri"/>
          <w:color w:val="auto"/>
        </w:rPr>
        <w:t xml:space="preserve">rata-se do </w:t>
      </w:r>
      <w:r w:rsidRPr="00634C01">
        <w:rPr>
          <w:rFonts w:ascii="Calibri" w:hAnsi="Calibri" w:cs="Calibri"/>
          <w:b/>
          <w:color w:val="auto"/>
        </w:rPr>
        <w:t>Tema nº 917 de repercussão geral (Paradigma ARE 878911)</w:t>
      </w:r>
      <w:r w:rsidRPr="00634C01">
        <w:rPr>
          <w:rFonts w:ascii="Calibri" w:hAnsi="Calibri" w:cs="Calibri"/>
          <w:color w:val="auto"/>
        </w:rPr>
        <w:t xml:space="preserve"> com a seguinte redação:</w:t>
      </w:r>
    </w:p>
    <w:p w:rsidR="004752D0" w:rsidRPr="00634C01" w:rsidP="00A603E0">
      <w:pPr>
        <w:pStyle w:val="Default"/>
        <w:spacing w:after="120" w:line="276" w:lineRule="auto"/>
        <w:ind w:left="2268"/>
        <w:jc w:val="both"/>
        <w:rPr>
          <w:rFonts w:ascii="Calibri" w:hAnsi="Calibri" w:cs="Calibri"/>
          <w:b/>
          <w:i/>
          <w:color w:val="auto"/>
          <w:sz w:val="22"/>
          <w:szCs w:val="22"/>
        </w:rPr>
      </w:pPr>
      <w:r w:rsidRPr="00634C01">
        <w:rPr>
          <w:rFonts w:ascii="Calibri" w:hAnsi="Calibri" w:cs="Calibri"/>
          <w:b/>
          <w:i/>
          <w:color w:val="auto"/>
          <w:sz w:val="22"/>
          <w:szCs w:val="22"/>
        </w:rPr>
        <w:t xml:space="preserve">“Não usurpa competência privativa do Chefe do Poder </w:t>
      </w:r>
      <w:r w:rsidRPr="00634C01">
        <w:rPr>
          <w:rFonts w:ascii="Calibri" w:hAnsi="Calibri" w:cs="Calibri"/>
          <w:b/>
          <w:i/>
          <w:color w:val="auto"/>
          <w:sz w:val="22"/>
          <w:szCs w:val="22"/>
        </w:rPr>
        <w:t>Executivo lei</w:t>
      </w:r>
      <w:r w:rsidRPr="00634C01">
        <w:rPr>
          <w:rFonts w:ascii="Calibri" w:hAnsi="Calibri" w:cs="Calibri"/>
          <w:b/>
          <w:i/>
          <w:color w:val="auto"/>
          <w:sz w:val="22"/>
          <w:szCs w:val="22"/>
        </w:rPr>
        <w:t xml:space="preserve"> que, embora crie despesa para a Administração, não trata da sua estrutura ou da atribuição de seus órgãos nem do regime jurídico de servidores públicos (art. 61, § 1º, </w:t>
      </w:r>
      <w:r w:rsidRPr="00634C01">
        <w:rPr>
          <w:rFonts w:ascii="Calibri" w:hAnsi="Calibri" w:cs="Calibri"/>
          <w:b/>
          <w:i/>
          <w:color w:val="auto"/>
          <w:sz w:val="22"/>
          <w:szCs w:val="22"/>
        </w:rPr>
        <w:t>II,"a</w:t>
      </w:r>
      <w:r w:rsidRPr="00634C01">
        <w:rPr>
          <w:rFonts w:ascii="Calibri" w:hAnsi="Calibri" w:cs="Calibri"/>
          <w:b/>
          <w:i/>
          <w:color w:val="auto"/>
          <w:sz w:val="22"/>
          <w:szCs w:val="22"/>
        </w:rPr>
        <w:t>", "c" e "e", da Constituição Federal)”.</w:t>
      </w:r>
    </w:p>
    <w:p w:rsidR="00003A89" w:rsidP="00A603E0">
      <w:pPr>
        <w:pStyle w:val="Default"/>
        <w:spacing w:after="120" w:line="276" w:lineRule="auto"/>
        <w:ind w:left="2268"/>
        <w:jc w:val="both"/>
        <w:rPr>
          <w:rFonts w:ascii="Calibri" w:hAnsi="Calibri" w:cs="Calibri"/>
          <w:i/>
          <w:color w:val="auto"/>
          <w:sz w:val="22"/>
          <w:szCs w:val="22"/>
        </w:rPr>
      </w:pPr>
      <w:r w:rsidRPr="00634C01">
        <w:rPr>
          <w:rFonts w:ascii="Calibri" w:hAnsi="Calibri" w:cs="Calibr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634C01">
        <w:rPr>
          <w:rFonts w:ascii="Calibri" w:hAnsi="Calibri" w:cs="Calibri"/>
          <w:b/>
          <w:i/>
          <w:color w:val="auto"/>
          <w:sz w:val="22"/>
          <w:szCs w:val="22"/>
        </w:rPr>
        <w:t xml:space="preserve">Não usurpa a competência privativa do chefe do Poder </w:t>
      </w:r>
      <w:r w:rsidRPr="00634C01">
        <w:rPr>
          <w:rFonts w:ascii="Calibri" w:hAnsi="Calibri" w:cs="Calibri"/>
          <w:b/>
          <w:i/>
          <w:color w:val="auto"/>
          <w:sz w:val="22"/>
          <w:szCs w:val="22"/>
        </w:rPr>
        <w:t>Executivo lei</w:t>
      </w:r>
      <w:r w:rsidRPr="00634C01">
        <w:rPr>
          <w:rFonts w:ascii="Calibri" w:hAnsi="Calibri" w:cs="Calibri"/>
          <w:b/>
          <w:i/>
          <w:color w:val="auto"/>
          <w:sz w:val="22"/>
          <w:szCs w:val="22"/>
        </w:rPr>
        <w:t xml:space="preserve"> que, embora crie despesa para a Administração Pública, não trata da sua estrutura ou da atribuição de seus órgãos nem do regime jurídico de servidores públicos.</w:t>
      </w:r>
      <w:r w:rsidRPr="00634C01">
        <w:rPr>
          <w:rFonts w:ascii="Calibri" w:hAnsi="Calibri" w:cs="Calibri"/>
          <w:i/>
          <w:color w:val="auto"/>
          <w:sz w:val="22"/>
          <w:szCs w:val="22"/>
        </w:rPr>
        <w:t xml:space="preserve"> 4. Repercussão geral reconhecida com reafirmação da jurisprudência desta Corte. 5. Recurso extraordinário provido. </w:t>
      </w:r>
    </w:p>
    <w:p w:rsidR="0019746E" w:rsidP="00A603E0">
      <w:pPr>
        <w:pStyle w:val="Default"/>
        <w:spacing w:after="120" w:line="276" w:lineRule="auto"/>
        <w:ind w:left="2268"/>
        <w:jc w:val="both"/>
        <w:rPr>
          <w:rFonts w:ascii="Calibri" w:hAnsi="Calibri" w:cs="Calibri"/>
          <w:i/>
          <w:color w:val="auto"/>
          <w:sz w:val="20"/>
          <w:szCs w:val="20"/>
        </w:rPr>
      </w:pPr>
      <w:r w:rsidRPr="00634C01">
        <w:rPr>
          <w:rFonts w:ascii="Calibri" w:hAnsi="Calibri" w:cs="Calibri"/>
          <w:i/>
          <w:color w:val="auto"/>
          <w:sz w:val="22"/>
          <w:szCs w:val="22"/>
        </w:rPr>
        <w:t>(</w:t>
      </w:r>
      <w:r w:rsidRPr="00634C01">
        <w:rPr>
          <w:rFonts w:ascii="Calibri" w:hAnsi="Calibri" w:cs="Calibri"/>
          <w:i/>
          <w:color w:val="auto"/>
          <w:sz w:val="20"/>
          <w:szCs w:val="20"/>
        </w:rPr>
        <w:t xml:space="preserve">ARE 878911 RG, </w:t>
      </w:r>
      <w:r w:rsidRPr="00634C01">
        <w:rPr>
          <w:rFonts w:ascii="Calibri" w:hAnsi="Calibri" w:cs="Calibri"/>
          <w:i/>
          <w:color w:val="auto"/>
          <w:sz w:val="20"/>
          <w:szCs w:val="20"/>
        </w:rPr>
        <w:t>Relator(</w:t>
      </w:r>
      <w:r w:rsidRPr="00634C01">
        <w:rPr>
          <w:rFonts w:ascii="Calibri" w:hAnsi="Calibri" w:cs="Calibri"/>
          <w:i/>
          <w:color w:val="auto"/>
          <w:sz w:val="20"/>
          <w:szCs w:val="20"/>
        </w:rPr>
        <w:t xml:space="preserve">a): Min. GILMAR MENDES, julgado em 29/09/2016, PROCESSO ELETRÔNICO REPERCUSSÃO GERAL - MÉRITO DJe-217 DIVULG 10-10-2016 PUBLIC 11-10-2016 ) </w:t>
      </w:r>
      <w:r w:rsidRPr="00634C01">
        <w:rPr>
          <w:rFonts w:ascii="Calibri" w:hAnsi="Calibri" w:cs="Calibri"/>
          <w:i/>
          <w:color w:val="auto"/>
          <w:sz w:val="20"/>
          <w:szCs w:val="20"/>
        </w:rPr>
        <w:t>.Grifo nosso.</w:t>
      </w:r>
    </w:p>
    <w:p w:rsidR="00F813FC" w:rsidRPr="00634C01" w:rsidP="00A603E0">
      <w:pPr>
        <w:pStyle w:val="Default"/>
        <w:spacing w:after="120" w:line="276" w:lineRule="auto"/>
        <w:ind w:left="2268"/>
        <w:jc w:val="both"/>
        <w:rPr>
          <w:rFonts w:ascii="Calibri" w:hAnsi="Calibri" w:cs="Calibri"/>
          <w:i/>
          <w:color w:val="auto"/>
          <w:sz w:val="20"/>
          <w:szCs w:val="20"/>
        </w:rPr>
      </w:pPr>
    </w:p>
    <w:p w:rsidR="00F0355F" w:rsidRPr="00C7502C" w:rsidP="00571D71">
      <w:pPr>
        <w:pStyle w:val="Default"/>
        <w:spacing w:after="120" w:line="360" w:lineRule="auto"/>
        <w:ind w:firstLine="1701"/>
        <w:jc w:val="both"/>
        <w:rPr>
          <w:rFonts w:ascii="Calibri" w:hAnsi="Calibri" w:cs="Calibri"/>
          <w:color w:val="auto"/>
        </w:rPr>
      </w:pPr>
      <w:r w:rsidRPr="00634C01">
        <w:rPr>
          <w:rFonts w:ascii="Calibri" w:hAnsi="Calibri" w:cs="Calibri"/>
          <w:color w:val="auto"/>
        </w:rPr>
        <w:t xml:space="preserve">Consoante entendimento da C. </w:t>
      </w:r>
      <w:r w:rsidRPr="00634C01" w:rsidR="005B491E">
        <w:rPr>
          <w:rFonts w:ascii="Calibri" w:hAnsi="Calibri" w:cs="Calibri"/>
          <w:color w:val="auto"/>
        </w:rPr>
        <w:t>Suprema Corte (tese</w:t>
      </w:r>
      <w:r w:rsidRPr="00634C01">
        <w:rPr>
          <w:rFonts w:ascii="Calibri" w:hAnsi="Calibri" w:cs="Calibri"/>
          <w:color w:val="auto"/>
        </w:rPr>
        <w:t xml:space="preserve"> de repercussão geral nº 917) extrai-se que a iniciativa dos vereadores é ampla, encontrando limites naqueles assuntos afetos diretamente ao Chefe do Poder Executivo, notadamente, a estruturação da Administração Pública, a atribuição de seus órgãos e o regime jurídico de servidores públicos, </w:t>
      </w:r>
      <w:r w:rsidRPr="00C7502C">
        <w:rPr>
          <w:rFonts w:ascii="Calibri" w:hAnsi="Calibri" w:cs="Calibri"/>
          <w:color w:val="auto"/>
        </w:rPr>
        <w:t>ainda que as propostas legislativas impliquem em criação de despesas.</w:t>
      </w:r>
    </w:p>
    <w:p w:rsidR="00003A89" w:rsidRPr="00003A89" w:rsidP="00C7502C">
      <w:pPr>
        <w:spacing w:after="240" w:line="360" w:lineRule="auto"/>
        <w:ind w:firstLine="1701"/>
        <w:jc w:val="both"/>
        <w:rPr>
          <w:rFonts w:ascii="Calibri" w:hAnsi="Calibri" w:cs="Calibri"/>
          <w:sz w:val="24"/>
          <w:szCs w:val="24"/>
          <w:u w:val="single"/>
        </w:rPr>
      </w:pPr>
      <w:r>
        <w:rPr>
          <w:rFonts w:ascii="Calibri" w:hAnsi="Calibri" w:cs="Calibri"/>
          <w:sz w:val="24"/>
          <w:szCs w:val="24"/>
        </w:rPr>
        <w:t>Todavia</w:t>
      </w:r>
      <w:r w:rsidR="007E628B">
        <w:rPr>
          <w:rFonts w:ascii="Calibri" w:hAnsi="Calibri" w:cs="Calibri"/>
          <w:sz w:val="24"/>
          <w:szCs w:val="24"/>
        </w:rPr>
        <w:t xml:space="preserve">, </w:t>
      </w:r>
      <w:r w:rsidRPr="004C6B70" w:rsidR="00830CBF">
        <w:rPr>
          <w:rFonts w:ascii="Calibri" w:hAnsi="Calibri" w:cs="Calibri"/>
          <w:sz w:val="24"/>
          <w:szCs w:val="24"/>
        </w:rPr>
        <w:t>data máxima vênia</w:t>
      </w:r>
      <w:r w:rsidRPr="00634C01" w:rsidR="00E660FC">
        <w:rPr>
          <w:rFonts w:ascii="Calibri" w:hAnsi="Calibri" w:cs="Calibri"/>
          <w:sz w:val="24"/>
          <w:szCs w:val="24"/>
        </w:rPr>
        <w:t xml:space="preserve">, </w:t>
      </w:r>
      <w:r>
        <w:rPr>
          <w:rFonts w:ascii="Calibri" w:hAnsi="Calibri" w:cs="Calibri"/>
          <w:sz w:val="24"/>
          <w:szCs w:val="24"/>
        </w:rPr>
        <w:t>ao tencionar autorizar a criação do hino da Guarda Civil Municipal de Valinhos</w:t>
      </w:r>
      <w:r w:rsidR="004C6B70">
        <w:rPr>
          <w:rFonts w:ascii="Calibri" w:hAnsi="Calibri" w:cs="Calibri"/>
          <w:sz w:val="24"/>
          <w:szCs w:val="24"/>
        </w:rPr>
        <w:t xml:space="preserve">, bem como do </w:t>
      </w:r>
      <w:r w:rsidRPr="004C6B70" w:rsidR="004C6B70">
        <w:rPr>
          <w:rFonts w:ascii="Calibri" w:hAnsi="Calibri" w:cs="Calibri"/>
          <w:sz w:val="24"/>
          <w:szCs w:val="24"/>
        </w:rPr>
        <w:t>Livro “Patronos do Hino Oficial da Guarda Civil Municipal de Valinhos”,</w:t>
      </w:r>
      <w:r w:rsidR="004C6B70">
        <w:rPr>
          <w:rFonts w:ascii="Calibri" w:hAnsi="Calibri" w:cs="Calibri"/>
          <w:sz w:val="24"/>
          <w:szCs w:val="24"/>
        </w:rPr>
        <w:t xml:space="preserve"> a ser mantido pela Secretaria Municipal de Segurança e Cidadania</w:t>
      </w:r>
      <w:r>
        <w:rPr>
          <w:rFonts w:ascii="Calibri" w:hAnsi="Calibri" w:cs="Calibri"/>
          <w:sz w:val="24"/>
          <w:szCs w:val="24"/>
        </w:rPr>
        <w:t xml:space="preserve"> o projeto adentra em matéria de </w:t>
      </w:r>
      <w:r w:rsidRPr="00003A89">
        <w:rPr>
          <w:rFonts w:ascii="Calibri" w:hAnsi="Calibri" w:cs="Calibri"/>
          <w:sz w:val="24"/>
          <w:szCs w:val="24"/>
          <w:u w:val="single"/>
        </w:rPr>
        <w:t>competência pri</w:t>
      </w:r>
      <w:bookmarkStart w:id="0" w:name="_GoBack"/>
      <w:bookmarkEnd w:id="0"/>
      <w:r w:rsidRPr="00003A89">
        <w:rPr>
          <w:rFonts w:ascii="Calibri" w:hAnsi="Calibri" w:cs="Calibri"/>
          <w:sz w:val="24"/>
          <w:szCs w:val="24"/>
          <w:u w:val="single"/>
        </w:rPr>
        <w:t xml:space="preserve">vativa </w:t>
      </w:r>
      <w:r w:rsidRPr="00003A89">
        <w:rPr>
          <w:rFonts w:ascii="Calibri" w:hAnsi="Calibri" w:cs="Calibri"/>
          <w:sz w:val="24"/>
          <w:szCs w:val="24"/>
          <w:u w:val="single"/>
        </w:rPr>
        <w:t>da Chefe</w:t>
      </w:r>
      <w:r w:rsidRPr="00003A89">
        <w:rPr>
          <w:rFonts w:ascii="Calibri" w:hAnsi="Calibri" w:cs="Calibri"/>
          <w:sz w:val="24"/>
          <w:szCs w:val="24"/>
          <w:u w:val="single"/>
        </w:rPr>
        <w:t xml:space="preserve"> do Executivo</w:t>
      </w:r>
      <w:r>
        <w:rPr>
          <w:rFonts w:ascii="Calibri" w:hAnsi="Calibri" w:cs="Calibri"/>
          <w:sz w:val="24"/>
          <w:szCs w:val="24"/>
          <w:u w:val="single"/>
        </w:rPr>
        <w:t>, porquanto compete à Prefeita</w:t>
      </w:r>
      <w:r w:rsidRPr="00003A89">
        <w:rPr>
          <w:rFonts w:ascii="Calibri" w:hAnsi="Calibri" w:cs="Calibri"/>
          <w:sz w:val="24"/>
          <w:szCs w:val="24"/>
          <w:u w:val="single"/>
        </w:rPr>
        <w:t xml:space="preserve"> dispor sobre os órgãos municipais.</w:t>
      </w:r>
    </w:p>
    <w:p w:rsidR="00AA004C" w:rsidRPr="00C7502C" w:rsidP="00C7502C">
      <w:pPr>
        <w:spacing w:after="240" w:line="360" w:lineRule="auto"/>
        <w:ind w:firstLine="1701"/>
        <w:jc w:val="both"/>
        <w:rPr>
          <w:rFonts w:ascii="Calibri" w:hAnsi="Calibri" w:cs="Calibri"/>
          <w:i/>
        </w:rPr>
      </w:pPr>
      <w:r>
        <w:rPr>
          <w:rFonts w:ascii="Calibri" w:hAnsi="Calibri" w:cs="Calibri"/>
          <w:sz w:val="24"/>
          <w:szCs w:val="24"/>
        </w:rPr>
        <w:t xml:space="preserve">Do mesmo modo, </w:t>
      </w:r>
      <w:r w:rsidR="00C44181">
        <w:rPr>
          <w:rFonts w:ascii="Calibri" w:hAnsi="Calibri" w:cs="Calibri"/>
          <w:sz w:val="24"/>
          <w:szCs w:val="24"/>
        </w:rPr>
        <w:t xml:space="preserve">ao estabelecer como deve se dar a escolha do hino </w:t>
      </w:r>
      <w:r w:rsidR="00C7502C">
        <w:rPr>
          <w:rFonts w:ascii="Calibri" w:hAnsi="Calibri" w:cs="Calibri"/>
          <w:sz w:val="24"/>
          <w:szCs w:val="24"/>
        </w:rPr>
        <w:t xml:space="preserve">o projeto </w:t>
      </w:r>
      <w:r w:rsidRPr="00003A89" w:rsidR="00C7502C">
        <w:rPr>
          <w:rFonts w:ascii="Calibri" w:hAnsi="Calibri" w:cs="Calibri"/>
          <w:sz w:val="24"/>
          <w:szCs w:val="24"/>
          <w:u w:val="single"/>
        </w:rPr>
        <w:t xml:space="preserve">vulnera </w:t>
      </w:r>
      <w:r w:rsidRPr="00003A89" w:rsidR="00C7502C">
        <w:rPr>
          <w:rFonts w:ascii="Calibri" w:hAnsi="Calibri" w:cs="Calibri"/>
          <w:i/>
          <w:u w:val="single"/>
        </w:rPr>
        <w:t xml:space="preserve">o </w:t>
      </w:r>
      <w:r w:rsidRPr="00003A89">
        <w:rPr>
          <w:rFonts w:eastAsia="Calibri" w:cstheme="minorHAnsi"/>
          <w:sz w:val="24"/>
          <w:szCs w:val="24"/>
          <w:u w:val="single"/>
        </w:rPr>
        <w:t>postulado da separação dos poderes e a denominada regra da reserva de Administração, constantes dos artigos 5º, e 47, incisos II e XIV, da Constituição Estadual</w:t>
      </w:r>
      <w:r w:rsidRPr="00AA004C">
        <w:rPr>
          <w:rFonts w:eastAsia="Calibri" w:cstheme="minorHAnsi"/>
          <w:sz w:val="24"/>
          <w:szCs w:val="24"/>
        </w:rPr>
        <w:t xml:space="preserve">, que constituem dispositivos de observância obrigatória aos Municípios, in </w:t>
      </w:r>
      <w:r w:rsidRPr="00AA004C">
        <w:rPr>
          <w:rFonts w:eastAsia="Calibri" w:cstheme="minorHAnsi"/>
          <w:i/>
          <w:iCs/>
          <w:sz w:val="24"/>
          <w:szCs w:val="24"/>
        </w:rPr>
        <w:t>verbis:</w:t>
      </w:r>
    </w:p>
    <w:p w:rsidR="00AA004C" w:rsidRPr="003F3AC5" w:rsidP="00C7502C">
      <w:pPr>
        <w:autoSpaceDE w:val="0"/>
        <w:autoSpaceDN w:val="0"/>
        <w:adjustRightInd w:val="0"/>
        <w:spacing w:after="120" w:line="240" w:lineRule="auto"/>
        <w:ind w:left="2835"/>
        <w:rPr>
          <w:rFonts w:eastAsia="Calibri" w:cstheme="minorHAnsi"/>
          <w:bCs/>
          <w:i/>
          <w:iCs/>
        </w:rPr>
      </w:pPr>
      <w:r w:rsidRPr="003F3AC5">
        <w:rPr>
          <w:rFonts w:eastAsia="Calibri" w:cstheme="minorHAnsi"/>
          <w:bCs/>
          <w:i/>
          <w:iCs/>
        </w:rPr>
        <w:t>“Art. 5º - São Poderes do Estado, independentes e harmônicos entre si, o Legislativo, o Executivo e o Judiciário.”</w:t>
      </w:r>
    </w:p>
    <w:p w:rsidR="00AA004C" w:rsidRPr="00F813FC" w:rsidP="00C7502C">
      <w:pPr>
        <w:autoSpaceDE w:val="0"/>
        <w:autoSpaceDN w:val="0"/>
        <w:adjustRightInd w:val="0"/>
        <w:spacing w:after="120" w:line="240" w:lineRule="auto"/>
        <w:ind w:left="2835"/>
        <w:rPr>
          <w:rFonts w:eastAsia="Calibri" w:cstheme="minorHAnsi"/>
          <w:bCs/>
          <w:i/>
          <w:iCs/>
          <w:sz w:val="4"/>
          <w:szCs w:val="4"/>
        </w:rPr>
      </w:pPr>
    </w:p>
    <w:p w:rsidR="00AA004C" w:rsidRPr="003F3AC5" w:rsidP="00C7502C">
      <w:pPr>
        <w:autoSpaceDE w:val="0"/>
        <w:autoSpaceDN w:val="0"/>
        <w:adjustRightInd w:val="0"/>
        <w:spacing w:after="120" w:line="240" w:lineRule="auto"/>
        <w:ind w:left="2835"/>
        <w:rPr>
          <w:rFonts w:eastAsia="Calibri" w:cstheme="minorHAnsi"/>
          <w:bCs/>
          <w:i/>
          <w:iCs/>
        </w:rPr>
      </w:pPr>
      <w:r w:rsidRPr="003F3AC5">
        <w:rPr>
          <w:rFonts w:eastAsia="Calibri" w:cstheme="minorHAnsi"/>
          <w:bCs/>
          <w:i/>
          <w:iCs/>
        </w:rPr>
        <w:t xml:space="preserve">“Art. 47 - Compete privativamente ao Governador, além de outras atribuições previstas nesta Constituição: </w:t>
      </w:r>
    </w:p>
    <w:p w:rsidR="00AA004C" w:rsidRPr="003F3AC5" w:rsidP="00C7502C">
      <w:pPr>
        <w:autoSpaceDE w:val="0"/>
        <w:autoSpaceDN w:val="0"/>
        <w:adjustRightInd w:val="0"/>
        <w:spacing w:after="120" w:line="240" w:lineRule="auto"/>
        <w:ind w:left="2835"/>
        <w:rPr>
          <w:rFonts w:eastAsia="Calibri" w:cstheme="minorHAnsi"/>
          <w:bCs/>
          <w:i/>
          <w:iCs/>
        </w:rPr>
      </w:pPr>
      <w:r w:rsidRPr="003F3AC5">
        <w:rPr>
          <w:rFonts w:eastAsia="Calibri" w:cstheme="minorHAnsi"/>
          <w:bCs/>
          <w:i/>
          <w:iCs/>
        </w:rPr>
        <w:t xml:space="preserve"> [...]</w:t>
      </w:r>
    </w:p>
    <w:p w:rsidR="00AA004C" w:rsidRPr="003F3AC5" w:rsidP="00C7502C">
      <w:pPr>
        <w:autoSpaceDE w:val="0"/>
        <w:autoSpaceDN w:val="0"/>
        <w:adjustRightInd w:val="0"/>
        <w:spacing w:after="120" w:line="240" w:lineRule="auto"/>
        <w:ind w:left="2835"/>
        <w:rPr>
          <w:rFonts w:eastAsia="Calibri" w:cstheme="minorHAnsi"/>
          <w:bCs/>
          <w:i/>
          <w:iCs/>
        </w:rPr>
      </w:pPr>
      <w:r w:rsidRPr="003F3AC5">
        <w:rPr>
          <w:rFonts w:eastAsia="Calibri" w:cstheme="minorHAnsi"/>
          <w:bCs/>
          <w:i/>
          <w:iCs/>
        </w:rPr>
        <w:t>II - exercer, com o auxílio dos Secretários de Estado, a direção superior da administração estadual;</w:t>
      </w:r>
    </w:p>
    <w:p w:rsidR="00AA004C" w:rsidRPr="003F3AC5" w:rsidP="00C7502C">
      <w:pPr>
        <w:autoSpaceDE w:val="0"/>
        <w:autoSpaceDN w:val="0"/>
        <w:adjustRightInd w:val="0"/>
        <w:spacing w:after="120" w:line="240" w:lineRule="auto"/>
        <w:ind w:left="2835"/>
        <w:rPr>
          <w:rFonts w:eastAsia="Calibri" w:cstheme="minorHAnsi"/>
          <w:bCs/>
          <w:i/>
          <w:iCs/>
        </w:rPr>
      </w:pPr>
      <w:r w:rsidRPr="003F3AC5">
        <w:rPr>
          <w:rFonts w:eastAsia="Calibri" w:cstheme="minorHAnsi"/>
          <w:bCs/>
          <w:i/>
          <w:iCs/>
        </w:rPr>
        <w:t>[...]</w:t>
      </w:r>
    </w:p>
    <w:p w:rsidR="00AA004C" w:rsidRPr="003F3AC5" w:rsidP="00C7502C">
      <w:pPr>
        <w:autoSpaceDE w:val="0"/>
        <w:autoSpaceDN w:val="0"/>
        <w:adjustRightInd w:val="0"/>
        <w:spacing w:after="120" w:line="240" w:lineRule="auto"/>
        <w:ind w:left="2835"/>
        <w:rPr>
          <w:rFonts w:eastAsia="Calibri" w:cstheme="minorHAnsi"/>
          <w:bCs/>
          <w:i/>
          <w:iCs/>
        </w:rPr>
      </w:pPr>
      <w:r w:rsidRPr="003F3AC5">
        <w:rPr>
          <w:rFonts w:eastAsia="Calibri" w:cstheme="minorHAnsi"/>
          <w:bCs/>
          <w:i/>
          <w:iCs/>
        </w:rPr>
        <w:t>XIV - praticar os demais atos de administração, nos limites da competência do Executivo;”</w:t>
      </w:r>
      <w:r w:rsidRPr="003F3AC5">
        <w:rPr>
          <w:rFonts w:eastAsia="Calibri" w:cstheme="minorHAnsi"/>
          <w:bCs/>
          <w:i/>
          <w:iCs/>
        </w:rPr>
        <w:t>;</w:t>
      </w:r>
    </w:p>
    <w:p w:rsidR="00AA004C" w:rsidRPr="00F813FC" w:rsidP="00AA004C">
      <w:pPr>
        <w:autoSpaceDE w:val="0"/>
        <w:autoSpaceDN w:val="0"/>
        <w:adjustRightInd w:val="0"/>
        <w:spacing w:after="80"/>
        <w:ind w:left="2835"/>
        <w:rPr>
          <w:rFonts w:eastAsia="Calibri" w:cstheme="minorHAnsi"/>
          <w:bCs/>
          <w:i/>
          <w:iCs/>
          <w:sz w:val="12"/>
          <w:szCs w:val="12"/>
        </w:rPr>
      </w:pPr>
    </w:p>
    <w:p w:rsidR="00F813FC" w:rsidRPr="00F813FC" w:rsidP="00F813FC">
      <w:pPr>
        <w:spacing w:after="120" w:line="360" w:lineRule="auto"/>
        <w:ind w:firstLine="1701"/>
        <w:rPr>
          <w:rFonts w:cstheme="minorHAnsi"/>
          <w:sz w:val="24"/>
          <w:szCs w:val="24"/>
        </w:rPr>
      </w:pPr>
      <w:r w:rsidRPr="00F813FC">
        <w:rPr>
          <w:rFonts w:cstheme="minorHAnsi"/>
          <w:sz w:val="24"/>
          <w:szCs w:val="24"/>
        </w:rPr>
        <w:t>Nessa senda segue entendimento doutrinário</w:t>
      </w:r>
      <w:r>
        <w:rPr>
          <w:rFonts w:cstheme="minorHAnsi"/>
          <w:sz w:val="24"/>
          <w:szCs w:val="24"/>
          <w:vertAlign w:val="superscript"/>
        </w:rPr>
        <w:footnoteReference w:id="3"/>
      </w:r>
      <w:r w:rsidRPr="00F813FC">
        <w:rPr>
          <w:rFonts w:cstheme="minorHAnsi"/>
          <w:sz w:val="24"/>
          <w:szCs w:val="24"/>
        </w:rPr>
        <w:t>:</w:t>
      </w:r>
    </w:p>
    <w:p w:rsidR="00F813FC" w:rsidRPr="00190C35" w:rsidP="00C7502C">
      <w:pPr>
        <w:spacing w:after="120" w:line="240" w:lineRule="auto"/>
        <w:ind w:left="2835"/>
        <w:jc w:val="both"/>
        <w:rPr>
          <w:rFonts w:cstheme="minorHAnsi"/>
          <w:b/>
          <w:i/>
        </w:rPr>
      </w:pPr>
      <w:r w:rsidRPr="00190C35">
        <w:rPr>
          <w:rFonts w:cstheme="minorHAnsi"/>
          <w:i/>
        </w:rPr>
        <w:t>A liberdade de conformação do legislador encontra limites no texto constitucional. Entre esses limites, costuma-se apontar, no Direito Comparado, a existência da denominada “</w:t>
      </w:r>
      <w:r w:rsidRPr="00190C35">
        <w:rPr>
          <w:rFonts w:cstheme="minorHAnsi"/>
          <w:b/>
          <w:i/>
        </w:rPr>
        <w:t xml:space="preserve">reserva de administração” como um verdadeiro “núcleo funcional da administração ‘resistente’ à lei”. Daí a Constituição, em situações específicas, determinar que o tratamento de </w:t>
      </w:r>
      <w:r w:rsidRPr="00190C35">
        <w:rPr>
          <w:rFonts w:cstheme="minorHAnsi"/>
          <w:b/>
          <w:i/>
        </w:rPr>
        <w:t xml:space="preserve">determinadas matérias </w:t>
      </w:r>
      <w:r w:rsidRPr="00190C35">
        <w:rPr>
          <w:rFonts w:cstheme="minorHAnsi"/>
          <w:b/>
          <w:i/>
        </w:rPr>
        <w:t>fica</w:t>
      </w:r>
      <w:r w:rsidRPr="00190C35">
        <w:rPr>
          <w:rFonts w:cstheme="minorHAnsi"/>
          <w:b/>
          <w:i/>
        </w:rPr>
        <w:t xml:space="preserve"> adstrito ao âmbito exclusivo da Administração Pública, não sendo lícita a ingerência do parlamento.</w:t>
      </w:r>
      <w:r w:rsidRPr="00190C35">
        <w:rPr>
          <w:rFonts w:ascii="MS Gothic" w:eastAsia="MS Gothic" w:hAnsi="MS Gothic" w:cs="MS Gothic" w:hint="eastAsia"/>
          <w:b/>
          <w:i/>
        </w:rPr>
        <w:t> </w:t>
      </w:r>
    </w:p>
    <w:p w:rsidR="00F813FC" w:rsidRPr="00190C35" w:rsidP="00C7502C">
      <w:pPr>
        <w:spacing w:after="120" w:line="240" w:lineRule="auto"/>
        <w:ind w:left="2835"/>
        <w:jc w:val="both"/>
        <w:rPr>
          <w:rFonts w:cstheme="minorHAnsi"/>
          <w:i/>
        </w:rPr>
      </w:pPr>
      <w:r w:rsidRPr="00190C35">
        <w:rPr>
          <w:rFonts w:cstheme="minorHAnsi"/>
          <w:i/>
        </w:rPr>
        <w:t xml:space="preserve">A reserva de administração pode ser dividida em duas </w:t>
      </w:r>
      <w:r w:rsidRPr="00190C35">
        <w:rPr>
          <w:rFonts w:cstheme="minorHAnsi"/>
          <w:i/>
        </w:rPr>
        <w:t>categorias:</w:t>
      </w:r>
      <w:r w:rsidRPr="00190C35">
        <w:rPr>
          <w:rFonts w:ascii="MS Gothic" w:eastAsia="MS Gothic" w:hAnsi="MS Gothic" w:cs="MS Gothic" w:hint="eastAsia"/>
          <w:i/>
        </w:rPr>
        <w:t> </w:t>
      </w:r>
    </w:p>
    <w:p w:rsidR="00F813FC" w:rsidRPr="00190C35" w:rsidP="00C7502C">
      <w:pPr>
        <w:spacing w:after="120" w:line="240" w:lineRule="auto"/>
        <w:ind w:left="2835"/>
        <w:jc w:val="both"/>
        <w:rPr>
          <w:rFonts w:cstheme="minorHAnsi"/>
          <w:i/>
        </w:rPr>
      </w:pPr>
      <w:r w:rsidRPr="00190C35">
        <w:rPr>
          <w:rFonts w:cstheme="minorHAnsi"/>
          <w:i/>
        </w:rPr>
        <w:t xml:space="preserve">a) reserva geral de administração: fundamenta-se no </w:t>
      </w:r>
      <w:r w:rsidRPr="00190C35">
        <w:rPr>
          <w:rFonts w:cstheme="minorHAnsi"/>
          <w:b/>
          <w:i/>
        </w:rPr>
        <w:t>princípio da separação de poderes</w:t>
      </w:r>
      <w:r w:rsidRPr="00190C35">
        <w:rPr>
          <w:rFonts w:cstheme="minorHAnsi"/>
          <w:i/>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190C35">
        <w:rPr>
          <w:rFonts w:ascii="MS Gothic" w:eastAsia="MS Gothic" w:hAnsi="MS Gothic" w:cs="MS Gothic" w:hint="eastAsia"/>
          <w:i/>
        </w:rPr>
        <w:t> </w:t>
      </w:r>
    </w:p>
    <w:p w:rsidR="00F813FC" w:rsidRPr="00190C35" w:rsidP="00C7502C">
      <w:pPr>
        <w:spacing w:after="120" w:line="240" w:lineRule="auto"/>
        <w:ind w:left="2835"/>
        <w:jc w:val="both"/>
        <w:rPr>
          <w:rFonts w:cstheme="minorHAnsi"/>
          <w:b/>
          <w:i/>
        </w:rPr>
      </w:pPr>
      <w:r w:rsidRPr="00190C35">
        <w:rPr>
          <w:rFonts w:cstheme="minorHAnsi"/>
          <w:i/>
        </w:rPr>
        <w:t xml:space="preserve">b) reserva específica de administração: </w:t>
      </w:r>
      <w:r w:rsidRPr="00190C35">
        <w:rPr>
          <w:rFonts w:cstheme="minorHAnsi"/>
          <w:b/>
          <w:i/>
        </w:rPr>
        <w:t xml:space="preserve">quando a Constituição destaca determinadas matérias, submetendo-as à competência exclusiva do Poder </w:t>
      </w:r>
      <w:r w:rsidRPr="00190C35">
        <w:rPr>
          <w:rFonts w:cstheme="minorHAnsi"/>
          <w:b/>
          <w:i/>
        </w:rPr>
        <w:t>Executivo.</w:t>
      </w:r>
      <w:r w:rsidRPr="00190C35">
        <w:rPr>
          <w:rFonts w:ascii="MS Gothic" w:eastAsia="MS Gothic" w:hAnsi="MS Gothic" w:cs="MS Gothic" w:hint="eastAsia"/>
          <w:b/>
          <w:i/>
        </w:rPr>
        <w:t> </w:t>
      </w:r>
    </w:p>
    <w:p w:rsidR="00F813FC" w:rsidRPr="00190C35" w:rsidP="00C7502C">
      <w:pPr>
        <w:spacing w:after="120" w:line="240" w:lineRule="auto"/>
        <w:ind w:left="2835"/>
        <w:jc w:val="both"/>
        <w:rPr>
          <w:rFonts w:cstheme="minorHAnsi"/>
          <w:i/>
        </w:rPr>
      </w:pPr>
      <w:r w:rsidRPr="00190C35">
        <w:rPr>
          <w:rFonts w:cstheme="minorHAnsi"/>
          <w:i/>
        </w:rPr>
        <w:t xml:space="preserve">No Brasil, o Supremo Tribunal Federal já reconheceu a existência de um verdadeiro princípio constitucional da reserva de administração, com fulcro no princípio da separação de poderes, </w:t>
      </w:r>
      <w:r w:rsidRPr="00190C35">
        <w:rPr>
          <w:rFonts w:cstheme="minorHAnsi"/>
          <w:b/>
          <w:i/>
        </w:rPr>
        <w:t>cujo conteúdo impediria “a ingerência normativa do Poder Legislativo em matérias sujeitas à exclusiva competência administrativa do Poder Executivo”.</w:t>
      </w:r>
      <w:r w:rsidRPr="00190C35">
        <w:rPr>
          <w:rFonts w:cstheme="minorHAnsi"/>
          <w:i/>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190C35">
        <w:rPr>
          <w:rFonts w:cstheme="minorHAnsi"/>
          <w:i/>
        </w:rPr>
        <w:t>(OLIVEIRA, Rezende, R. C.</w:t>
      </w:r>
      <w:r w:rsidRPr="00190C35">
        <w:rPr>
          <w:rFonts w:cstheme="minorHAnsi"/>
          <w:i/>
        </w:rPr>
        <w:t xml:space="preserve"> Curso de Direito Administrativo, 6ª edição, p. 267. Grifo nosso.</w:t>
      </w:r>
    </w:p>
    <w:p w:rsidR="00F813FC" w:rsidRPr="00D92C9A" w:rsidP="00F813FC">
      <w:pPr>
        <w:spacing w:after="240" w:line="360" w:lineRule="auto"/>
        <w:ind w:firstLine="1701"/>
        <w:rPr>
          <w:rFonts w:cstheme="minorHAnsi"/>
          <w:color w:val="FF0000"/>
          <w:sz w:val="4"/>
          <w:szCs w:val="4"/>
        </w:rPr>
      </w:pPr>
    </w:p>
    <w:p w:rsidR="00F813FC" w:rsidRPr="00F813FC" w:rsidP="00F813FC">
      <w:pPr>
        <w:spacing w:after="120" w:line="360" w:lineRule="auto"/>
        <w:ind w:firstLine="1701"/>
        <w:jc w:val="both"/>
        <w:rPr>
          <w:rFonts w:cstheme="minorHAnsi"/>
          <w:sz w:val="24"/>
          <w:szCs w:val="24"/>
        </w:rPr>
      </w:pPr>
      <w:r w:rsidRPr="00F813FC">
        <w:rPr>
          <w:rFonts w:cstheme="minorHAnsi"/>
          <w:sz w:val="24"/>
          <w:szCs w:val="24"/>
        </w:rPr>
        <w:t>Na mesma linha colacionamos decisões do Tribunal de Justiça do Estado de São Paulo atinentes à reserva de administração:</w:t>
      </w:r>
    </w:p>
    <w:p w:rsidR="00F813FC" w:rsidP="00F813FC">
      <w:pPr>
        <w:pBdr>
          <w:bottom w:val="single" w:sz="12" w:space="1" w:color="auto"/>
        </w:pBdr>
        <w:ind w:left="2835"/>
        <w:jc w:val="both"/>
        <w:rPr>
          <w:rFonts w:cstheme="minorHAnsi"/>
          <w:i/>
          <w:sz w:val="20"/>
          <w:szCs w:val="20"/>
        </w:rPr>
      </w:pPr>
      <w:r w:rsidRPr="007027E4">
        <w:rPr>
          <w:rFonts w:cstheme="minorHAnsi"/>
          <w:i/>
        </w:rPr>
        <w:t xml:space="preserve">AÇÃO DIRETA DE INCONSTITUCIONALIDADE – Lei nº 2.063, de 01 de setembro de 2021, do Município de Joanópolis, que "dispõe sobre a </w:t>
      </w:r>
      <w:r w:rsidRPr="00C44181">
        <w:rPr>
          <w:rFonts w:cstheme="minorHAnsi"/>
          <w:b/>
          <w:i/>
        </w:rPr>
        <w:t>autorização do fornecimento gratuito de fraldas descartáveis para pessoas com deficiência e idosos"</w:t>
      </w:r>
      <w:r w:rsidRPr="007027E4">
        <w:rPr>
          <w:rFonts w:cstheme="minorHAnsi"/>
          <w:i/>
        </w:rPr>
        <w:t xml:space="preserve"> – Lei 'autorizativa' que, em verdade, contém determinação – Gestão de políticas públicas </w:t>
      </w:r>
      <w:r w:rsidRPr="00C44181">
        <w:rPr>
          <w:rFonts w:cstheme="minorHAnsi"/>
          <w:b/>
          <w:i/>
        </w:rPr>
        <w:t xml:space="preserve">– Iniciativa parlamentar – </w:t>
      </w:r>
      <w:r w:rsidRPr="00C44181">
        <w:rPr>
          <w:rFonts w:cstheme="minorHAnsi"/>
          <w:b/>
          <w:i/>
        </w:rPr>
        <w:t xml:space="preserve">Inadmissibilidade – Matéria relativa à Administração Municipal, de iniciativa reservada ao Chefe do Poder </w:t>
      </w:r>
      <w:r w:rsidRPr="00C44181">
        <w:rPr>
          <w:rFonts w:cstheme="minorHAnsi"/>
          <w:b/>
          <w:i/>
        </w:rPr>
        <w:t>Executivo – Vício de iniciativa – Ofensa</w:t>
      </w:r>
      <w:r w:rsidRPr="00C44181">
        <w:rPr>
          <w:rFonts w:cstheme="minorHAnsi"/>
          <w:b/>
          <w:i/>
        </w:rPr>
        <w:t xml:space="preserve"> ao princípio da harmonia e independência dos Poderes</w:t>
      </w:r>
      <w:r w:rsidRPr="007027E4">
        <w:rPr>
          <w:rFonts w:cstheme="minorHAnsi"/>
          <w:i/>
        </w:rPr>
        <w:t xml:space="preserve"> – Violação aos artigos 5º, 47, incisos II e XIV, e 144 da Constituição do Estado. Pedido procedente. </w:t>
      </w:r>
      <w:r w:rsidRPr="007027E4">
        <w:rPr>
          <w:rFonts w:cstheme="minorHAnsi"/>
          <w:i/>
        </w:rPr>
        <w:br/>
      </w:r>
      <w:r w:rsidRPr="007027E4">
        <w:rPr>
          <w:rFonts w:cstheme="minorHAnsi"/>
          <w:i/>
          <w:sz w:val="20"/>
          <w:szCs w:val="20"/>
        </w:rPr>
        <w:t>(</w:t>
      </w:r>
      <w:r w:rsidRPr="007027E4">
        <w:rPr>
          <w:rFonts w:cstheme="minorHAnsi"/>
          <w:i/>
          <w:sz w:val="20"/>
          <w:szCs w:val="20"/>
        </w:rPr>
        <w:t>TJSP;  Direta de Inconstitucionalidade 2212052-78.2021.8.26.0000; Relator (a): Ricardo Anafe; Órgão Julgador: Órgão Especial; Tribunal de Justiça de São Paulo - N/A; Data do Julgamento: 11/05/2022; Data de Registro: 02/06/2022)</w:t>
      </w:r>
    </w:p>
    <w:p w:rsidR="00C44181" w:rsidP="00F813FC">
      <w:pPr>
        <w:pBdr>
          <w:bottom w:val="single" w:sz="12" w:space="1" w:color="auto"/>
        </w:pBdr>
        <w:ind w:left="2835"/>
        <w:jc w:val="both"/>
        <w:rPr>
          <w:rFonts w:cstheme="minorHAnsi"/>
          <w:i/>
          <w:sz w:val="20"/>
          <w:szCs w:val="20"/>
        </w:rPr>
      </w:pPr>
    </w:p>
    <w:p w:rsidR="00C44181" w:rsidP="00F813FC">
      <w:pPr>
        <w:ind w:left="2835"/>
        <w:jc w:val="both"/>
        <w:rPr>
          <w:i/>
          <w:color w:val="000000"/>
          <w:shd w:val="clear" w:color="auto" w:fill="FFFFFF"/>
        </w:rPr>
      </w:pPr>
      <w:r w:rsidRPr="00C44181">
        <w:rPr>
          <w:i/>
          <w:color w:val="000000"/>
          <w:shd w:val="clear" w:color="auto" w:fill="FFFFFF"/>
        </w:rPr>
        <w:t xml:space="preserve">AÇÃO DIRETA DE INCONSTITUCIONALIDADE – Pretensão que envolve a Lei Municipal nº 3.081, de 05 de setembro de 2019, que "dispõe sobre a obrigatoriedade de capacitar os professores da rede pública municipal de ensino a atendimentos em primeiros socorros e </w:t>
      </w:r>
      <w:r w:rsidRPr="00C44181">
        <w:rPr>
          <w:i/>
          <w:color w:val="000000"/>
          <w:shd w:val="clear" w:color="auto" w:fill="FFFFFF"/>
        </w:rPr>
        <w:t>dá</w:t>
      </w:r>
      <w:r w:rsidRPr="00C44181">
        <w:rPr>
          <w:i/>
          <w:color w:val="000000"/>
          <w:shd w:val="clear" w:color="auto" w:fill="FFFFFF"/>
        </w:rPr>
        <w:t xml:space="preserve"> outras providências", do município de Pontal – Inconstitucionalidade configurada por criar regras específicas que interferem na gestão administrativa com criação de obrigações ao Executivo e consequente movimentação de serviço público – Matéria que se encontra dentro da reserva da administração que pertence ao Poder Executivo, cuja respectiva competência para legislar sobre o assunto é exclusiva – Objeto inserido na atividade típica da Administração Pública</w:t>
      </w:r>
      <w:r w:rsidRPr="00C44181">
        <w:rPr>
          <w:b/>
          <w:i/>
          <w:color w:val="000000"/>
          <w:shd w:val="clear" w:color="auto" w:fill="FFFFFF"/>
        </w:rPr>
        <w:t xml:space="preserve"> – Ofensa ao princípio da separação de poderes – Inviabilidade da criação, pelo Poder Legislativo, de lei autorizativa para atuação do Poder Executivo</w:t>
      </w:r>
      <w:r w:rsidRPr="00C44181">
        <w:rPr>
          <w:i/>
          <w:color w:val="000000"/>
          <w:shd w:val="clear" w:color="auto" w:fill="FFFFFF"/>
        </w:rPr>
        <w:t xml:space="preserve"> – Falta de legislação municipal sobre o tema que não permite iniciativa legislativa em matéria de iniciativa exclusiva de outro poder, não bastando a assertiva de que ele poderia produzir normas suplementares – Ação procedente. </w:t>
      </w:r>
    </w:p>
    <w:p w:rsidR="00C44181" w:rsidRPr="00C44181" w:rsidP="00F813FC">
      <w:pPr>
        <w:ind w:left="2835"/>
        <w:jc w:val="both"/>
        <w:rPr>
          <w:rFonts w:cstheme="minorHAnsi"/>
          <w:i/>
          <w:sz w:val="20"/>
          <w:szCs w:val="20"/>
        </w:rPr>
      </w:pPr>
      <w:r w:rsidRPr="00C44181">
        <w:rPr>
          <w:i/>
          <w:color w:val="000000"/>
          <w:sz w:val="20"/>
          <w:szCs w:val="20"/>
          <w:shd w:val="clear" w:color="auto" w:fill="FFFFFF"/>
        </w:rPr>
        <w:t>(TJSP;</w:t>
      </w:r>
      <w:r w:rsidRPr="00C44181">
        <w:rPr>
          <w:i/>
          <w:color w:val="000000"/>
          <w:sz w:val="20"/>
          <w:szCs w:val="20"/>
          <w:shd w:val="clear" w:color="auto" w:fill="FFFFFF"/>
        </w:rPr>
        <w:t xml:space="preserve">  </w:t>
      </w:r>
      <w:r w:rsidRPr="00C44181">
        <w:rPr>
          <w:i/>
          <w:color w:val="000000"/>
          <w:sz w:val="20"/>
          <w:szCs w:val="20"/>
          <w:shd w:val="clear" w:color="auto" w:fill="FFFFFF"/>
        </w:rPr>
        <w:t>Direta de Inconstitucionalidade 2220825-83.2019.8.26.0000; Relator (a): </w:t>
      </w:r>
      <w:r w:rsidRPr="00C44181">
        <w:rPr>
          <w:i/>
          <w:color w:val="000000"/>
          <w:sz w:val="20"/>
          <w:szCs w:val="20"/>
          <w:shd w:val="clear" w:color="auto" w:fill="FFFFFF"/>
        </w:rPr>
        <w:t>Alvaro</w:t>
      </w:r>
      <w:r w:rsidRPr="00C44181">
        <w:rPr>
          <w:i/>
          <w:color w:val="000000"/>
          <w:sz w:val="20"/>
          <w:szCs w:val="20"/>
          <w:shd w:val="clear" w:color="auto" w:fill="FFFFFF"/>
        </w:rPr>
        <w:t xml:space="preserve"> Passos; Órgão Julgador: Órgão Especial; Tribunal de Justiça de São Paulo - N/A; Data do Julgamento: 12/02/2020; Data de Registro: 14/02/2020)</w:t>
      </w:r>
    </w:p>
    <w:p w:rsidR="00C44181" w:rsidRPr="007027E4" w:rsidP="00F813FC">
      <w:pPr>
        <w:ind w:left="2835"/>
        <w:jc w:val="both"/>
        <w:rPr>
          <w:rFonts w:cstheme="minorHAnsi"/>
          <w:i/>
          <w:sz w:val="20"/>
          <w:szCs w:val="20"/>
        </w:rPr>
      </w:pPr>
    </w:p>
    <w:p w:rsidR="00C7502C" w:rsidRPr="001C7F5B" w:rsidP="00C7502C">
      <w:pPr>
        <w:spacing w:after="240" w:line="360" w:lineRule="auto"/>
        <w:ind w:firstLine="1701"/>
        <w:jc w:val="both"/>
        <w:rPr>
          <w:rFonts w:cstheme="minorHAnsi"/>
          <w:sz w:val="24"/>
          <w:szCs w:val="24"/>
        </w:rPr>
      </w:pPr>
      <w:r w:rsidRPr="001C7F5B">
        <w:rPr>
          <w:rFonts w:cstheme="minorHAnsi"/>
          <w:sz w:val="24"/>
          <w:szCs w:val="24"/>
        </w:rPr>
        <w:t>Destarte, sugere-se, respeitosamente, a adoção do procedimento estabelecido na Resolução nº 09/2013:</w:t>
      </w:r>
    </w:p>
    <w:p w:rsidR="00C7502C" w:rsidRPr="00590F06" w:rsidP="00C7502C">
      <w:pPr>
        <w:autoSpaceDE w:val="0"/>
        <w:autoSpaceDN w:val="0"/>
        <w:adjustRightInd w:val="0"/>
        <w:ind w:left="2268"/>
        <w:jc w:val="both"/>
        <w:rPr>
          <w:rFonts w:ascii="Calibri" w:hAnsi="Calibri" w:cstheme="minorHAnsi"/>
          <w:b/>
          <w:i/>
        </w:rPr>
      </w:pPr>
      <w:r w:rsidRPr="001C7F5B">
        <w:rPr>
          <w:rFonts w:ascii="Calibri" w:hAnsi="Calibri" w:cstheme="minorHAnsi"/>
        </w:rPr>
        <w:t>“</w:t>
      </w:r>
      <w:r w:rsidRPr="001C7F5B">
        <w:rPr>
          <w:rFonts w:ascii="Calibri" w:hAnsi="Calibri" w:cstheme="minorHAnsi"/>
          <w:i/>
        </w:rPr>
        <w:t>Art. 1º.</w:t>
      </w:r>
      <w:r w:rsidRPr="001C7F5B">
        <w:rPr>
          <w:rFonts w:ascii="Calibri" w:hAnsi="Calibri" w:cstheme="minorHAnsi"/>
          <w:i/>
        </w:rPr>
        <w:t xml:space="preserve"> O Projeto de Lei de natureza autorizativa, </w:t>
      </w:r>
      <w:r w:rsidRPr="001C7F5B">
        <w:rPr>
          <w:rFonts w:ascii="Calibri" w:hAnsi="Calibri" w:cstheme="minorHAnsi"/>
          <w:b/>
          <w:i/>
        </w:rPr>
        <w:t>que disponha sobre matéria que discipline atos administrativos ou atribuições inerentes ao Poder Executivo</w:t>
      </w:r>
      <w:r w:rsidRPr="001C7F5B">
        <w:rPr>
          <w:rFonts w:ascii="Calibri" w:hAnsi="Calibri" w:cstheme="minorHAnsi"/>
          <w:i/>
        </w:rPr>
        <w:t xml:space="preserve">, ou ainda à estrutura ou organização administrativa deste, </w:t>
      </w:r>
      <w:r w:rsidRPr="00590F06">
        <w:rPr>
          <w:rFonts w:ascii="Calibri" w:hAnsi="Calibri" w:cstheme="minorHAnsi"/>
          <w:b/>
          <w:i/>
        </w:rPr>
        <w:t>cuja iniciativa tenha sido da Câmara Municipal, por proposição de autoria de qualquer de seus Vereadores, em conjunto ou separadamente, obedecerá ao procedimento prescrito na presente Resolução.</w:t>
      </w:r>
    </w:p>
    <w:p w:rsidR="00C7502C" w:rsidP="00C7502C">
      <w:pPr>
        <w:autoSpaceDE w:val="0"/>
        <w:autoSpaceDN w:val="0"/>
        <w:adjustRightInd w:val="0"/>
        <w:ind w:left="2268"/>
        <w:jc w:val="both"/>
        <w:rPr>
          <w:rFonts w:ascii="Calibri" w:hAnsi="Calibri" w:cstheme="minorHAnsi"/>
          <w:i/>
        </w:rPr>
      </w:pPr>
      <w:r w:rsidRPr="001C7F5B">
        <w:rPr>
          <w:rFonts w:ascii="Calibri" w:hAnsi="Calibri" w:cstheme="minorHAnsi"/>
          <w:i/>
        </w:rPr>
        <w:t xml:space="preserve">Art. 2º. </w:t>
      </w:r>
      <w:r w:rsidRPr="00590F06">
        <w:rPr>
          <w:rFonts w:ascii="Calibri" w:hAnsi="Calibri" w:cstheme="minorHAnsi"/>
          <w:b/>
          <w:i/>
        </w:rPr>
        <w:t>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1C7F5B">
        <w:rPr>
          <w:rFonts w:ascii="Calibri" w:hAnsi="Calibri" w:cstheme="minorHAnsi"/>
          <w:i/>
        </w:rPr>
        <w:t>.</w:t>
      </w:r>
      <w:r w:rsidRPr="001C7F5B">
        <w:rPr>
          <w:rFonts w:ascii="Calibri" w:hAnsi="Calibri" w:cstheme="minorHAnsi"/>
          <w:i/>
        </w:rPr>
        <w:t>”</w:t>
      </w:r>
    </w:p>
    <w:p w:rsidR="00E77FBF" w:rsidRPr="00634C01" w:rsidP="00E77FBF">
      <w:pPr>
        <w:spacing w:after="120" w:line="360" w:lineRule="auto"/>
        <w:ind w:firstLine="1701"/>
        <w:jc w:val="both"/>
        <w:rPr>
          <w:rFonts w:ascii="Calibri" w:hAnsi="Calibri" w:cs="Calibri"/>
          <w:sz w:val="24"/>
          <w:szCs w:val="24"/>
        </w:rPr>
      </w:pPr>
      <w:r w:rsidRPr="00634C01">
        <w:rPr>
          <w:rFonts w:ascii="Calibri" w:hAnsi="Calibri" w:cs="Calibri"/>
          <w:sz w:val="24"/>
          <w:szCs w:val="24"/>
        </w:rPr>
        <w:t>Por fim, no que se refere aos preceitos da Lei Complementar nº 95 de 1998</w:t>
      </w:r>
      <w:r w:rsidR="00CA76D1">
        <w:rPr>
          <w:rFonts w:ascii="Calibri" w:hAnsi="Calibri" w:cs="Calibri"/>
          <w:sz w:val="24"/>
          <w:szCs w:val="24"/>
        </w:rPr>
        <w:t>,</w:t>
      </w:r>
      <w:r w:rsidRPr="00634C01">
        <w:rPr>
          <w:rFonts w:ascii="Calibri" w:hAnsi="Calibri" w:cs="Calibri"/>
          <w:sz w:val="24"/>
          <w:szCs w:val="24"/>
        </w:rPr>
        <w:t xml:space="preserve"> que dispõe sobre a elaboração, a redação, a alteração e a consolidação das leis, conforme determina o parágrafo único do a</w:t>
      </w:r>
      <w:r w:rsidRPr="00634C01" w:rsidR="00F57701">
        <w:rPr>
          <w:rFonts w:ascii="Calibri" w:hAnsi="Calibri" w:cs="Calibri"/>
          <w:sz w:val="24"/>
          <w:szCs w:val="24"/>
        </w:rPr>
        <w:t>rt. 59 da Constituição Federal</w:t>
      </w:r>
      <w:r w:rsidRPr="00634C01">
        <w:rPr>
          <w:rFonts w:ascii="Calibri" w:hAnsi="Calibri" w:cs="Calibri"/>
          <w:i/>
          <w:sz w:val="24"/>
          <w:szCs w:val="24"/>
        </w:rPr>
        <w:t xml:space="preserve">, </w:t>
      </w:r>
      <w:r w:rsidRPr="00634C01" w:rsidR="00F57701">
        <w:rPr>
          <w:rFonts w:ascii="Calibri" w:hAnsi="Calibri" w:cs="Calibri"/>
          <w:sz w:val="24"/>
          <w:szCs w:val="24"/>
        </w:rPr>
        <w:t>observamos que o projeto</w:t>
      </w:r>
      <w:r w:rsidRPr="00634C01" w:rsidR="00333906">
        <w:rPr>
          <w:rFonts w:ascii="Calibri" w:hAnsi="Calibri" w:cs="Calibri"/>
          <w:sz w:val="24"/>
          <w:szCs w:val="24"/>
        </w:rPr>
        <w:t xml:space="preserve"> atende</w:t>
      </w:r>
      <w:r w:rsidRPr="00634C01">
        <w:rPr>
          <w:rFonts w:ascii="Calibri" w:hAnsi="Calibri" w:cs="Calibri"/>
          <w:sz w:val="24"/>
          <w:szCs w:val="24"/>
        </w:rPr>
        <w:t xml:space="preserve"> ao disposto </w:t>
      </w:r>
      <w:r w:rsidRPr="00634C01" w:rsidR="00F57701">
        <w:rPr>
          <w:rFonts w:ascii="Calibri" w:hAnsi="Calibri" w:cs="Calibri"/>
          <w:sz w:val="24"/>
          <w:szCs w:val="24"/>
        </w:rPr>
        <w:t>no r</w:t>
      </w:r>
      <w:r w:rsidRPr="00634C01">
        <w:rPr>
          <w:rFonts w:ascii="Calibri" w:hAnsi="Calibri" w:cs="Calibri"/>
          <w:sz w:val="24"/>
          <w:szCs w:val="24"/>
        </w:rPr>
        <w:t>eferido diploma legal.</w:t>
      </w:r>
    </w:p>
    <w:p w:rsidR="00106ADB" w:rsidRPr="00634C01" w:rsidP="00CE0097">
      <w:pPr>
        <w:spacing w:before="120" w:after="240" w:line="360" w:lineRule="auto"/>
        <w:ind w:firstLine="1701"/>
        <w:jc w:val="both"/>
        <w:rPr>
          <w:rFonts w:ascii="Calibri" w:hAnsi="Calibri" w:cs="Calibri"/>
          <w:sz w:val="24"/>
          <w:szCs w:val="24"/>
        </w:rPr>
      </w:pPr>
      <w:r w:rsidRPr="00775289">
        <w:rPr>
          <w:rFonts w:ascii="Calibri" w:hAnsi="Calibri" w:cs="Calibri"/>
          <w:sz w:val="24"/>
          <w:szCs w:val="24"/>
        </w:rPr>
        <w:t>Ante o exposto, emb</w:t>
      </w:r>
      <w:r>
        <w:rPr>
          <w:rFonts w:ascii="Calibri" w:hAnsi="Calibri" w:cs="Calibri"/>
          <w:sz w:val="24"/>
          <w:szCs w:val="24"/>
        </w:rPr>
        <w:t>ora muito louvável a intenção da n</w:t>
      </w:r>
      <w:r w:rsidRPr="00775289">
        <w:rPr>
          <w:rFonts w:ascii="Calibri" w:hAnsi="Calibri" w:cs="Calibri"/>
          <w:sz w:val="24"/>
          <w:szCs w:val="24"/>
        </w:rPr>
        <w:t xml:space="preserve">obre </w:t>
      </w:r>
      <w:r w:rsidR="005F2B11">
        <w:rPr>
          <w:rFonts w:ascii="Calibri" w:hAnsi="Calibri" w:cs="Calibri"/>
          <w:sz w:val="24"/>
          <w:szCs w:val="24"/>
        </w:rPr>
        <w:t>autora</w:t>
      </w:r>
      <w:r w:rsidRPr="00775289">
        <w:rPr>
          <w:rFonts w:ascii="Calibri" w:hAnsi="Calibri" w:cs="Calibri"/>
          <w:sz w:val="24"/>
          <w:szCs w:val="24"/>
        </w:rPr>
        <w:t xml:space="preserve"> infere-se </w:t>
      </w:r>
      <w:r w:rsidR="005F2B11">
        <w:rPr>
          <w:rFonts w:ascii="Calibri" w:hAnsi="Calibri" w:cs="Calibri"/>
          <w:sz w:val="24"/>
          <w:szCs w:val="24"/>
        </w:rPr>
        <w:t>que compete a</w:t>
      </w:r>
      <w:r w:rsidRPr="00775289">
        <w:rPr>
          <w:rFonts w:ascii="Calibri" w:hAnsi="Calibri" w:cs="Calibri"/>
          <w:sz w:val="24"/>
          <w:szCs w:val="24"/>
        </w:rPr>
        <w:t xml:space="preserve"> Chefe do Poder Executivo deflagrar lei sobre a matéria, de modo que, respeitosamente, sugere-se a aplicação do procedimento da Resolução nº 09/2013. </w:t>
      </w:r>
      <w:r w:rsidRPr="00634C01" w:rsidR="00FA3D3F">
        <w:rPr>
          <w:rFonts w:ascii="Calibri" w:hAnsi="Calibri" w:cs="Calibri"/>
          <w:sz w:val="24"/>
          <w:szCs w:val="24"/>
        </w:rPr>
        <w:t>É o parecer, a superior consideração.</w:t>
      </w:r>
    </w:p>
    <w:p w:rsidR="00623AD7" w:rsidRPr="00634C01" w:rsidP="00210D08">
      <w:pPr>
        <w:spacing w:after="240" w:line="360" w:lineRule="auto"/>
        <w:ind w:firstLine="1701"/>
        <w:rPr>
          <w:rFonts w:ascii="Calibri" w:eastAsia="Times New Roman" w:hAnsi="Calibri" w:cs="Calibri"/>
          <w:b/>
          <w:sz w:val="24"/>
          <w:szCs w:val="24"/>
          <w:lang w:eastAsia="pt-BR"/>
        </w:rPr>
      </w:pPr>
      <w:r w:rsidRPr="00634C01">
        <w:rPr>
          <w:rFonts w:ascii="Calibri" w:hAnsi="Calibri" w:cs="Calibri"/>
          <w:sz w:val="24"/>
          <w:szCs w:val="24"/>
        </w:rPr>
        <w:t>Procuradoria</w:t>
      </w:r>
      <w:r w:rsidRPr="00634C01" w:rsidR="00CC2312">
        <w:rPr>
          <w:rFonts w:ascii="Calibri" w:hAnsi="Calibri" w:cs="Calibri"/>
          <w:sz w:val="24"/>
          <w:szCs w:val="24"/>
        </w:rPr>
        <w:t xml:space="preserve">, </w:t>
      </w:r>
      <w:r w:rsidR="00362058">
        <w:rPr>
          <w:rFonts w:ascii="Calibri" w:hAnsi="Calibri" w:cs="Calibri"/>
          <w:sz w:val="24"/>
          <w:szCs w:val="24"/>
        </w:rPr>
        <w:t>04</w:t>
      </w:r>
      <w:r w:rsidRPr="00634C01">
        <w:rPr>
          <w:rFonts w:ascii="Calibri" w:hAnsi="Calibri" w:cs="Calibri"/>
          <w:sz w:val="24"/>
          <w:szCs w:val="24"/>
        </w:rPr>
        <w:t xml:space="preserve"> de </w:t>
      </w:r>
      <w:r w:rsidR="00362058">
        <w:rPr>
          <w:rFonts w:ascii="Calibri" w:hAnsi="Calibri" w:cs="Calibri"/>
          <w:sz w:val="24"/>
          <w:szCs w:val="24"/>
        </w:rPr>
        <w:t>setembro</w:t>
      </w:r>
      <w:r w:rsidRPr="00634C01" w:rsidR="00943C53">
        <w:rPr>
          <w:rFonts w:ascii="Calibri" w:hAnsi="Calibri" w:cs="Calibri"/>
          <w:sz w:val="24"/>
          <w:szCs w:val="24"/>
        </w:rPr>
        <w:t xml:space="preserve"> </w:t>
      </w:r>
      <w:r w:rsidRPr="00634C01">
        <w:rPr>
          <w:rFonts w:ascii="Calibri" w:hAnsi="Calibri" w:cs="Calibri"/>
          <w:sz w:val="24"/>
          <w:szCs w:val="24"/>
        </w:rPr>
        <w:t>de 20</w:t>
      </w:r>
      <w:r w:rsidRPr="00634C01" w:rsidR="00F66849">
        <w:rPr>
          <w:rFonts w:ascii="Calibri" w:hAnsi="Calibri" w:cs="Calibri"/>
          <w:sz w:val="24"/>
          <w:szCs w:val="24"/>
        </w:rPr>
        <w:t>2</w:t>
      </w:r>
      <w:r w:rsidRPr="00634C01" w:rsidR="00CC2312">
        <w:rPr>
          <w:rFonts w:ascii="Calibri" w:hAnsi="Calibri" w:cs="Calibri"/>
          <w:sz w:val="24"/>
          <w:szCs w:val="24"/>
        </w:rPr>
        <w:t>3</w:t>
      </w:r>
      <w:r w:rsidRPr="00634C01">
        <w:rPr>
          <w:rFonts w:ascii="Calibri" w:hAnsi="Calibri" w:cs="Calibri"/>
          <w:sz w:val="24"/>
          <w:szCs w:val="24"/>
        </w:rPr>
        <w:t>.</w:t>
      </w:r>
    </w:p>
    <w:p w:rsidR="00A603E0" w:rsidP="00292485">
      <w:pPr>
        <w:spacing w:after="0" w:line="240" w:lineRule="auto"/>
        <w:jc w:val="center"/>
        <w:rPr>
          <w:rFonts w:ascii="Calibri" w:hAnsi="Calibri" w:cs="Calibri"/>
          <w:sz w:val="24"/>
          <w:szCs w:val="24"/>
        </w:rPr>
      </w:pPr>
    </w:p>
    <w:p w:rsidR="00AA004C" w:rsidRPr="00634C01" w:rsidP="00292485">
      <w:pPr>
        <w:spacing w:after="0" w:line="240" w:lineRule="auto"/>
        <w:jc w:val="center"/>
        <w:rPr>
          <w:rFonts w:ascii="Calibri" w:hAnsi="Calibri" w:cs="Calibri"/>
          <w:sz w:val="24"/>
          <w:szCs w:val="24"/>
        </w:rPr>
      </w:pPr>
    </w:p>
    <w:p w:rsidR="00A603E0" w:rsidRPr="00634C01" w:rsidP="00292485">
      <w:pPr>
        <w:tabs>
          <w:tab w:val="left" w:pos="2880"/>
        </w:tabs>
        <w:spacing w:after="0" w:line="240" w:lineRule="auto"/>
        <w:jc w:val="center"/>
        <w:rPr>
          <w:rFonts w:ascii="Calibri" w:hAnsi="Calibri" w:cs="Calibri"/>
          <w:b/>
          <w:sz w:val="24"/>
          <w:szCs w:val="24"/>
        </w:rPr>
      </w:pPr>
      <w:r w:rsidRPr="00634C01">
        <w:rPr>
          <w:rFonts w:ascii="Calibri" w:hAnsi="Calibri" w:cs="Calibri"/>
          <w:b/>
          <w:sz w:val="24"/>
          <w:szCs w:val="24"/>
        </w:rPr>
        <w:t>Rosemeire de Souza Cardoso Barbosa</w:t>
      </w:r>
    </w:p>
    <w:p w:rsidR="00A603E0" w:rsidRPr="00634C01" w:rsidP="00292485">
      <w:pPr>
        <w:tabs>
          <w:tab w:val="left" w:pos="2880"/>
        </w:tabs>
        <w:spacing w:after="0" w:line="240" w:lineRule="auto"/>
        <w:jc w:val="center"/>
        <w:rPr>
          <w:rFonts w:ascii="Calibri" w:hAnsi="Calibri" w:cs="Calibri"/>
          <w:b/>
          <w:sz w:val="24"/>
          <w:szCs w:val="24"/>
        </w:rPr>
      </w:pPr>
      <w:r w:rsidRPr="00634C01">
        <w:rPr>
          <w:rFonts w:ascii="Calibri" w:hAnsi="Calibri" w:cs="Calibri"/>
          <w:b/>
          <w:sz w:val="24"/>
          <w:szCs w:val="24"/>
        </w:rPr>
        <w:t>Procuradora – OAB/SP 308.298</w:t>
      </w:r>
    </w:p>
    <w:p w:rsidR="00292485" w:rsidRPr="00634C01" w:rsidP="00292485">
      <w:pPr>
        <w:spacing w:after="0" w:line="240" w:lineRule="auto"/>
        <w:jc w:val="center"/>
        <w:rPr>
          <w:rFonts w:ascii="Calibri" w:hAnsi="Calibri" w:cs="Calibri"/>
          <w:sz w:val="24"/>
          <w:szCs w:val="24"/>
        </w:rPr>
        <w:sectPr w:rsidSect="00292485">
          <w:headerReference w:type="default" r:id="rId6"/>
          <w:footerReference w:type="default" r:id="rId7"/>
          <w:type w:val="continuous"/>
          <w:pgSz w:w="11907" w:h="16840" w:code="9"/>
          <w:pgMar w:top="2552" w:right="1213" w:bottom="1134" w:left="2160" w:header="0" w:footer="0" w:gutter="0"/>
          <w:cols w:space="720"/>
          <w:docGrid w:linePitch="326"/>
        </w:sectPr>
      </w:pPr>
      <w:r w:rsidRPr="00634C01">
        <w:rPr>
          <w:rFonts w:ascii="Calibri" w:hAnsi="Calibri" w:cs="Calibri"/>
          <w:sz w:val="24"/>
          <w:szCs w:val="24"/>
        </w:rPr>
        <w:t>Assinatura Eletrônica</w:t>
      </w:r>
    </w:p>
    <w:p w:rsidR="00A603E0" w:rsidRPr="00634C01" w:rsidP="005F2B11">
      <w:pPr>
        <w:pStyle w:val="BodyText"/>
        <w:spacing w:after="0" w:line="360" w:lineRule="auto"/>
        <w:rPr>
          <w:rFonts w:ascii="Calibri" w:hAnsi="Calibri" w:cs="Calibri"/>
          <w:b/>
          <w:szCs w:val="24"/>
        </w:rPr>
      </w:pPr>
    </w:p>
    <w:sectPr w:rsidSect="00A603E0">
      <w:type w:val="continuous"/>
      <w:pgSz w:w="11907" w:h="16840" w:code="9"/>
      <w:pgMar w:top="2552" w:right="1213" w:bottom="1134" w:left="2160" w:header="0" w:footer="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7657686"/>
      <w:docPartObj>
        <w:docPartGallery w:val="Page Numbers (Bottom of Page)"/>
        <w:docPartUnique/>
      </w:docPartObj>
    </w:sdtPr>
    <w:sdtContent>
      <w:sdt>
        <w:sdtPr>
          <w:id w:val="243696838"/>
          <w:docPartObj>
            <w:docPartGallery w:val="Page Numbers (Top of Page)"/>
            <w:docPartUnique/>
          </w:docPartObj>
        </w:sdtPr>
        <w:sdtContent>
          <w:sdt>
            <w:sdtPr>
              <w:id w:val="-213665068"/>
              <w:docPartObj>
                <w:docPartGallery w:val="Page Numbers (Bottom of Page)"/>
                <w:docPartUnique/>
              </w:docPartObj>
            </w:sdtPr>
            <w:sdtContent>
              <w:sdt>
                <w:sdtPr>
                  <w:id w:val="-1096713589"/>
                  <w:docPartObj>
                    <w:docPartGallery w:val="Page Numbers (Top of Page)"/>
                    <w:docPartUnique/>
                  </w:docPartObj>
                </w:sdtPr>
                <w:sdtContent>
                  <w:p w:rsidR="00C44181" w:rsidP="00D33A1B">
                    <w:pPr>
                      <w:pStyle w:val="Footer"/>
                      <w:jc w:val="right"/>
                    </w:pPr>
                  </w:p>
                  <w:p w:rsidR="00634C01" w:rsidP="00D33A1B">
                    <w:pPr>
                      <w:pStyle w:val="Footer"/>
                      <w:jc w:val="right"/>
                      <w:rPr>
                        <w:sz w:val="18"/>
                        <w:lang w:val="pt-PT"/>
                      </w:rPr>
                    </w:pPr>
                    <w:r>
                      <w:rPr>
                        <w:sz w:val="18"/>
                        <w:lang w:val="pt-PT"/>
                      </w:rPr>
                      <w:t>_____________________________________________________________________________________</w:t>
                    </w:r>
                  </w:p>
                  <w:p w:rsidR="00634C01" w:rsidP="00D33A1B">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634C01" w:rsidP="00D33A1B">
                    <w:pPr>
                      <w:pStyle w:val="Footer"/>
                      <w:ind w:left="-1985" w:right="-313"/>
                      <w:jc w:val="center"/>
                      <w:rPr>
                        <w:sz w:val="18"/>
                        <w:lang w:val="pt-PT"/>
                      </w:rPr>
                    </w:pPr>
                    <w:r>
                      <w:rPr>
                        <w:sz w:val="18"/>
                        <w:lang w:val="pt-PT"/>
                      </w:rPr>
                      <w:t>site</w:t>
                    </w:r>
                    <w:r>
                      <w:rPr>
                        <w:sz w:val="18"/>
                        <w:lang w:val="pt-PT"/>
                      </w:rPr>
                      <w:t>: www.camaravalinhos.sp.gov.br</w:t>
                    </w:r>
                  </w:p>
                  <w:p w:rsidR="00634C01" w:rsidP="00D33A1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4C6B70">
                      <w:rPr>
                        <w:b/>
                        <w:bCs/>
                        <w:noProof/>
                        <w:sz w:val="18"/>
                        <w:szCs w:val="18"/>
                      </w:rPr>
                      <w:t>8</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4C6B70">
                      <w:rPr>
                        <w:b/>
                        <w:bCs/>
                        <w:noProof/>
                        <w:sz w:val="18"/>
                        <w:szCs w:val="18"/>
                      </w:rPr>
                      <w:t>8</w:t>
                    </w:r>
                    <w:r w:rsidRPr="00F53BEF">
                      <w:rPr>
                        <w:b/>
                        <w:bCs/>
                        <w:sz w:val="18"/>
                        <w:szCs w:val="18"/>
                      </w:rPr>
                      <w:fldChar w:fldCharType="end"/>
                    </w:r>
                  </w:p>
                </w:sdtContent>
              </w:sdt>
            </w:sdtContent>
          </w:sdt>
          <w:p w:rsidR="00634C01" w:rsidRPr="00CC028B" w:rsidP="00D33A1B">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p w:rsidR="00634C01">
            <w:pPr>
              <w:pStyle w:val="Footer"/>
              <w:jc w:val="right"/>
            </w:pPr>
          </w:p>
        </w:sdtContent>
      </w:sdt>
    </w:sdtContent>
  </w:sdt>
  <w:p w:rsidR="0063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34C01">
      <w:pPr>
        <w:spacing w:after="0" w:line="240" w:lineRule="auto"/>
      </w:pPr>
      <w:r>
        <w:separator/>
      </w:r>
    </w:p>
  </w:footnote>
  <w:footnote w:type="continuationSeparator" w:id="1">
    <w:p w:rsidR="00634C01">
      <w:pPr>
        <w:spacing w:after="0" w:line="240" w:lineRule="auto"/>
      </w:pPr>
      <w:r>
        <w:continuationSeparator/>
      </w:r>
    </w:p>
  </w:footnote>
  <w:footnote w:id="2">
    <w:p w:rsidR="00634C01" w:rsidRPr="000865B7" w:rsidP="000865B7">
      <w:pPr>
        <w:pStyle w:val="Default"/>
        <w:spacing w:after="120"/>
        <w:jc w:val="both"/>
        <w:rPr>
          <w:rFonts w:asciiTheme="minorHAnsi" w:hAnsiTheme="minorHAnsi" w:cstheme="minorHAnsi"/>
          <w:i/>
          <w:color w:val="auto"/>
          <w:sz w:val="20"/>
          <w:szCs w:val="20"/>
        </w:rPr>
      </w:pPr>
      <w:r w:rsidRPr="000865B7">
        <w:rPr>
          <w:rStyle w:val="FootnoteReference"/>
          <w:sz w:val="20"/>
          <w:szCs w:val="20"/>
        </w:rPr>
        <w:footnoteRef/>
      </w:r>
      <w:r w:rsidRPr="000865B7">
        <w:rPr>
          <w:sz w:val="20"/>
          <w:szCs w:val="20"/>
        </w:rPr>
        <w:t xml:space="preserve"> </w:t>
      </w:r>
      <w:r w:rsidRPr="000865B7">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65B7">
        <w:rPr>
          <w:rFonts w:asciiTheme="minorHAnsi" w:hAnsiTheme="minorHAnsi" w:cstheme="minorHAnsi"/>
          <w:i/>
          <w:color w:val="auto"/>
          <w:sz w:val="20"/>
          <w:szCs w:val="20"/>
        </w:rPr>
        <w:t>ex</w:t>
      </w:r>
      <w:r w:rsidRPr="000865B7">
        <w:rPr>
          <w:rFonts w:asciiTheme="minorHAnsi" w:hAnsiTheme="minorHAnsi" w:cstheme="minorHAnsi"/>
          <w:i/>
          <w:color w:val="auto"/>
          <w:sz w:val="20"/>
          <w:szCs w:val="20"/>
        </w:rPr>
        <w:t xml:space="preserve"> </w:t>
      </w:r>
      <w:r w:rsidRPr="000865B7">
        <w:rPr>
          <w:rFonts w:asciiTheme="minorHAnsi" w:hAnsiTheme="minorHAnsi" w:cstheme="minorHAnsi"/>
          <w:i/>
          <w:color w:val="auto"/>
          <w:sz w:val="20"/>
          <w:szCs w:val="20"/>
        </w:rPr>
        <w:t>oficio</w:t>
      </w:r>
      <w:r w:rsidRPr="000865B7">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634C01">
      <w:pPr>
        <w:pStyle w:val="FootnoteText"/>
      </w:pPr>
    </w:p>
  </w:footnote>
  <w:footnote w:id="3">
    <w:p w:rsidR="00F813FC" w:rsidP="00F813FC">
      <w:pPr>
        <w:pStyle w:val="FootnoteText"/>
      </w:pPr>
      <w:r>
        <w:rPr>
          <w:rStyle w:val="FootnoteReference"/>
        </w:rPr>
        <w:footnoteRef/>
      </w:r>
      <w:r>
        <w:t xml:space="preserve"> </w:t>
      </w:r>
      <w:r w:rsidRPr="00256992">
        <w:t xml:space="preserve">Disponível em: </w:t>
      </w:r>
      <w:hyperlink r:id="rId1" w:history="1">
        <w:r w:rsidRPr="00256992">
          <w:rPr>
            <w:rStyle w:val="Hyperlink"/>
          </w:rPr>
          <w:t>https://www.emagis.com.br/area-gratuita/que-negocio-e-esse/reserva-geral-de-administracao-versus-reserva-especifica-de-administracao/</w:t>
        </w:r>
      </w:hyperlink>
      <w:r>
        <w:t>. Acesso em: 09/12</w:t>
      </w:r>
      <w:r w:rsidRPr="00256992">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C01">
    <w:pPr>
      <w:pStyle w:val="Header"/>
    </w:pPr>
  </w:p>
  <w:p w:rsidR="00634C01">
    <w:pPr>
      <w:pStyle w:val="Header"/>
    </w:pPr>
  </w:p>
  <w:p w:rsidR="00634C01">
    <w:pPr>
      <w:pStyle w:val="Header"/>
    </w:pPr>
  </w:p>
  <w:p w:rsidR="00634C01">
    <w:pPr>
      <w:pStyle w:val="Header"/>
    </w:pPr>
  </w:p>
  <w:p w:rsidR="00634C01" w:rsidP="00D33A1B">
    <w:pPr>
      <w:pStyle w:val="Header"/>
      <w:jc w:val="center"/>
      <w:rPr>
        <w:b/>
        <w:sz w:val="26"/>
        <w:lang w:val="pt-PT"/>
      </w:rPr>
    </w:pPr>
  </w:p>
  <w:p w:rsidR="00634C01" w:rsidP="00D33A1B">
    <w:pPr>
      <w:pStyle w:val="Header"/>
      <w:jc w:val="center"/>
      <w:rPr>
        <w:b/>
        <w:sz w:val="26"/>
        <w:lang w:val="pt-PT"/>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34C01" w:rsidP="00D33A1B">
                          <w:r>
                            <w:rPr>
                              <w:noProof/>
                              <w:lang w:eastAsia="pt-BR"/>
                            </w:rPr>
                            <w:drawing>
                              <wp:inline distT="0" distB="0" distL="0" distR="0">
                                <wp:extent cx="876300" cy="850900"/>
                                <wp:effectExtent l="19050" t="0" r="0" b="0"/>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2148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612618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34C01" w:rsidP="00D33A1B">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6854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0476187" r:id="rId4"/>
                    </w:object>
                  </w:p>
                </w:txbxContent>
              </v:textbox>
              <w10:wrap type="square"/>
            </v:shape>
          </w:pict>
        </mc:Fallback>
      </mc:AlternateContent>
    </w:r>
  </w:p>
  <w:p w:rsidR="00634C01" w:rsidP="00D33A1B">
    <w:pPr>
      <w:pStyle w:val="Header"/>
      <w:jc w:val="center"/>
      <w:rPr>
        <w:b/>
        <w:sz w:val="28"/>
        <w:lang w:val="pt-PT"/>
      </w:rPr>
    </w:pPr>
    <w:r>
      <w:rPr>
        <w:b/>
        <w:sz w:val="28"/>
        <w:lang w:val="pt-PT"/>
      </w:rPr>
      <w:t>CÂMARA MUNICIPAL DE VALINHOS</w:t>
    </w:r>
  </w:p>
  <w:p w:rsidR="00634C01" w:rsidP="00D33A1B">
    <w:pPr>
      <w:pStyle w:val="Header"/>
      <w:jc w:val="center"/>
    </w:pPr>
    <w:r>
      <w:rPr>
        <w:lang w:val="pt-PT"/>
      </w:rPr>
      <w:t>ESTADO DE SÃO PAULO</w:t>
    </w:r>
  </w:p>
  <w:p w:rsidR="00634C01">
    <w:pPr>
      <w:pStyle w:val="Header"/>
    </w:pPr>
  </w:p>
  <w:p w:rsidR="00634C01">
    <w:pPr>
      <w:pStyle w:val="Header"/>
    </w:pPr>
  </w:p>
  <w:p w:rsidR="00634C01" w:rsidRPr="00F813FC">
    <w:pPr>
      <w:pStyle w:val="Header"/>
      <w:rPr>
        <w:sz w:val="12"/>
        <w:szCs w:val="12"/>
      </w:rPr>
    </w:pPr>
  </w:p>
  <w:p w:rsidR="00634C01" w:rsidP="00F813FC">
    <w:pPr>
      <w:pStyle w:val="Header"/>
      <w:tabs>
        <w:tab w:val="left" w:pos="2325"/>
        <w:tab w:val="clear" w:pos="4252"/>
        <w:tab w:val="clear" w:pos="85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E2BE6"/>
    <w:multiLevelType w:val="hybridMultilevel"/>
    <w:tmpl w:val="5C489FD8"/>
    <w:lvl w:ilvl="0">
      <w:start w:val="1"/>
      <w:numFmt w:val="lowerLetter"/>
      <w:lvlText w:val="%1)"/>
      <w:lvlJc w:val="left"/>
      <w:pPr>
        <w:ind w:left="2628" w:hanging="360"/>
      </w:pPr>
      <w:rPr>
        <w:rFonts w:hint="default"/>
        <w:b w:val="0"/>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3A89"/>
    <w:rsid w:val="000064F3"/>
    <w:rsid w:val="00022214"/>
    <w:rsid w:val="00024644"/>
    <w:rsid w:val="00024E87"/>
    <w:rsid w:val="00037FB6"/>
    <w:rsid w:val="00044051"/>
    <w:rsid w:val="00052E2B"/>
    <w:rsid w:val="00053466"/>
    <w:rsid w:val="00057071"/>
    <w:rsid w:val="00071201"/>
    <w:rsid w:val="000865B7"/>
    <w:rsid w:val="000931C9"/>
    <w:rsid w:val="000A68C7"/>
    <w:rsid w:val="000B6296"/>
    <w:rsid w:val="000C1AE6"/>
    <w:rsid w:val="000C53E5"/>
    <w:rsid w:val="000F5496"/>
    <w:rsid w:val="00106ADB"/>
    <w:rsid w:val="001150B0"/>
    <w:rsid w:val="00175623"/>
    <w:rsid w:val="00190B33"/>
    <w:rsid w:val="00190C35"/>
    <w:rsid w:val="001928BF"/>
    <w:rsid w:val="0019746E"/>
    <w:rsid w:val="001C2561"/>
    <w:rsid w:val="001C6292"/>
    <w:rsid w:val="001C7F5B"/>
    <w:rsid w:val="001D3E74"/>
    <w:rsid w:val="001F1A5F"/>
    <w:rsid w:val="001F3657"/>
    <w:rsid w:val="001F4DEE"/>
    <w:rsid w:val="00210D08"/>
    <w:rsid w:val="00256992"/>
    <w:rsid w:val="0026717A"/>
    <w:rsid w:val="00271FA0"/>
    <w:rsid w:val="00283E6E"/>
    <w:rsid w:val="00290799"/>
    <w:rsid w:val="00292485"/>
    <w:rsid w:val="0029266A"/>
    <w:rsid w:val="00295702"/>
    <w:rsid w:val="002A03B4"/>
    <w:rsid w:val="002B3C83"/>
    <w:rsid w:val="002B4FDF"/>
    <w:rsid w:val="002C4DC0"/>
    <w:rsid w:val="002D20BB"/>
    <w:rsid w:val="002E0C9B"/>
    <w:rsid w:val="002F388B"/>
    <w:rsid w:val="002F4331"/>
    <w:rsid w:val="00323164"/>
    <w:rsid w:val="00333906"/>
    <w:rsid w:val="0034205A"/>
    <w:rsid w:val="00362058"/>
    <w:rsid w:val="00363AD3"/>
    <w:rsid w:val="00375591"/>
    <w:rsid w:val="003800F4"/>
    <w:rsid w:val="003B0147"/>
    <w:rsid w:val="003B4ED0"/>
    <w:rsid w:val="003B7FBD"/>
    <w:rsid w:val="003C5833"/>
    <w:rsid w:val="003C690B"/>
    <w:rsid w:val="003D19E1"/>
    <w:rsid w:val="003D3DE8"/>
    <w:rsid w:val="003E1658"/>
    <w:rsid w:val="003E371A"/>
    <w:rsid w:val="003F3AC5"/>
    <w:rsid w:val="0040366A"/>
    <w:rsid w:val="00417BC0"/>
    <w:rsid w:val="00425C16"/>
    <w:rsid w:val="00427F1B"/>
    <w:rsid w:val="00446048"/>
    <w:rsid w:val="00466732"/>
    <w:rsid w:val="004752D0"/>
    <w:rsid w:val="004768B4"/>
    <w:rsid w:val="00484808"/>
    <w:rsid w:val="00485F22"/>
    <w:rsid w:val="004A14AA"/>
    <w:rsid w:val="004A665B"/>
    <w:rsid w:val="004C6B70"/>
    <w:rsid w:val="004D12BA"/>
    <w:rsid w:val="005002D9"/>
    <w:rsid w:val="00502D93"/>
    <w:rsid w:val="00520D90"/>
    <w:rsid w:val="00526A63"/>
    <w:rsid w:val="00534BB4"/>
    <w:rsid w:val="00540CCC"/>
    <w:rsid w:val="00551E74"/>
    <w:rsid w:val="0055700E"/>
    <w:rsid w:val="00571D71"/>
    <w:rsid w:val="0058062A"/>
    <w:rsid w:val="0058400E"/>
    <w:rsid w:val="00590F06"/>
    <w:rsid w:val="0059608B"/>
    <w:rsid w:val="005B491E"/>
    <w:rsid w:val="005C209C"/>
    <w:rsid w:val="005C3000"/>
    <w:rsid w:val="005C5FD9"/>
    <w:rsid w:val="005E7CBE"/>
    <w:rsid w:val="005F2B11"/>
    <w:rsid w:val="00600F21"/>
    <w:rsid w:val="00601384"/>
    <w:rsid w:val="00610902"/>
    <w:rsid w:val="00612190"/>
    <w:rsid w:val="00615CC2"/>
    <w:rsid w:val="00621910"/>
    <w:rsid w:val="00623AD7"/>
    <w:rsid w:val="00624D13"/>
    <w:rsid w:val="00634C01"/>
    <w:rsid w:val="00640F70"/>
    <w:rsid w:val="00644ED3"/>
    <w:rsid w:val="006465C7"/>
    <w:rsid w:val="006504F4"/>
    <w:rsid w:val="0065346A"/>
    <w:rsid w:val="00656E6A"/>
    <w:rsid w:val="006576FE"/>
    <w:rsid w:val="00664714"/>
    <w:rsid w:val="0066538A"/>
    <w:rsid w:val="00685F7B"/>
    <w:rsid w:val="00686AB0"/>
    <w:rsid w:val="006C5E81"/>
    <w:rsid w:val="006E25CE"/>
    <w:rsid w:val="006E4F1C"/>
    <w:rsid w:val="006F0642"/>
    <w:rsid w:val="006F2AAA"/>
    <w:rsid w:val="007027E4"/>
    <w:rsid w:val="0070570A"/>
    <w:rsid w:val="007111F6"/>
    <w:rsid w:val="00715543"/>
    <w:rsid w:val="00752544"/>
    <w:rsid w:val="00775289"/>
    <w:rsid w:val="00793D53"/>
    <w:rsid w:val="007B489D"/>
    <w:rsid w:val="007B4D08"/>
    <w:rsid w:val="007C61FC"/>
    <w:rsid w:val="007E628B"/>
    <w:rsid w:val="007F13B9"/>
    <w:rsid w:val="00800CE7"/>
    <w:rsid w:val="00814080"/>
    <w:rsid w:val="00815EB1"/>
    <w:rsid w:val="008249DF"/>
    <w:rsid w:val="00830CBF"/>
    <w:rsid w:val="0084136F"/>
    <w:rsid w:val="0084478B"/>
    <w:rsid w:val="00844F2A"/>
    <w:rsid w:val="00856A76"/>
    <w:rsid w:val="0086451D"/>
    <w:rsid w:val="008747AD"/>
    <w:rsid w:val="00880E5C"/>
    <w:rsid w:val="00882F28"/>
    <w:rsid w:val="00894426"/>
    <w:rsid w:val="008955AB"/>
    <w:rsid w:val="0089695A"/>
    <w:rsid w:val="008A2F04"/>
    <w:rsid w:val="008A3EDE"/>
    <w:rsid w:val="008C29F0"/>
    <w:rsid w:val="008D0594"/>
    <w:rsid w:val="008E4D2A"/>
    <w:rsid w:val="008F4856"/>
    <w:rsid w:val="008F7B4F"/>
    <w:rsid w:val="00924DE9"/>
    <w:rsid w:val="009326D0"/>
    <w:rsid w:val="00943C53"/>
    <w:rsid w:val="00960BF5"/>
    <w:rsid w:val="0096241A"/>
    <w:rsid w:val="0096668C"/>
    <w:rsid w:val="00975CBE"/>
    <w:rsid w:val="009761EB"/>
    <w:rsid w:val="00980793"/>
    <w:rsid w:val="009B1BBC"/>
    <w:rsid w:val="009D18DF"/>
    <w:rsid w:val="009F0F77"/>
    <w:rsid w:val="009F20E3"/>
    <w:rsid w:val="00A036AC"/>
    <w:rsid w:val="00A21FFC"/>
    <w:rsid w:val="00A24AA5"/>
    <w:rsid w:val="00A35DB8"/>
    <w:rsid w:val="00A455A2"/>
    <w:rsid w:val="00A54F69"/>
    <w:rsid w:val="00A603E0"/>
    <w:rsid w:val="00A65A67"/>
    <w:rsid w:val="00A7003F"/>
    <w:rsid w:val="00A76162"/>
    <w:rsid w:val="00A77B2B"/>
    <w:rsid w:val="00A87381"/>
    <w:rsid w:val="00A94367"/>
    <w:rsid w:val="00A948F5"/>
    <w:rsid w:val="00AA004C"/>
    <w:rsid w:val="00AA4E0E"/>
    <w:rsid w:val="00AB02F8"/>
    <w:rsid w:val="00AC1A3A"/>
    <w:rsid w:val="00AC6293"/>
    <w:rsid w:val="00AD6A7E"/>
    <w:rsid w:val="00AF546E"/>
    <w:rsid w:val="00B06343"/>
    <w:rsid w:val="00B10188"/>
    <w:rsid w:val="00B12CBA"/>
    <w:rsid w:val="00B31B2D"/>
    <w:rsid w:val="00B33F55"/>
    <w:rsid w:val="00B42AB8"/>
    <w:rsid w:val="00B45370"/>
    <w:rsid w:val="00B61097"/>
    <w:rsid w:val="00B7350E"/>
    <w:rsid w:val="00B742D2"/>
    <w:rsid w:val="00B762CD"/>
    <w:rsid w:val="00B9249D"/>
    <w:rsid w:val="00BA60E8"/>
    <w:rsid w:val="00BA71BB"/>
    <w:rsid w:val="00BB2737"/>
    <w:rsid w:val="00BB4A3C"/>
    <w:rsid w:val="00BB699B"/>
    <w:rsid w:val="00BC1CA3"/>
    <w:rsid w:val="00BE0431"/>
    <w:rsid w:val="00BF78F6"/>
    <w:rsid w:val="00C11F62"/>
    <w:rsid w:val="00C17C52"/>
    <w:rsid w:val="00C358BF"/>
    <w:rsid w:val="00C436D4"/>
    <w:rsid w:val="00C44181"/>
    <w:rsid w:val="00C47C42"/>
    <w:rsid w:val="00C62550"/>
    <w:rsid w:val="00C6350C"/>
    <w:rsid w:val="00C65153"/>
    <w:rsid w:val="00C7502C"/>
    <w:rsid w:val="00C750DF"/>
    <w:rsid w:val="00C761C8"/>
    <w:rsid w:val="00C772FB"/>
    <w:rsid w:val="00C80CBA"/>
    <w:rsid w:val="00C96362"/>
    <w:rsid w:val="00CA76D1"/>
    <w:rsid w:val="00CC028B"/>
    <w:rsid w:val="00CC2312"/>
    <w:rsid w:val="00CC6D06"/>
    <w:rsid w:val="00CE0097"/>
    <w:rsid w:val="00CE4AC5"/>
    <w:rsid w:val="00CE4D75"/>
    <w:rsid w:val="00D026B6"/>
    <w:rsid w:val="00D174CB"/>
    <w:rsid w:val="00D23678"/>
    <w:rsid w:val="00D320F4"/>
    <w:rsid w:val="00D33A1B"/>
    <w:rsid w:val="00D43148"/>
    <w:rsid w:val="00D56ED0"/>
    <w:rsid w:val="00D700CA"/>
    <w:rsid w:val="00D7781C"/>
    <w:rsid w:val="00D90502"/>
    <w:rsid w:val="00D92C9A"/>
    <w:rsid w:val="00DA0B32"/>
    <w:rsid w:val="00DB21D0"/>
    <w:rsid w:val="00DB2E7F"/>
    <w:rsid w:val="00DC059A"/>
    <w:rsid w:val="00DC6FF9"/>
    <w:rsid w:val="00DD239E"/>
    <w:rsid w:val="00DE37B2"/>
    <w:rsid w:val="00DE7D70"/>
    <w:rsid w:val="00E056B5"/>
    <w:rsid w:val="00E0707D"/>
    <w:rsid w:val="00E1320D"/>
    <w:rsid w:val="00E4474B"/>
    <w:rsid w:val="00E503EA"/>
    <w:rsid w:val="00E5786A"/>
    <w:rsid w:val="00E660FC"/>
    <w:rsid w:val="00E77219"/>
    <w:rsid w:val="00E77522"/>
    <w:rsid w:val="00E77FBF"/>
    <w:rsid w:val="00E82ED4"/>
    <w:rsid w:val="00E91EA6"/>
    <w:rsid w:val="00E9745E"/>
    <w:rsid w:val="00EA0F60"/>
    <w:rsid w:val="00EC16C1"/>
    <w:rsid w:val="00ED498C"/>
    <w:rsid w:val="00ED5C59"/>
    <w:rsid w:val="00ED620B"/>
    <w:rsid w:val="00EE7D83"/>
    <w:rsid w:val="00F0355F"/>
    <w:rsid w:val="00F33A60"/>
    <w:rsid w:val="00F44AA2"/>
    <w:rsid w:val="00F505B3"/>
    <w:rsid w:val="00F510DB"/>
    <w:rsid w:val="00F53BEF"/>
    <w:rsid w:val="00F57701"/>
    <w:rsid w:val="00F63F5A"/>
    <w:rsid w:val="00F66849"/>
    <w:rsid w:val="00F81107"/>
    <w:rsid w:val="00F813FC"/>
    <w:rsid w:val="00F9773C"/>
    <w:rsid w:val="00FA3D3F"/>
    <w:rsid w:val="00FD07BA"/>
    <w:rsid w:val="00FD536E"/>
    <w:rsid w:val="00FD6FE5"/>
    <w:rsid w:val="00FE4DD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C436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FootnoteText">
    <w:name w:val="footnote text"/>
    <w:basedOn w:val="Normal"/>
    <w:link w:val="TextodenotaderodapChar"/>
    <w:uiPriority w:val="99"/>
    <w:semiHidden/>
    <w:unhideWhenUsed/>
    <w:rsid w:val="000F549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0F5496"/>
    <w:rPr>
      <w:sz w:val="20"/>
      <w:szCs w:val="20"/>
    </w:rPr>
  </w:style>
  <w:style w:type="character" w:styleId="FootnoteReference">
    <w:name w:val="footnote reference"/>
    <w:basedOn w:val="DefaultParagraphFont"/>
    <w:uiPriority w:val="99"/>
    <w:semiHidden/>
    <w:unhideWhenUsed/>
    <w:rsid w:val="000F5496"/>
    <w:rPr>
      <w:vertAlign w:val="superscript"/>
    </w:rPr>
  </w:style>
  <w:style w:type="paragraph" w:customStyle="1" w:styleId="corpodapea">
    <w:name w:val="corpodapea"/>
    <w:basedOn w:val="Normal"/>
    <w:rsid w:val="004D12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rsid w:val="00A21FFC"/>
    <w:pPr>
      <w:spacing w:after="0" w:line="240" w:lineRule="auto"/>
    </w:pPr>
    <w:rPr>
      <w:rFonts w:ascii="Times New Roman" w:eastAsia="Times New Roman" w:hAnsi="Times New Roman" w:cs="Times New Roman"/>
      <w:sz w:val="20"/>
      <w:szCs w:val="20"/>
      <w:lang w:eastAsia="pt-BR"/>
    </w:rPr>
  </w:style>
  <w:style w:type="character" w:customStyle="1" w:styleId="Ttulo2Char">
    <w:name w:val="Título 2 Char"/>
    <w:basedOn w:val="DefaultParagraphFont"/>
    <w:link w:val="Heading2"/>
    <w:uiPriority w:val="9"/>
    <w:semiHidden/>
    <w:rsid w:val="00C436D4"/>
    <w:rPr>
      <w:rFonts w:asciiTheme="majorHAnsi" w:eastAsiaTheme="majorEastAsia" w:hAnsiTheme="majorHAnsi" w:cstheme="majorBidi"/>
      <w:b/>
      <w:bCs/>
      <w:color w:val="4F81BD" w:themeColor="accent1"/>
      <w:sz w:val="26"/>
      <w:szCs w:val="26"/>
    </w:rPr>
  </w:style>
  <w:style w:type="paragraph" w:styleId="Footer">
    <w:name w:val="footer"/>
    <w:basedOn w:val="Normal"/>
    <w:link w:val="RodapChar"/>
    <w:rsid w:val="00AA4E0E"/>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DefaultParagraphFont"/>
    <w:link w:val="Footer"/>
    <w:rsid w:val="00AA4E0E"/>
    <w:rPr>
      <w:rFonts w:ascii="Arial" w:eastAsia="Times New Roman" w:hAnsi="Arial" w:cs="Times New Roman"/>
      <w:sz w:val="24"/>
      <w:szCs w:val="20"/>
      <w:lang w:eastAsia="pt-BR"/>
    </w:rPr>
  </w:style>
  <w:style w:type="paragraph" w:styleId="BodyTextIndent">
    <w:name w:val="Body Text Indent"/>
    <w:basedOn w:val="Normal"/>
    <w:link w:val="RecuodecorpodetextoChar"/>
    <w:semiHidden/>
    <w:unhideWhenUsed/>
    <w:rsid w:val="0096668C"/>
    <w:pPr>
      <w:spacing w:after="120" w:line="240" w:lineRule="auto"/>
      <w:ind w:left="283"/>
    </w:pPr>
    <w:rPr>
      <w:rFonts w:ascii="Arial" w:eastAsia="Times New Roman" w:hAnsi="Arial" w:cs="Times New Roman"/>
      <w:sz w:val="24"/>
      <w:szCs w:val="20"/>
      <w:lang w:val="x-none" w:eastAsia="x-none"/>
    </w:rPr>
  </w:style>
  <w:style w:type="character" w:customStyle="1" w:styleId="RecuodecorpodetextoChar">
    <w:name w:val="Recuo de corpo de texto Char"/>
    <w:basedOn w:val="DefaultParagraphFont"/>
    <w:link w:val="BodyTextIndent"/>
    <w:semiHidden/>
    <w:rsid w:val="0096668C"/>
    <w:rPr>
      <w:rFonts w:ascii="Arial" w:eastAsia="Times New Roman" w:hAnsi="Arial" w:cs="Times New Roman"/>
      <w:sz w:val="24"/>
      <w:szCs w:val="20"/>
      <w:lang w:val="x-none" w:eastAsia="x-none"/>
    </w:rPr>
  </w:style>
  <w:style w:type="paragraph" w:styleId="BalloonText">
    <w:name w:val="Balloon Text"/>
    <w:basedOn w:val="Normal"/>
    <w:link w:val="TextodebaloChar"/>
    <w:uiPriority w:val="99"/>
    <w:semiHidden/>
    <w:unhideWhenUsed/>
    <w:rsid w:val="00D33A1B"/>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D33A1B"/>
    <w:rPr>
      <w:rFonts w:ascii="Tahoma" w:hAnsi="Tahoma" w:cs="Tahoma"/>
      <w:sz w:val="16"/>
      <w:szCs w:val="16"/>
    </w:rPr>
  </w:style>
  <w:style w:type="paragraph" w:customStyle="1" w:styleId="alineas">
    <w:name w:val="alineas"/>
    <w:basedOn w:val="Normal"/>
    <w:rsid w:val="008140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8140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68E4-A653-4CBF-92A2-F963C6090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2077</Words>
  <Characters>11220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9</cp:revision>
  <cp:lastPrinted>2021-08-09T18:11:00Z</cp:lastPrinted>
  <dcterms:created xsi:type="dcterms:W3CDTF">2023-09-04T19:32:00Z</dcterms:created>
  <dcterms:modified xsi:type="dcterms:W3CDTF">2023-09-13T19:03:00Z</dcterms:modified>
</cp:coreProperties>
</file>