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5EC7" w14:textId="367429DD" w:rsidR="001F10A4" w:rsidRPr="002D5507" w:rsidRDefault="001F10A4" w:rsidP="001F10A4">
      <w:pPr>
        <w:spacing w:before="240" w:after="240" w:line="360" w:lineRule="auto"/>
        <w:jc w:val="center"/>
        <w:rPr>
          <w:rFonts w:ascii="Arial" w:eastAsia="Times New Roman" w:hAnsi="Arial" w:cs="Arial"/>
          <w:kern w:val="0"/>
          <w:sz w:val="26"/>
          <w:szCs w:val="26"/>
          <w:u w:val="single"/>
          <w:lang w:eastAsia="pt-BR" w:bidi="ar-SA"/>
        </w:rPr>
      </w:pPr>
      <w:r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u w:val="single"/>
          <w:lang w:eastAsia="pt-BR" w:bidi="ar-SA"/>
        </w:rPr>
        <w:t xml:space="preserve">MENSAGEM Nº </w:t>
      </w:r>
      <w:r w:rsidR="00945F48"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u w:val="single"/>
          <w:lang w:eastAsia="pt-BR" w:bidi="ar-SA"/>
        </w:rPr>
        <w:t>47</w:t>
      </w:r>
      <w:r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u w:val="single"/>
          <w:lang w:eastAsia="pt-BR" w:bidi="ar-SA"/>
        </w:rPr>
        <w:t>/2023</w:t>
      </w:r>
    </w:p>
    <w:p w14:paraId="4C92017D" w14:textId="77777777" w:rsidR="00387E87" w:rsidRPr="002D5507" w:rsidRDefault="00387E87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47AFB9A7" w14:textId="77777777" w:rsidR="00DE6BFF" w:rsidRPr="002D5507" w:rsidRDefault="00DE6BFF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08A21057" w14:textId="77777777" w:rsidR="002D5507" w:rsidRDefault="002D5507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71B06556" w14:textId="77777777" w:rsidR="002D5507" w:rsidRDefault="002D5507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51084787" w14:textId="77777777" w:rsidR="002D5507" w:rsidRPr="002D5507" w:rsidRDefault="002D5507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240A3ED8" w14:textId="77777777" w:rsidR="002D5507" w:rsidRPr="002D5507" w:rsidRDefault="002D5507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6FE400BA" w14:textId="77777777" w:rsidR="002D5507" w:rsidRPr="002D5507" w:rsidRDefault="002D5507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678C1F8D" w14:textId="77777777" w:rsidR="00387E87" w:rsidRPr="002D5507" w:rsidRDefault="00387E87" w:rsidP="003B216C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210C2E75" w14:textId="0A227917" w:rsidR="003B216C" w:rsidRPr="002D5507" w:rsidRDefault="001F10A4" w:rsidP="003B216C">
      <w:pPr>
        <w:spacing w:before="240" w:after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D5507"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  <w:br/>
      </w:r>
      <w:bookmarkStart w:id="0" w:name="_Hlk141365910"/>
      <w:r w:rsidR="003B216C" w:rsidRPr="002D5507">
        <w:rPr>
          <w:rFonts w:ascii="Arial" w:hAnsi="Arial" w:cs="Arial"/>
          <w:b/>
          <w:sz w:val="26"/>
          <w:szCs w:val="26"/>
        </w:rPr>
        <w:t>Excelentíssimo Senhor Presidente,</w:t>
      </w:r>
    </w:p>
    <w:p w14:paraId="3A6A252A" w14:textId="49CE267C" w:rsidR="00E13AE5" w:rsidRPr="002D5507" w:rsidRDefault="00DE6BFF" w:rsidP="00DE6BF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D5507">
        <w:rPr>
          <w:rFonts w:ascii="Arial" w:hAnsi="Arial" w:cs="Arial"/>
          <w:sz w:val="26"/>
          <w:szCs w:val="26"/>
        </w:rPr>
        <w:t xml:space="preserve"> </w:t>
      </w:r>
      <w:r w:rsidRPr="002D5507">
        <w:rPr>
          <w:rFonts w:ascii="Arial" w:hAnsi="Arial" w:cs="Arial"/>
          <w:sz w:val="26"/>
          <w:szCs w:val="26"/>
        </w:rPr>
        <w:tab/>
      </w:r>
      <w:r w:rsidR="00E13AE5" w:rsidRPr="002D5507">
        <w:rPr>
          <w:rFonts w:ascii="Arial" w:hAnsi="Arial" w:cs="Arial"/>
          <w:sz w:val="26"/>
          <w:szCs w:val="26"/>
        </w:rPr>
        <w:t xml:space="preserve">Cumprimentando Vossa Excelência, encaminho para a devida apreciação desta insigne Casa de Leis o incluso Projeto de Lei, que tem como objetivo </w:t>
      </w:r>
      <w:r w:rsidR="00E13AE5" w:rsidRPr="002D5507">
        <w:rPr>
          <w:rFonts w:ascii="Arial" w:hAnsi="Arial" w:cs="Arial"/>
          <w:b/>
          <w:bCs/>
          <w:sz w:val="26"/>
          <w:szCs w:val="26"/>
        </w:rPr>
        <w:t>dispor sobre procedimento para a instalação de infraestrutura de suporte para Estação Transmissora de Radiocomunicação – ETR autorizada pela Agência Nacional de Telecomunicações - ANATEL, nos termos da legislação federal vigente.</w:t>
      </w:r>
    </w:p>
    <w:p w14:paraId="1520980C" w14:textId="1C7BFD4C" w:rsidR="00E13AE5" w:rsidRPr="002D5507" w:rsidRDefault="00DE6BFF" w:rsidP="00DE6BF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D5507">
        <w:rPr>
          <w:rFonts w:ascii="Arial" w:hAnsi="Arial" w:cs="Arial"/>
          <w:sz w:val="26"/>
          <w:szCs w:val="26"/>
        </w:rPr>
        <w:t xml:space="preserve"> </w:t>
      </w:r>
      <w:r w:rsidRPr="002D5507">
        <w:rPr>
          <w:rFonts w:ascii="Arial" w:hAnsi="Arial" w:cs="Arial"/>
          <w:sz w:val="26"/>
          <w:szCs w:val="26"/>
        </w:rPr>
        <w:tab/>
      </w:r>
      <w:r w:rsidR="00E13AE5" w:rsidRPr="002D5507">
        <w:rPr>
          <w:rFonts w:ascii="Arial" w:hAnsi="Arial" w:cs="Arial"/>
          <w:sz w:val="26"/>
          <w:szCs w:val="26"/>
        </w:rPr>
        <w:t>A medida proposta, originada do processo eletrônico n° 13/2023-PMV, tem o intuito de incentivar a implantação de tecnologias de conectividade móvel, com o objetivo de estimular a implantação de infraestrutura de telecomunicações para promover um melhor ambiente de desenvolvimento da economia digital, no âmbito do Município de Valinhos.</w:t>
      </w:r>
    </w:p>
    <w:p w14:paraId="22CA5C5E" w14:textId="1C4BAD89" w:rsidR="00490BB7" w:rsidRPr="002D5507" w:rsidRDefault="00DE6BFF" w:rsidP="00DE6BF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D5507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  </w:t>
      </w:r>
      <w:r w:rsidRPr="002D5507">
        <w:rPr>
          <w:rFonts w:ascii="Arial" w:hAnsi="Arial" w:cs="Arial"/>
          <w:sz w:val="26"/>
          <w:szCs w:val="26"/>
          <w:shd w:val="clear" w:color="auto" w:fill="FFFFFF"/>
        </w:rPr>
        <w:tab/>
      </w:r>
      <w:r w:rsidR="00490BB7" w:rsidRPr="002D5507">
        <w:rPr>
          <w:rFonts w:ascii="Arial" w:hAnsi="Arial" w:cs="Arial"/>
          <w:sz w:val="26"/>
          <w:szCs w:val="26"/>
          <w:shd w:val="clear" w:color="auto" w:fill="FFFFFF"/>
        </w:rPr>
        <w:t xml:space="preserve">Com a implementação do 5G, será possível introduzir novas tecnologias de monitoramento e gestão inteligente da cidade, possibilitando melhorias na eficiência dos serviços públicos, na segurança e no bem-estar dos cidadãos. </w:t>
      </w:r>
    </w:p>
    <w:p w14:paraId="5B17FE87" w14:textId="1089C9FB" w:rsidR="00490BB7" w:rsidRPr="002D5507" w:rsidRDefault="00DE6BFF" w:rsidP="00DE6BF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D550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2D5507">
        <w:rPr>
          <w:rFonts w:ascii="Arial" w:hAnsi="Arial" w:cs="Arial"/>
          <w:sz w:val="26"/>
          <w:szCs w:val="26"/>
          <w:shd w:val="clear" w:color="auto" w:fill="FFFFFF"/>
        </w:rPr>
        <w:tab/>
      </w:r>
      <w:r w:rsidR="00490BB7" w:rsidRPr="002D5507">
        <w:rPr>
          <w:rFonts w:ascii="Arial" w:hAnsi="Arial" w:cs="Arial"/>
          <w:sz w:val="26"/>
          <w:szCs w:val="26"/>
          <w:shd w:val="clear" w:color="auto" w:fill="FFFFFF"/>
        </w:rPr>
        <w:t>Além disso, no âmbito social, a tecnologia 5G também trará importantes benefícios coletivos</w:t>
      </w:r>
      <w:r w:rsidRPr="002D5507">
        <w:rPr>
          <w:rFonts w:ascii="Arial" w:hAnsi="Arial" w:cs="Arial"/>
          <w:sz w:val="26"/>
          <w:szCs w:val="26"/>
          <w:shd w:val="clear" w:color="auto" w:fill="FFFFFF"/>
        </w:rPr>
        <w:t>, c</w:t>
      </w:r>
      <w:r w:rsidR="00490BB7" w:rsidRPr="002D5507">
        <w:rPr>
          <w:rFonts w:ascii="Arial" w:hAnsi="Arial" w:cs="Arial"/>
          <w:sz w:val="26"/>
          <w:szCs w:val="26"/>
          <w:shd w:val="clear" w:color="auto" w:fill="FFFFFF"/>
        </w:rPr>
        <w:t xml:space="preserve">om uma conexão ultrarrápida de internet, a população terá acesso facilitado a serviços digitais. </w:t>
      </w:r>
    </w:p>
    <w:p w14:paraId="78B01CA4" w14:textId="224E15A5" w:rsidR="00490BB7" w:rsidRPr="002D5507" w:rsidRDefault="00DE6BFF" w:rsidP="00DE6BF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D550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2D5507">
        <w:rPr>
          <w:rFonts w:ascii="Arial" w:hAnsi="Arial" w:cs="Arial"/>
          <w:sz w:val="26"/>
          <w:szCs w:val="26"/>
          <w:shd w:val="clear" w:color="auto" w:fill="FFFFFF"/>
        </w:rPr>
        <w:tab/>
      </w:r>
      <w:r w:rsidR="00387E87" w:rsidRPr="002D5507">
        <w:rPr>
          <w:rFonts w:ascii="Arial" w:hAnsi="Arial" w:cs="Arial"/>
          <w:sz w:val="26"/>
          <w:szCs w:val="26"/>
          <w:shd w:val="clear" w:color="auto" w:fill="FFFFFF"/>
        </w:rPr>
        <w:t xml:space="preserve">Cabe ressaltar, por fim, que em </w:t>
      </w:r>
      <w:r w:rsidR="00490BB7" w:rsidRPr="002D5507">
        <w:rPr>
          <w:rFonts w:ascii="Arial" w:hAnsi="Arial" w:cs="Arial"/>
          <w:sz w:val="26"/>
          <w:szCs w:val="26"/>
          <w:shd w:val="clear" w:color="auto" w:fill="FFFFFF"/>
        </w:rPr>
        <w:t xml:space="preserve">futuro próximo, a presença ou não da tecnologia 5G poderá ser um diferencial determinante para atrair empresas, gerar empregos qualificados e aumentar a renda dos cidadãos nas cidades, por essa razão é fundamental que o governo municipal reconheça a importância desse avanço tecnológico e promova ações efetivas para sua implementação e desenvolvimento. </w:t>
      </w:r>
    </w:p>
    <w:p w14:paraId="1E19634A" w14:textId="31077E8D" w:rsidR="00520475" w:rsidRPr="002D5507" w:rsidRDefault="00520475" w:rsidP="00520475">
      <w:pPr>
        <w:tabs>
          <w:tab w:val="left" w:pos="2835"/>
        </w:tabs>
        <w:spacing w:before="120" w:after="240" w:line="360" w:lineRule="auto"/>
        <w:ind w:firstLine="2835"/>
        <w:jc w:val="both"/>
        <w:rPr>
          <w:rFonts w:ascii="Arial" w:hAnsi="Arial" w:cs="Arial"/>
          <w:color w:val="111111"/>
          <w:sz w:val="26"/>
          <w:szCs w:val="26"/>
        </w:rPr>
      </w:pPr>
      <w:r w:rsidRPr="002D5507">
        <w:rPr>
          <w:rFonts w:ascii="Arial" w:hAnsi="Arial" w:cs="Arial"/>
          <w:color w:val="111111"/>
          <w:sz w:val="26"/>
          <w:szCs w:val="26"/>
        </w:rPr>
        <w:t xml:space="preserve">Também quero ressaltar a moção nº 88/2023, que manifesta apoio à elaboração deste projeto de lei para possibilitar a instalação da infraestrutura necessária para o 5G. A moção tem como autores os seguintes vereadores: Alexandre Japa, Gabriel Bueno, Rodrigo </w:t>
      </w:r>
      <w:proofErr w:type="spellStart"/>
      <w:r w:rsidRPr="002D5507">
        <w:rPr>
          <w:rFonts w:ascii="Arial" w:hAnsi="Arial" w:cs="Arial"/>
          <w:color w:val="111111"/>
          <w:sz w:val="26"/>
          <w:szCs w:val="26"/>
        </w:rPr>
        <w:t>Toloi</w:t>
      </w:r>
      <w:proofErr w:type="spellEnd"/>
      <w:r w:rsidRPr="002D5507">
        <w:rPr>
          <w:rFonts w:ascii="Arial" w:hAnsi="Arial" w:cs="Arial"/>
          <w:color w:val="111111"/>
          <w:sz w:val="26"/>
          <w:szCs w:val="26"/>
        </w:rPr>
        <w:t xml:space="preserve">, Fábio Damasceno, Antônio Soares Tunico, Luiz Mayr Neto, Thiago </w:t>
      </w:r>
      <w:proofErr w:type="spellStart"/>
      <w:r w:rsidRPr="002D5507">
        <w:rPr>
          <w:rFonts w:ascii="Arial" w:hAnsi="Arial" w:cs="Arial"/>
          <w:color w:val="111111"/>
          <w:sz w:val="26"/>
          <w:szCs w:val="26"/>
        </w:rPr>
        <w:t>Samasso</w:t>
      </w:r>
      <w:proofErr w:type="spellEnd"/>
      <w:r w:rsidRPr="002D5507">
        <w:rPr>
          <w:rFonts w:ascii="Arial" w:hAnsi="Arial" w:cs="Arial"/>
          <w:color w:val="111111"/>
          <w:sz w:val="26"/>
          <w:szCs w:val="26"/>
        </w:rPr>
        <w:t>, Marcelo Yoshida, Alécio Cau, Simone Bellini, Henrique Conti e César Rocha.</w:t>
      </w:r>
    </w:p>
    <w:p w14:paraId="3AFBF221" w14:textId="299FE3F7" w:rsidR="00240D16" w:rsidRPr="002D5507" w:rsidRDefault="00315D71" w:rsidP="00315D71">
      <w:pPr>
        <w:spacing w:before="100" w:beforeAutospacing="1" w:after="100" w:afterAutospacing="1" w:line="360" w:lineRule="auto"/>
        <w:ind w:firstLine="283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D5507"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t-BR" w:bidi="ar-SA"/>
          <w14:ligatures w14:val="none"/>
        </w:rPr>
        <w:t xml:space="preserve">Além disso, há uma preocupação com o desenvolvimento do município, possuindo uma legislação eficiente e exequível, que </w:t>
      </w:r>
      <w:r w:rsidR="00240D16" w:rsidRPr="002D5507">
        <w:rPr>
          <w:rFonts w:ascii="Arial" w:hAnsi="Arial" w:cs="Arial"/>
          <w:color w:val="000000" w:themeColor="text1"/>
          <w:sz w:val="26"/>
          <w:szCs w:val="26"/>
        </w:rPr>
        <w:t>possibilitará a investidores uma segurança jurídica capaz de atrair investimentos que irão proporcionar geração de empregos, melhora na qualidade de vida, aumento de arrecadação, diminuição de dano ambiental, além de inumares vantagens a coletividade.</w:t>
      </w:r>
    </w:p>
    <w:p w14:paraId="3A844D15" w14:textId="22140AB7" w:rsidR="001F10A4" w:rsidRPr="002D5507" w:rsidRDefault="00DE6BFF" w:rsidP="00DE6BF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D5507">
        <w:rPr>
          <w:rFonts w:ascii="Arial" w:hAnsi="Arial" w:cs="Arial"/>
          <w:sz w:val="26"/>
          <w:szCs w:val="26"/>
        </w:rPr>
        <w:lastRenderedPageBreak/>
        <w:tab/>
      </w:r>
      <w:r w:rsidR="001F10A4" w:rsidRPr="002D5507">
        <w:rPr>
          <w:rFonts w:ascii="Arial" w:hAnsi="Arial" w:cs="Arial"/>
          <w:sz w:val="26"/>
          <w:szCs w:val="26"/>
        </w:rPr>
        <w:t>Ante o exposto, coloco-me à inteira disposição desta lídima Presidência para quaisquer outros esclarecimentos que se fizerem necessários, renovando, ao ensejo, os protestos de minha elevada consideração e declarado respeito.</w:t>
      </w:r>
    </w:p>
    <w:p w14:paraId="5DBEF097" w14:textId="330FE472" w:rsidR="001F10A4" w:rsidRPr="002D5507" w:rsidRDefault="001F10A4" w:rsidP="001F10A4">
      <w:pPr>
        <w:spacing w:before="240" w:after="240" w:line="360" w:lineRule="auto"/>
        <w:ind w:firstLine="2835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Valinhos, </w:t>
      </w:r>
      <w:r w:rsidR="00945F48"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11</w:t>
      </w: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de </w:t>
      </w:r>
      <w:r w:rsidR="00945F48"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setembro</w:t>
      </w: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de 2023.</w:t>
      </w:r>
    </w:p>
    <w:p w14:paraId="0120A9BA" w14:textId="46F9D884" w:rsidR="001F10A4" w:rsidRPr="002D5507" w:rsidRDefault="001F10A4" w:rsidP="00DE6BFF">
      <w:pPr>
        <w:tabs>
          <w:tab w:val="left" w:pos="2835"/>
        </w:tabs>
        <w:spacing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br/>
      </w:r>
      <w:r w:rsidR="00DE6BFF"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</w:t>
      </w:r>
      <w:r w:rsidR="00DE6BFF"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ab/>
      </w:r>
      <w:r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LUCIMARA ROSSI DE GODOY</w:t>
      </w:r>
    </w:p>
    <w:p w14:paraId="5D1BED7B" w14:textId="79F411FF" w:rsidR="001F10A4" w:rsidRPr="002D5507" w:rsidRDefault="00DE6BFF" w:rsidP="001F10A4">
      <w:pPr>
        <w:tabs>
          <w:tab w:val="left" w:pos="2835"/>
        </w:tabs>
        <w:spacing w:line="36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</w:t>
      </w:r>
      <w:r w:rsidR="001F10A4"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Prefeita Municipal</w:t>
      </w:r>
    </w:p>
    <w:p w14:paraId="36725414" w14:textId="77777777" w:rsidR="002D5507" w:rsidRPr="002D5507" w:rsidRDefault="002D5507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19B1B5F2" w14:textId="77777777" w:rsidR="002D5507" w:rsidRPr="002D5507" w:rsidRDefault="002D5507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2D162AB7" w14:textId="77777777" w:rsidR="002D5507" w:rsidRDefault="002D5507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17C4885B" w14:textId="77777777" w:rsidR="002D5507" w:rsidRDefault="002D5507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1A82ED86" w14:textId="77777777" w:rsidR="002D5507" w:rsidRDefault="002D5507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2372EA8C" w14:textId="77777777" w:rsidR="002D5507" w:rsidRDefault="002D5507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394AD7B9" w14:textId="77777777" w:rsidR="002D5507" w:rsidRDefault="002D5507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</w:p>
    <w:p w14:paraId="2716E32E" w14:textId="519DC833" w:rsidR="001F10A4" w:rsidRPr="002D5507" w:rsidRDefault="001F10A4" w:rsidP="001F10A4">
      <w:pPr>
        <w:spacing w:before="240"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  <w:br/>
      </w:r>
      <w:r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Anexo: </w:t>
      </w: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Projeto de Lei</w:t>
      </w:r>
    </w:p>
    <w:p w14:paraId="4DF54EBD" w14:textId="77777777" w:rsidR="001F10A4" w:rsidRPr="002D5507" w:rsidRDefault="001F10A4" w:rsidP="001F10A4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14:paraId="56DA7D54" w14:textId="77777777" w:rsidR="001F10A4" w:rsidRPr="002D5507" w:rsidRDefault="001F10A4" w:rsidP="001F10A4">
      <w:pPr>
        <w:spacing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Ao</w:t>
      </w:r>
    </w:p>
    <w:p w14:paraId="1706E319" w14:textId="77777777" w:rsidR="001F10A4" w:rsidRPr="002D5507" w:rsidRDefault="001F10A4" w:rsidP="001F10A4">
      <w:pPr>
        <w:spacing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Excelentíssimo Senhor</w:t>
      </w:r>
    </w:p>
    <w:p w14:paraId="7E42F8EA" w14:textId="77777777" w:rsidR="001F10A4" w:rsidRPr="002D5507" w:rsidRDefault="001F10A4" w:rsidP="001F10A4">
      <w:pPr>
        <w:spacing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SIDMAR RODRIGO TOLOI</w:t>
      </w:r>
    </w:p>
    <w:p w14:paraId="6A542A1B" w14:textId="77777777" w:rsidR="001F10A4" w:rsidRPr="002D5507" w:rsidRDefault="001F10A4" w:rsidP="001F10A4">
      <w:pPr>
        <w:spacing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t-BR" w:bidi="ar-SA"/>
        </w:rPr>
      </w:pPr>
      <w:r w:rsidRPr="002D5507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Presidente da Egrégia Câmara Municipal</w:t>
      </w:r>
    </w:p>
    <w:p w14:paraId="39E04CD0" w14:textId="77777777" w:rsidR="001F10A4" w:rsidRPr="002D5507" w:rsidRDefault="001F10A4" w:rsidP="001F10A4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shd w:val="clear" w:color="auto" w:fill="FFFFFF"/>
          <w:lang w:eastAsia="pt-BR" w:bidi="ar-SA"/>
        </w:rPr>
      </w:pPr>
      <w:r w:rsidRPr="002D550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shd w:val="clear" w:color="auto" w:fill="FFFFFF"/>
          <w:lang w:eastAsia="pt-BR" w:bidi="ar-SA"/>
        </w:rPr>
        <w:t>Valinhos/SP</w:t>
      </w:r>
    </w:p>
    <w:bookmarkEnd w:id="0"/>
    <w:p w14:paraId="54E18F9A" w14:textId="35667276" w:rsidR="005A6A6E" w:rsidRPr="001C57C6" w:rsidRDefault="00387E87" w:rsidP="000F5318">
      <w:pPr>
        <w:tabs>
          <w:tab w:val="left" w:pos="2835"/>
        </w:tabs>
        <w:ind w:firstLine="283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5A6A6E" w:rsidRPr="001C57C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PROJETO DE LEI</w:t>
      </w:r>
    </w:p>
    <w:p w14:paraId="08A98851" w14:textId="1CCF399A" w:rsidR="00495D8F" w:rsidRPr="001C57C6" w:rsidRDefault="00495D8F" w:rsidP="001F10A4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Dispõe sobre o procedimento para a instalação de infraestrutura de suporte para Estação</w:t>
      </w:r>
      <w:r w:rsidR="00E44D25" w:rsidRPr="001C57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57C6">
        <w:rPr>
          <w:rFonts w:ascii="Arial" w:hAnsi="Arial" w:cs="Arial"/>
          <w:b/>
          <w:bCs/>
          <w:sz w:val="24"/>
          <w:szCs w:val="24"/>
        </w:rPr>
        <w:t>Transmissora de Radiocomunicação – ETR autorizada pela Agência Nacional de</w:t>
      </w:r>
      <w:r w:rsidR="00E44D25" w:rsidRPr="001C57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57C6">
        <w:rPr>
          <w:rFonts w:ascii="Arial" w:hAnsi="Arial" w:cs="Arial"/>
          <w:b/>
          <w:bCs/>
          <w:sz w:val="24"/>
          <w:szCs w:val="24"/>
        </w:rPr>
        <w:t>Telecomunicações - ANATEL, nos termos da legislação federal vigente.</w:t>
      </w:r>
    </w:p>
    <w:p w14:paraId="55DC8543" w14:textId="77777777" w:rsidR="001C57C6" w:rsidRPr="001C57C6" w:rsidRDefault="001C57C6" w:rsidP="001C57C6">
      <w:pPr>
        <w:spacing w:before="240" w:after="240" w:line="360" w:lineRule="auto"/>
        <w:ind w:firstLine="2835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</w:pPr>
      <w:bookmarkStart w:id="1" w:name="_Hlk140149956"/>
    </w:p>
    <w:p w14:paraId="4B2A7C0A" w14:textId="77777777" w:rsidR="001C57C6" w:rsidRDefault="001C57C6" w:rsidP="001C57C6">
      <w:pPr>
        <w:spacing w:before="240" w:after="240" w:line="360" w:lineRule="auto"/>
        <w:ind w:firstLine="2835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</w:pPr>
    </w:p>
    <w:p w14:paraId="223DACD8" w14:textId="77777777" w:rsidR="002D5507" w:rsidRDefault="002D5507" w:rsidP="001C57C6">
      <w:pPr>
        <w:spacing w:before="240" w:after="240" w:line="360" w:lineRule="auto"/>
        <w:ind w:firstLine="2835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</w:pPr>
    </w:p>
    <w:p w14:paraId="4B1D0514" w14:textId="77777777" w:rsidR="002D5507" w:rsidRPr="001C57C6" w:rsidRDefault="002D5507" w:rsidP="001C57C6">
      <w:pPr>
        <w:spacing w:before="240" w:after="240" w:line="360" w:lineRule="auto"/>
        <w:ind w:firstLine="2835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</w:pPr>
    </w:p>
    <w:p w14:paraId="154AFE86" w14:textId="07F1327C" w:rsidR="001C57C6" w:rsidRPr="001C57C6" w:rsidRDefault="001C57C6" w:rsidP="001C57C6">
      <w:pPr>
        <w:spacing w:before="240" w:after="240" w:line="360" w:lineRule="auto"/>
        <w:ind w:firstLine="2835"/>
        <w:jc w:val="both"/>
        <w:rPr>
          <w:rFonts w:ascii="Arial" w:eastAsia="Times New Roman" w:hAnsi="Arial" w:cs="Arial"/>
          <w:kern w:val="0"/>
          <w:sz w:val="24"/>
          <w:szCs w:val="24"/>
          <w:lang w:eastAsia="pt-BR" w:bidi="ar-SA"/>
        </w:rPr>
      </w:pPr>
      <w:r w:rsidRPr="001C57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  <w:t xml:space="preserve">LUCIMARA ROSSI DE GODOY, </w:t>
      </w:r>
      <w:r w:rsidRPr="001C57C6">
        <w:rPr>
          <w:rFonts w:ascii="Arial" w:eastAsia="Times New Roman" w:hAnsi="Arial" w:cs="Arial"/>
          <w:color w:val="000000"/>
          <w:kern w:val="0"/>
          <w:sz w:val="24"/>
          <w:szCs w:val="24"/>
          <w:lang w:eastAsia="pt-BR" w:bidi="ar-SA"/>
        </w:rPr>
        <w:t>Prefeita do Município de Valinhos, no uso das atribuições que lhe são conferidas pelo art. 80, inciso III, da Lei Orgânica do Município, </w:t>
      </w:r>
    </w:p>
    <w:p w14:paraId="4B460B76" w14:textId="77777777" w:rsidR="002D5507" w:rsidRDefault="001C57C6" w:rsidP="001C57C6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ab/>
      </w:r>
    </w:p>
    <w:p w14:paraId="6D09EF92" w14:textId="65781838" w:rsidR="001C57C6" w:rsidRPr="001C57C6" w:rsidRDefault="001C57C6" w:rsidP="002D5507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FAZ SABER</w:t>
      </w:r>
      <w:r w:rsidRPr="001C57C6">
        <w:rPr>
          <w:rFonts w:ascii="Arial" w:hAnsi="Arial" w:cs="Arial"/>
          <w:sz w:val="24"/>
          <w:szCs w:val="24"/>
        </w:rPr>
        <w:t xml:space="preserve"> que a Câmara Municipal aprovou e ela sanciona e promulga a seguinte Lei: </w:t>
      </w:r>
    </w:p>
    <w:bookmarkEnd w:id="1"/>
    <w:p w14:paraId="16DBC594" w14:textId="77777777" w:rsidR="001C57C6" w:rsidRDefault="001C57C6" w:rsidP="00495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4EBC60" w14:textId="77777777" w:rsidR="002D5507" w:rsidRDefault="002D5507" w:rsidP="00495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DF2FB0" w14:textId="4534D4FD" w:rsidR="00495D8F" w:rsidRPr="001C57C6" w:rsidRDefault="00495D8F" w:rsidP="001C57C6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CAPÍTULO I</w:t>
      </w:r>
    </w:p>
    <w:p w14:paraId="0F356FD9" w14:textId="2AC67058" w:rsidR="00495D8F" w:rsidRDefault="00495D8F" w:rsidP="001C57C6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DAS DISPOSIÇÕES GERAIS</w:t>
      </w:r>
    </w:p>
    <w:p w14:paraId="73813964" w14:textId="77777777" w:rsidR="001C57C6" w:rsidRPr="001C57C6" w:rsidRDefault="001C57C6" w:rsidP="001C57C6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6E8D458" w14:textId="77777777" w:rsidR="001C57C6" w:rsidRDefault="00495D8F" w:rsidP="001C57C6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1º</w:t>
      </w:r>
      <w:r w:rsidRPr="001C57C6">
        <w:rPr>
          <w:rFonts w:ascii="Arial" w:hAnsi="Arial" w:cs="Arial"/>
          <w:sz w:val="24"/>
          <w:szCs w:val="24"/>
        </w:rPr>
        <w:t xml:space="preserve"> O procedimento para a instalação no município de Infraestrutura de Suporte para Estação Transmissora de Radiocomunicação – ETR, ETR móvel e ETR de pequeno porte, cadastrados, autorizados e/ou homologados pela Agência Nacional de Telecomunicações ANATEL, fica disciplinado por esta Lei.</w:t>
      </w:r>
    </w:p>
    <w:p w14:paraId="3821C2DF" w14:textId="64680DDD" w:rsidR="00495D8F" w:rsidRPr="001C57C6" w:rsidRDefault="00495D8F" w:rsidP="001C57C6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lastRenderedPageBreak/>
        <w:t>Parágrafo único.</w:t>
      </w:r>
      <w:r w:rsidRPr="001C57C6">
        <w:rPr>
          <w:rFonts w:ascii="Arial" w:hAnsi="Arial" w:cs="Arial"/>
          <w:sz w:val="24"/>
          <w:szCs w:val="24"/>
        </w:rPr>
        <w:t xml:space="preserve"> Não estão sujeitos às prescrições previstas nesta Lei as infraestruturas para suporte de radares militares e civis, com propósito de defesa ou controle de tráfego aéreo, cujo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funcionamento deverá obedecer à regulamentação própria.</w:t>
      </w:r>
    </w:p>
    <w:p w14:paraId="2455674C" w14:textId="77777777" w:rsidR="002D5507" w:rsidRDefault="002D5507" w:rsidP="001C57C6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23DC2E7" w14:textId="6A74F7DA" w:rsidR="00495D8F" w:rsidRPr="001C57C6" w:rsidRDefault="00495D8F" w:rsidP="001C57C6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2º</w:t>
      </w:r>
      <w:r w:rsidRPr="001C57C6">
        <w:rPr>
          <w:rFonts w:ascii="Arial" w:hAnsi="Arial" w:cs="Arial"/>
          <w:sz w:val="24"/>
          <w:szCs w:val="24"/>
        </w:rPr>
        <w:t xml:space="preserve"> Para os fins de aplicação desta lei, nos termos da legislação federal vigente, observam-se as seguintes definições:</w:t>
      </w:r>
    </w:p>
    <w:p w14:paraId="6E26BAE5" w14:textId="23B0161D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95D8F" w:rsidRPr="001C57C6">
        <w:rPr>
          <w:rFonts w:ascii="Arial" w:hAnsi="Arial" w:cs="Arial"/>
          <w:sz w:val="24"/>
          <w:szCs w:val="24"/>
        </w:rPr>
        <w:t>stação Transmissora de Radiocomunicação – ETR: conjunto de equipamentos ou aparelhos, dispositivos e demais meios necessários à realização de comunicação, incluindo seus acessórios e periféricos, que emitem radiofrequências, possibilitando a prestação dos serviços de telecomunicações;</w:t>
      </w:r>
    </w:p>
    <w:p w14:paraId="3619BB4A" w14:textId="6AC78141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95D8F" w:rsidRPr="001C57C6">
        <w:rPr>
          <w:rFonts w:ascii="Arial" w:hAnsi="Arial" w:cs="Arial"/>
          <w:sz w:val="24"/>
          <w:szCs w:val="24"/>
        </w:rPr>
        <w:t>stação Transmissora de Radiocomunicação Móvel – ETR Móvel: conjunto de instalações que comporta equipamentos de radiofrequência, destinado à transmissão de sinais de telecomunicações, de caráter transitório;</w:t>
      </w:r>
    </w:p>
    <w:p w14:paraId="39681957" w14:textId="316CA08A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95D8F" w:rsidRPr="001C57C6">
        <w:rPr>
          <w:rFonts w:ascii="Arial" w:hAnsi="Arial" w:cs="Arial"/>
          <w:sz w:val="24"/>
          <w:szCs w:val="24"/>
        </w:rPr>
        <w:t>stação Transmissora de Radiocomunicação de Pequeno Porte – ETR de Pequeno Porte:</w:t>
      </w:r>
      <w:r w:rsid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conjunto de equipamentos de radiofrequência destinado a prover ou aumentar a cobertura ou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capacidade de tráfego de transmissão de sinais de telecomunicações para a cobertura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determinada área, apresentando dimensões físicas reduzidas e que seja apto a atender aos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critérios de baixo impacto visual, assim considerados aqueles que observam os requisitos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definidos no art. 15 do Decreto Federal nº 10.480, de 1 de setembro de 2020.</w:t>
      </w:r>
    </w:p>
    <w:p w14:paraId="3D919406" w14:textId="4C30B98B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95D8F" w:rsidRPr="001C57C6">
        <w:rPr>
          <w:rFonts w:ascii="Arial" w:hAnsi="Arial" w:cs="Arial"/>
          <w:sz w:val="24"/>
          <w:szCs w:val="24"/>
        </w:rPr>
        <w:t xml:space="preserve">nfraestrutura de Suporte: meios físicos fixos utilizados para dar suporte </w:t>
      </w:r>
      <w:proofErr w:type="spellStart"/>
      <w:r w:rsidR="00495D8F" w:rsidRPr="001C57C6">
        <w:rPr>
          <w:rFonts w:ascii="Arial" w:hAnsi="Arial" w:cs="Arial"/>
          <w:sz w:val="24"/>
          <w:szCs w:val="24"/>
        </w:rPr>
        <w:t>a</w:t>
      </w:r>
      <w:proofErr w:type="spellEnd"/>
      <w:r w:rsidR="00495D8F" w:rsidRPr="001C57C6">
        <w:rPr>
          <w:rFonts w:ascii="Arial" w:hAnsi="Arial" w:cs="Arial"/>
          <w:sz w:val="24"/>
          <w:szCs w:val="24"/>
        </w:rPr>
        <w:t xml:space="preserve"> instalação de redes de telecomunicações, entre os quais postes, torres, mastros, armários, estruturas de superfície e estruturas suspensas;</w:t>
      </w:r>
    </w:p>
    <w:p w14:paraId="3488633C" w14:textId="48ACA427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5D8F" w:rsidRPr="001C57C6">
        <w:rPr>
          <w:rFonts w:ascii="Arial" w:hAnsi="Arial" w:cs="Arial"/>
          <w:sz w:val="24"/>
          <w:szCs w:val="24"/>
        </w:rPr>
        <w:t>etentora: pessoa física ou jurídica que detém, administra ou controla, direta ou indiretamente, uma infraestrutura de suporte;</w:t>
      </w:r>
    </w:p>
    <w:p w14:paraId="7B6AA90F" w14:textId="1B03A873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95D8F" w:rsidRPr="001C57C6">
        <w:rPr>
          <w:rFonts w:ascii="Arial" w:hAnsi="Arial" w:cs="Arial"/>
          <w:sz w:val="24"/>
          <w:szCs w:val="24"/>
        </w:rPr>
        <w:t>restadora: pessoa jurídica que detém concessão, permissão ou autorização para exploração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de serviços de telecomunicações;</w:t>
      </w:r>
    </w:p>
    <w:p w14:paraId="4FE95C76" w14:textId="280F4203" w:rsidR="00C25067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95D8F" w:rsidRPr="001C57C6">
        <w:rPr>
          <w:rFonts w:ascii="Arial" w:hAnsi="Arial" w:cs="Arial"/>
          <w:sz w:val="24"/>
          <w:szCs w:val="24"/>
        </w:rPr>
        <w:t>orre: infraestrutura vertical transversal triangular ou quadrada, treliçada, que pode ser do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tipo auto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suportada ou estaiada;</w:t>
      </w:r>
    </w:p>
    <w:p w14:paraId="7C500CDB" w14:textId="58EEA496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495D8F" w:rsidRPr="001C57C6">
        <w:rPr>
          <w:rFonts w:ascii="Arial" w:hAnsi="Arial" w:cs="Arial"/>
          <w:sz w:val="24"/>
          <w:szCs w:val="24"/>
        </w:rPr>
        <w:t>oste: infraestrutura vertical cônica e auto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suportada, de concreto ou constituída por chapas de aço, instalada para suportar equipamentos de telecomunicações;</w:t>
      </w:r>
    </w:p>
    <w:p w14:paraId="7B841E9A" w14:textId="16FEB258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95D8F" w:rsidRPr="001C57C6">
        <w:rPr>
          <w:rFonts w:ascii="Arial" w:hAnsi="Arial" w:cs="Arial"/>
          <w:sz w:val="24"/>
          <w:szCs w:val="24"/>
        </w:rPr>
        <w:t>oste de Energia ou Iluminação: infraestrutura de madeira, cimento, ferro ou aço destinada a sustentar linhas de transmissão de energia elétrica e iluminação pública, que pode suportar também os equipamentos de telecomunicações;</w:t>
      </w:r>
    </w:p>
    <w:p w14:paraId="16970624" w14:textId="3016E609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5D8F" w:rsidRPr="001C57C6">
        <w:rPr>
          <w:rFonts w:ascii="Arial" w:hAnsi="Arial" w:cs="Arial"/>
          <w:sz w:val="24"/>
          <w:szCs w:val="24"/>
        </w:rPr>
        <w:t>ntena: dispositivo para irradiar ou capturar ondas eletromagnéticas no espaço;</w:t>
      </w:r>
    </w:p>
    <w:p w14:paraId="556C1116" w14:textId="4E2CA580" w:rsidR="00495D8F" w:rsidRPr="001C57C6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95D8F" w:rsidRPr="001C57C6">
        <w:rPr>
          <w:rFonts w:ascii="Arial" w:hAnsi="Arial" w:cs="Arial"/>
          <w:sz w:val="24"/>
          <w:szCs w:val="24"/>
        </w:rPr>
        <w:t>nstalação Externa: instalação em locais não confinados, tais como torres, postes, topo de edificações, fachadas, caixas d’água etc.;</w:t>
      </w:r>
    </w:p>
    <w:p w14:paraId="5FCEBCF6" w14:textId="27FC5997" w:rsidR="00495D8F" w:rsidRDefault="00614518" w:rsidP="001C57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95D8F" w:rsidRPr="001C57C6">
        <w:rPr>
          <w:rFonts w:ascii="Arial" w:hAnsi="Arial" w:cs="Arial"/>
          <w:sz w:val="24"/>
          <w:szCs w:val="24"/>
        </w:rPr>
        <w:t>nstalação Interna: instalação em locais internos, tais como no interior de edificações, túneis, shopping centers, aeroportos, estádios etc.</w:t>
      </w:r>
    </w:p>
    <w:p w14:paraId="36D88C59" w14:textId="77777777" w:rsidR="001C57C6" w:rsidRPr="001C57C6" w:rsidRDefault="001C57C6" w:rsidP="001C57C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41A96" w14:textId="77777777" w:rsidR="00495D8F" w:rsidRPr="001C57C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3º</w:t>
      </w:r>
      <w:r w:rsidRPr="001C57C6">
        <w:rPr>
          <w:rFonts w:ascii="Arial" w:hAnsi="Arial" w:cs="Arial"/>
          <w:sz w:val="24"/>
          <w:szCs w:val="24"/>
        </w:rPr>
        <w:t xml:space="preserve"> A aplicação dos dispositivos desta Lei rege-se pelos seguintes princípios:</w:t>
      </w:r>
    </w:p>
    <w:p w14:paraId="5965405F" w14:textId="0A1D96B3" w:rsidR="00495D8F" w:rsidRPr="00614518" w:rsidRDefault="00495D8F" w:rsidP="0061451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o sistema nacional de telecomunicações compõe-se de bens e serviços de utilidade pública e de relevante interesse social;</w:t>
      </w:r>
    </w:p>
    <w:p w14:paraId="4FA1E8D0" w14:textId="3C9D0769" w:rsidR="00495D8F" w:rsidRPr="00614518" w:rsidRDefault="00495D8F" w:rsidP="0061451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a regulamentação e a fiscalização de aspectos técnicos das redes e dos serviços de telecomunicações é competência exclusiva da União, sendo vedado aos Estados, aos Municípios e ao Distrito Federal impor condicionamentos que possam afetar a seleção de tecnologia, a topologia das redes e a qualidade dos serviços prestados;</w:t>
      </w:r>
    </w:p>
    <w:p w14:paraId="65685209" w14:textId="54CB81BA" w:rsidR="00495D8F" w:rsidRPr="00614518" w:rsidRDefault="00495D8F" w:rsidP="0061451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a atuação do Município não deve comprometer as condições e os prazos impostos ou contratados pela União em relação a qualquer serviço de telecomunicações de interesse coletivo.</w:t>
      </w:r>
    </w:p>
    <w:p w14:paraId="236CA1CD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D0485A3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4º</w:t>
      </w:r>
      <w:r w:rsidRPr="001C57C6">
        <w:rPr>
          <w:rFonts w:ascii="Arial" w:hAnsi="Arial" w:cs="Arial"/>
          <w:sz w:val="24"/>
          <w:szCs w:val="24"/>
        </w:rPr>
        <w:t xml:space="preserve"> As Infraestruturas de Suporte para Estação Transmissora de Radiocomunicação – ETR, ETR móvel e ETR de pequeno porte, ficam enquadradas na categoria de equipamento urbano e são considerados bens de utilidade pública e relevante interesse social, conforme disposto na Lei Federal nº 13.116/2015 – Lei Geral de Antenas, podendo ser implantadas em todas as </w:t>
      </w:r>
      <w:r w:rsidRPr="001C57C6">
        <w:rPr>
          <w:rFonts w:ascii="Arial" w:hAnsi="Arial" w:cs="Arial"/>
          <w:sz w:val="24"/>
          <w:szCs w:val="24"/>
        </w:rPr>
        <w:lastRenderedPageBreak/>
        <w:t>zonas ou categorias de uso, desde que atendam exclusivamente ao disposto nesta Lei, além de observar os gabaritos de altura estabelecidos na Portarias do DECEA nº 145, nº146 e 147/DGCEA de 3 de agosto de 2020, do Comando Aeronáutica, ou outra que vier a substituí-la.</w:t>
      </w:r>
    </w:p>
    <w:p w14:paraId="4E065F92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1º Em bens privados, é permitida a instalação de Infraestrutura de Suporte para Estação Transmissora de Radiocomunicação – ETR, ETR móvel e ETR de pequeno porte, mediante a devida autorização do proprietário do imóvel ou, quando não for possível, do possuidor do imóvel.</w:t>
      </w:r>
    </w:p>
    <w:p w14:paraId="7D873618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2º Nos bens públicos de todos os tipos, é permitida a instalação de Infraestrutura de Suporte para Estação Transmissora de Radiocomunicação – ETR, ETR móvel e ETR de pequeno porte,</w:t>
      </w:r>
      <w:r w:rsidR="00614518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mediante Permissão de Uso ou Concessão de Direito Real de Uso, que será outorgada pelo órgão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competente, da qual deverão constar as cláusulas convencionais e o atendimento aos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parâmetros de ocupação dos bens públicos.</w:t>
      </w:r>
    </w:p>
    <w:p w14:paraId="615A1ED1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 xml:space="preserve">§ 3º Nos bens públicos de uso comum do povo, a Permissão de Uso ou Concessão de Direito Real de Uso para implantação da Infraestrutura de Suporte para Estação Transmissora de Radiocomunicação – ETR, ETR móvel e ETR de pequeno porte, será outorgada pelo órgão competente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a título não oneroso,</w:t>
      </w:r>
      <w:r w:rsidRPr="001C57C6">
        <w:rPr>
          <w:rFonts w:ascii="Arial" w:hAnsi="Arial" w:cs="Arial"/>
          <w:sz w:val="24"/>
          <w:szCs w:val="24"/>
        </w:rPr>
        <w:t xml:space="preserve"> nos termos da legislação federal.</w:t>
      </w:r>
    </w:p>
    <w:p w14:paraId="34B11F83" w14:textId="6D347057" w:rsidR="00495D8F" w:rsidRPr="00240D1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4º Os equipamentos que compõem a Infraestrutura de Suporte e Estação Transmissora de Radiocomunicação – ETR, a ETR móvel e a ETR de pequeno porte, não são considerados áreas construídas ou edificadas para fins de aplicação do disposto na legislação de uso e ocupação do solo, não se vinculando ao imóvel onde ocorrerá a instalação</w:t>
      </w:r>
      <w:r w:rsidR="00387E87">
        <w:rPr>
          <w:rFonts w:ascii="Arial" w:hAnsi="Arial" w:cs="Arial"/>
          <w:sz w:val="24"/>
          <w:szCs w:val="24"/>
        </w:rPr>
        <w:t xml:space="preserve">, </w:t>
      </w:r>
      <w:r w:rsidR="00541C08" w:rsidRPr="00240D16">
        <w:rPr>
          <w:rFonts w:ascii="Arial" w:hAnsi="Arial" w:cs="Arial"/>
          <w:color w:val="000000" w:themeColor="text1"/>
          <w:sz w:val="24"/>
          <w:szCs w:val="24"/>
        </w:rPr>
        <w:t>mas deverão respeitar os recuos urbanísticos estabelecidos pela presente legislação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59A012" w14:textId="77777777" w:rsidR="00495D8F" w:rsidRPr="001C57C6" w:rsidRDefault="00495D8F" w:rsidP="00495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12C494" w14:textId="77777777" w:rsidR="00495D8F" w:rsidRPr="001C57C6" w:rsidRDefault="00495D8F" w:rsidP="00614518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CAPÍTULO II</w:t>
      </w:r>
    </w:p>
    <w:p w14:paraId="0D0C0908" w14:textId="77777777" w:rsidR="00495D8F" w:rsidRDefault="00495D8F" w:rsidP="00614518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DOS PROCEDIMENTOS PARA INSTALAÇÃO</w:t>
      </w:r>
    </w:p>
    <w:p w14:paraId="64F201AE" w14:textId="77777777" w:rsidR="00614518" w:rsidRPr="001C57C6" w:rsidRDefault="00614518" w:rsidP="00495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8504C2" w14:textId="126930F2" w:rsidR="00495D8F" w:rsidRPr="00B03DBD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5º</w:t>
      </w:r>
      <w:r w:rsidRPr="001C57C6">
        <w:rPr>
          <w:rFonts w:ascii="Arial" w:hAnsi="Arial" w:cs="Arial"/>
          <w:sz w:val="24"/>
          <w:szCs w:val="24"/>
        </w:rPr>
        <w:t xml:space="preserve"> A instalação da Infraestrutura de Suporte para Estação Transmissora de Radiocomunicação – ETR está sujeita ao prévio </w:t>
      </w:r>
      <w:r w:rsidRPr="001C57C6">
        <w:rPr>
          <w:rFonts w:ascii="Arial" w:hAnsi="Arial" w:cs="Arial"/>
          <w:sz w:val="24"/>
          <w:szCs w:val="24"/>
        </w:rPr>
        <w:lastRenderedPageBreak/>
        <w:t>cadastramento realizado junto ao Município, por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meio de requerimento padronizado, instruído com os seguintes documentos:</w:t>
      </w:r>
      <w:r w:rsidR="00B03DBD">
        <w:rPr>
          <w:rFonts w:ascii="Arial" w:hAnsi="Arial" w:cs="Arial"/>
          <w:sz w:val="24"/>
          <w:szCs w:val="24"/>
        </w:rPr>
        <w:t xml:space="preserve"> </w:t>
      </w:r>
    </w:p>
    <w:p w14:paraId="0214772C" w14:textId="1BE6A909" w:rsidR="00495D8F" w:rsidRPr="00614518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95D8F" w:rsidRPr="00614518">
        <w:rPr>
          <w:rFonts w:ascii="Arial" w:hAnsi="Arial" w:cs="Arial"/>
          <w:sz w:val="24"/>
          <w:szCs w:val="24"/>
        </w:rPr>
        <w:t xml:space="preserve">equerimento </w:t>
      </w:r>
      <w:r w:rsidR="00DE6BFF">
        <w:rPr>
          <w:rFonts w:ascii="Arial" w:hAnsi="Arial" w:cs="Arial"/>
          <w:sz w:val="24"/>
          <w:szCs w:val="24"/>
        </w:rPr>
        <w:t>eletrônico</w:t>
      </w:r>
      <w:r w:rsidR="00495D8F" w:rsidRPr="00614518">
        <w:rPr>
          <w:rFonts w:ascii="Arial" w:hAnsi="Arial" w:cs="Arial"/>
          <w:sz w:val="24"/>
          <w:szCs w:val="24"/>
        </w:rPr>
        <w:t>;</w:t>
      </w:r>
    </w:p>
    <w:p w14:paraId="662C8DA7" w14:textId="3B1EBB21" w:rsidR="00495D8F" w:rsidRPr="00614518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95D8F" w:rsidRPr="00614518">
        <w:rPr>
          <w:rFonts w:ascii="Arial" w:hAnsi="Arial" w:cs="Arial"/>
          <w:sz w:val="24"/>
          <w:szCs w:val="24"/>
        </w:rPr>
        <w:t>rojeto executivo de implantação da Infraestrutura de Suporte e respectiva ART;</w:t>
      </w:r>
    </w:p>
    <w:p w14:paraId="68810A07" w14:textId="6DD05CCB" w:rsidR="00495D8F" w:rsidRPr="00614518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95D8F" w:rsidRPr="00614518">
        <w:rPr>
          <w:rFonts w:ascii="Arial" w:hAnsi="Arial" w:cs="Arial"/>
          <w:sz w:val="24"/>
          <w:szCs w:val="24"/>
        </w:rPr>
        <w:t>ontrato social da Detentora e comprovante de inscrição no CNPJ – Cadastro nacional de Pessoas Jurídicas;</w:t>
      </w:r>
    </w:p>
    <w:p w14:paraId="396A97AB" w14:textId="016229C4" w:rsidR="00495D8F" w:rsidRPr="00240D16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5D8F" w:rsidRPr="00614518">
        <w:rPr>
          <w:rFonts w:ascii="Arial" w:hAnsi="Arial" w:cs="Arial"/>
          <w:sz w:val="24"/>
          <w:szCs w:val="24"/>
        </w:rPr>
        <w:t>ocumento legal que comprove a autorização do proprietário ou possuidor do imóvel</w:t>
      </w:r>
      <w:r w:rsidR="00387E87">
        <w:rPr>
          <w:rFonts w:ascii="Arial" w:hAnsi="Arial" w:cs="Arial"/>
          <w:sz w:val="24"/>
          <w:szCs w:val="24"/>
        </w:rPr>
        <w:t xml:space="preserve">, </w:t>
      </w:r>
      <w:r w:rsidR="00212823" w:rsidRPr="00240D16">
        <w:rPr>
          <w:rFonts w:ascii="Arial" w:hAnsi="Arial" w:cs="Arial"/>
          <w:color w:val="000000" w:themeColor="text1"/>
          <w:sz w:val="24"/>
          <w:szCs w:val="24"/>
        </w:rPr>
        <w:t>com firma reconhecida em cartório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1645EE1" w14:textId="38C2F708" w:rsidR="00495D8F" w:rsidRPr="00614518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5D8F" w:rsidRPr="00614518">
        <w:rPr>
          <w:rFonts w:ascii="Arial" w:hAnsi="Arial" w:cs="Arial"/>
          <w:sz w:val="24"/>
          <w:szCs w:val="24"/>
        </w:rPr>
        <w:t>notação de Responsabilidade Técnica (ART) ou Registro de Responsabilidade Técnica (RRT)</w:t>
      </w:r>
      <w:r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pela Execução da Infraestrutura de Suporte para Estação Transmissora de Radiocomunicação –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ETR;</w:t>
      </w:r>
    </w:p>
    <w:p w14:paraId="5D7D1953" w14:textId="41718357" w:rsidR="00495D8F" w:rsidRPr="00614518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5D8F" w:rsidRPr="00614518">
        <w:rPr>
          <w:rFonts w:ascii="Arial" w:hAnsi="Arial" w:cs="Arial"/>
          <w:sz w:val="24"/>
          <w:szCs w:val="24"/>
        </w:rPr>
        <w:t>notação de Responsabilidade Técnica (ART) ou Registro de Responsabilidade Técnica (RRT)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pelo Projeto/Execução da instalação da Infraestrutura de Suporte para Estação Transmissora de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Radiocomunicação – ETR;</w:t>
      </w:r>
    </w:p>
    <w:p w14:paraId="1F3658D1" w14:textId="47A3330E" w:rsidR="00495D8F" w:rsidRPr="00240D16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95D8F" w:rsidRPr="00614518">
        <w:rPr>
          <w:rFonts w:ascii="Arial" w:hAnsi="Arial" w:cs="Arial"/>
          <w:sz w:val="24"/>
          <w:szCs w:val="24"/>
        </w:rPr>
        <w:t>omprovante do pagamento da taxa única de cadastramento eletrônico prévio, no importe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 xml:space="preserve">de 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15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 xml:space="preserve"> UFM</w:t>
      </w:r>
      <w:r w:rsidR="004B606D" w:rsidRPr="00240D16">
        <w:rPr>
          <w:rFonts w:ascii="Arial" w:hAnsi="Arial" w:cs="Arial"/>
          <w:color w:val="000000" w:themeColor="text1"/>
          <w:sz w:val="24"/>
          <w:szCs w:val="24"/>
        </w:rPr>
        <w:t>V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 xml:space="preserve">quinze 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>Unidade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s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 xml:space="preserve"> Fisca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is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606D" w:rsidRPr="00240D16">
        <w:rPr>
          <w:rFonts w:ascii="Arial" w:hAnsi="Arial" w:cs="Arial"/>
          <w:color w:val="000000" w:themeColor="text1"/>
          <w:sz w:val="24"/>
          <w:szCs w:val="24"/>
        </w:rPr>
        <w:t>do Município de Valinhos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4047F992" w14:textId="23599418" w:rsidR="00495D8F" w:rsidRPr="00614518" w:rsidRDefault="00614518" w:rsidP="0061451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5D8F" w:rsidRPr="00614518">
        <w:rPr>
          <w:rFonts w:ascii="Arial" w:hAnsi="Arial" w:cs="Arial"/>
          <w:sz w:val="24"/>
          <w:szCs w:val="24"/>
        </w:rPr>
        <w:t>eclaração de Cadastro do PRÉ-COMAR ou Declaração de Inexigibilidade de Aprovação do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Comando da Aeronáutica (COMAER), nos casos em que a instalação ultrapassar a edificação existente ou, ainda, caso tais Declarações não estejam disponíveis ao tempo do Cadastramento previsto no caput, laudo de empresa especializada que ateste que a estrutura observa o gabarito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de altura estabelecido pelo COMAER.</w:t>
      </w:r>
    </w:p>
    <w:p w14:paraId="396EB306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1º O cadastramento, de natureza auto declaratória, a que se refere o caput, consubstancia autorização do Município para a instalação da Infraestrutura de Suporte para Estação Transmissora de Radiocomunicação – ETR, no ato do protocolo dos documentos necessários, tendo por base as informações prestadas pela Detentora.</w:t>
      </w:r>
    </w:p>
    <w:p w14:paraId="1BD5D444" w14:textId="4682C271" w:rsidR="00614518" w:rsidRPr="00240D16" w:rsidRDefault="00495D8F" w:rsidP="00811994">
      <w:pPr>
        <w:spacing w:after="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1994">
        <w:rPr>
          <w:rFonts w:ascii="Arial" w:hAnsi="Arial" w:cs="Arial"/>
          <w:sz w:val="24"/>
          <w:szCs w:val="24"/>
        </w:rPr>
        <w:lastRenderedPageBreak/>
        <w:t xml:space="preserve">§ 2º A taxa para o cadastramento será </w:t>
      </w:r>
      <w:r w:rsidR="004751FC" w:rsidRPr="00811994">
        <w:rPr>
          <w:rFonts w:ascii="Arial" w:hAnsi="Arial" w:cs="Arial"/>
          <w:sz w:val="24"/>
          <w:szCs w:val="24"/>
        </w:rPr>
        <w:t>paga</w:t>
      </w:r>
      <w:r w:rsidRPr="00811994">
        <w:rPr>
          <w:rFonts w:ascii="Arial" w:hAnsi="Arial" w:cs="Arial"/>
          <w:sz w:val="24"/>
          <w:szCs w:val="24"/>
        </w:rPr>
        <w:t xml:space="preserve"> no ato do protocolo do respectivo requerimento, no valor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15 UFM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V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 xml:space="preserve">quinze 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Unidade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s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 xml:space="preserve"> Fisca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is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Munic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ípio de Valinhos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)</w:t>
      </w:r>
      <w:r w:rsidR="00240D16" w:rsidRPr="00240D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6E4480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3º O cadastramento deverá ser renovado a cada 10 (dez) anos ou quando ocorrer a modificação da Infraestrutura de Suporte instalada.</w:t>
      </w:r>
    </w:p>
    <w:p w14:paraId="1DC26177" w14:textId="4E96E60A" w:rsidR="00495D8F" w:rsidRPr="001C57C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4º A alteração de características técnicas decorrente de processo de remanejamento, substituição ou modernização tecnológica não caracteriza a ocorrência de modificação para fins</w:t>
      </w:r>
      <w:r w:rsidR="00614518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de aplicação do § 3º, observado o seguinte:</w:t>
      </w:r>
    </w:p>
    <w:p w14:paraId="2CE58B9D" w14:textId="75942DC7" w:rsidR="00495D8F" w:rsidRPr="00614518" w:rsidRDefault="00495D8F" w:rsidP="0061451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remanejamento é o ato de alterar a disposição, ou a localização dos elementos que compõem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uma estação transmissora de radiocomunicação;</w:t>
      </w:r>
    </w:p>
    <w:p w14:paraId="32FE0B17" w14:textId="037A67B4" w:rsidR="00495D8F" w:rsidRPr="00614518" w:rsidRDefault="00495D8F" w:rsidP="0061451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substituição é a troca de um ou mais elementos que compõem a Infraestrutura de Suporte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de Estação Transmissora de Radiocomunicação - ETR, ETR Móvel e ETR de Pequeno Porte por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outro similar;</w:t>
      </w:r>
    </w:p>
    <w:p w14:paraId="1D11903F" w14:textId="4F7A560D" w:rsidR="00495D8F" w:rsidRPr="00614518" w:rsidRDefault="00495D8F" w:rsidP="0061451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modernização é a possibilidade de inclusão ou troca de um ou mais elementos que compõem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uma Estação Transmissora de Radiocomunicação - ETR, com a finalidade de melhoria da</w:t>
      </w:r>
      <w:r w:rsidR="00C25067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prestação de serviços e/ou eficiência operacional.</w:t>
      </w:r>
    </w:p>
    <w:p w14:paraId="4CB3F183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B4CC166" w14:textId="585E2076" w:rsidR="00495D8F" w:rsidRPr="001C57C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b/>
          <w:bCs/>
          <w:sz w:val="24"/>
          <w:szCs w:val="24"/>
        </w:rPr>
        <w:t>Art. 6º</w:t>
      </w:r>
      <w:r w:rsidRPr="001C57C6">
        <w:rPr>
          <w:rFonts w:ascii="Arial" w:hAnsi="Arial" w:cs="Arial"/>
          <w:sz w:val="24"/>
          <w:szCs w:val="24"/>
        </w:rPr>
        <w:t xml:space="preserve"> Prescindem do cadastro prévio previsto no art</w:t>
      </w:r>
      <w:r w:rsidR="00CB6A4F">
        <w:rPr>
          <w:rFonts w:ascii="Arial" w:hAnsi="Arial" w:cs="Arial"/>
          <w:sz w:val="24"/>
          <w:szCs w:val="24"/>
        </w:rPr>
        <w:t>.</w:t>
      </w:r>
      <w:r w:rsidRPr="001C57C6">
        <w:rPr>
          <w:rFonts w:ascii="Arial" w:hAnsi="Arial" w:cs="Arial"/>
          <w:sz w:val="24"/>
          <w:szCs w:val="24"/>
        </w:rPr>
        <w:t xml:space="preserve"> 5º, bastando à Detentora comunicar 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instalação ao órgão municipal competente, no prazo de 60 (sessenta) dias contados da data da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instalação:</w:t>
      </w:r>
    </w:p>
    <w:p w14:paraId="6BB53488" w14:textId="6A5C925E" w:rsidR="00495D8F" w:rsidRPr="00614518" w:rsidRDefault="00495D8F" w:rsidP="0061451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o compartilhamento de Infraestrutura de Suporte para Estação Transmissora de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Radiocomunicação – ETR ou para ETR de pequeno porte já cadastrada perante o Município;</w:t>
      </w:r>
    </w:p>
    <w:p w14:paraId="21AD3607" w14:textId="3A6FDD30" w:rsidR="00495D8F" w:rsidRPr="00614518" w:rsidRDefault="00495D8F" w:rsidP="0061451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a instalação de ETR Móvel;</w:t>
      </w:r>
    </w:p>
    <w:p w14:paraId="0CFE5E52" w14:textId="4035A14C" w:rsidR="00495D8F" w:rsidRPr="00614518" w:rsidRDefault="00495D8F" w:rsidP="0061451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a Instalação Externa de ETR de Pequeno Porte.</w:t>
      </w:r>
    </w:p>
    <w:p w14:paraId="3D5D945D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b/>
          <w:bCs/>
          <w:sz w:val="24"/>
          <w:szCs w:val="24"/>
        </w:rPr>
        <w:t>Parágrafo único.</w:t>
      </w:r>
      <w:r w:rsidRPr="001C57C6">
        <w:rPr>
          <w:rFonts w:ascii="Arial" w:hAnsi="Arial" w:cs="Arial"/>
          <w:sz w:val="24"/>
          <w:szCs w:val="24"/>
        </w:rPr>
        <w:t xml:space="preserve"> A Instalação Interna de ETR de Pequeno Porte não estará sujeita a comunicação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aludida no caput, sujeitando-se apenas à autorização do proprietário ou do possuidor da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edificação.</w:t>
      </w:r>
    </w:p>
    <w:p w14:paraId="1C289F2F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478AF0C" w14:textId="1B4DD853" w:rsidR="00614518" w:rsidRPr="00240D1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lastRenderedPageBreak/>
        <w:t>Art. 7º</w:t>
      </w:r>
      <w:r w:rsidRPr="001C57C6">
        <w:rPr>
          <w:rFonts w:ascii="Arial" w:hAnsi="Arial" w:cs="Arial"/>
          <w:sz w:val="24"/>
          <w:szCs w:val="24"/>
        </w:rPr>
        <w:t xml:space="preserve"> Quando se tratar de instalação de Infraestrutura de Suporte para Estação Transmissora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de Radiocomunicação – ETR, ETR móvel e ETR de pequeno porte que envolva supressão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vegetação, intervenção em Área de Preservação Permanente ou Unidade de Conservação, ou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implantação em imóvel tombado, será expedida pelo Município Licença de Instalação, mediante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expediente administrativo único e simplificado,</w:t>
      </w:r>
      <w:r w:rsidR="000F5318">
        <w:rPr>
          <w:rFonts w:ascii="Arial" w:hAnsi="Arial" w:cs="Arial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consultando-se os órgãos responsáveis para que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analisem o pedido no prazo máximo de 60 dias.</w:t>
      </w:r>
    </w:p>
    <w:p w14:paraId="32E995B6" w14:textId="193A165D" w:rsidR="00495D8F" w:rsidRPr="001C57C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1º O expediente administrativo referido no caput será iniciado por meio de requerimento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padronizado, instruído com os seguintes documentos:</w:t>
      </w:r>
    </w:p>
    <w:p w14:paraId="46214587" w14:textId="3A329535" w:rsidR="00495D8F" w:rsidRPr="00240D16" w:rsidRDefault="00F6185D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0D16">
        <w:rPr>
          <w:rFonts w:ascii="Arial" w:hAnsi="Arial" w:cs="Arial"/>
          <w:color w:val="000000" w:themeColor="text1"/>
          <w:sz w:val="24"/>
          <w:szCs w:val="22"/>
        </w:rPr>
        <w:t>requerimento eletrônic</w:t>
      </w:r>
      <w:r w:rsidR="008F69F6" w:rsidRPr="00240D16">
        <w:rPr>
          <w:rFonts w:ascii="Arial" w:hAnsi="Arial" w:cs="Arial"/>
          <w:color w:val="000000" w:themeColor="text1"/>
          <w:sz w:val="24"/>
          <w:szCs w:val="22"/>
        </w:rPr>
        <w:t>o</w:t>
      </w:r>
      <w:r w:rsidRPr="00240D16">
        <w:rPr>
          <w:rFonts w:ascii="Arial" w:hAnsi="Arial" w:cs="Arial"/>
          <w:color w:val="000000" w:themeColor="text1"/>
          <w:sz w:val="24"/>
          <w:szCs w:val="22"/>
        </w:rPr>
        <w:t>;</w:t>
      </w:r>
    </w:p>
    <w:p w14:paraId="057520CA" w14:textId="02D4A598" w:rsidR="00495D8F" w:rsidRPr="00614518" w:rsidRDefault="00614518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95D8F" w:rsidRPr="00614518">
        <w:rPr>
          <w:rFonts w:ascii="Arial" w:hAnsi="Arial" w:cs="Arial"/>
          <w:sz w:val="24"/>
          <w:szCs w:val="24"/>
        </w:rPr>
        <w:t>rojeto executivo de implantação da Infraestrutura de Suporte e respectiva ART;</w:t>
      </w:r>
    </w:p>
    <w:p w14:paraId="7EB104C0" w14:textId="0ACE15C9" w:rsidR="00495D8F" w:rsidRPr="00614518" w:rsidRDefault="00614518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95D8F" w:rsidRPr="00614518">
        <w:rPr>
          <w:rFonts w:ascii="Arial" w:hAnsi="Arial" w:cs="Arial"/>
          <w:sz w:val="24"/>
          <w:szCs w:val="24"/>
        </w:rPr>
        <w:t>ontrato social da Detentora e comprovante de inscrição no CNPJ – Cadastro nacional de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Pessoas Jurídicas;</w:t>
      </w:r>
    </w:p>
    <w:p w14:paraId="51BFD50F" w14:textId="5D2340AD" w:rsidR="00495D8F" w:rsidRPr="00614518" w:rsidRDefault="00614518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5D8F" w:rsidRPr="00614518">
        <w:rPr>
          <w:rFonts w:ascii="Arial" w:hAnsi="Arial" w:cs="Arial"/>
          <w:sz w:val="24"/>
          <w:szCs w:val="24"/>
        </w:rPr>
        <w:t>ocumento legal que comprove a autorização do proprietário do imóvel ou possuidor do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imóvel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0003FBF" w14:textId="692429B9" w:rsidR="00495D8F" w:rsidRPr="00614518" w:rsidRDefault="00614518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5D8F" w:rsidRPr="00614518">
        <w:rPr>
          <w:rFonts w:ascii="Arial" w:hAnsi="Arial" w:cs="Arial"/>
          <w:sz w:val="24"/>
          <w:szCs w:val="24"/>
        </w:rPr>
        <w:t>notação de Responsabilidade Técnica (ART) ou Registro de Responsabilidade Técnica (RRT)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pelo Projeto/Execução da instalação da Infraestrutura de Suporte para Estação Transmissora de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Radiocomunicação – ETR;</w:t>
      </w:r>
    </w:p>
    <w:p w14:paraId="63E74437" w14:textId="59B982D1" w:rsidR="00E44D25" w:rsidRPr="00614518" w:rsidRDefault="00614518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5D8F" w:rsidRPr="00614518">
        <w:rPr>
          <w:rFonts w:ascii="Arial" w:hAnsi="Arial" w:cs="Arial"/>
          <w:sz w:val="24"/>
          <w:szCs w:val="24"/>
        </w:rPr>
        <w:t>testado técnico ou termo de responsabilidade técnica, emitido por profissional habilitado,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atestando que os elementos que compõem a Infraestrutura de Suporte para Estação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Transmissora de Radiocomunicação – ETR atendem a legislação em vigor;</w:t>
      </w:r>
    </w:p>
    <w:p w14:paraId="4490EC2A" w14:textId="367AF738" w:rsidR="00495D8F" w:rsidRPr="00387E87" w:rsidRDefault="00614518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="00495D8F" w:rsidRPr="00614518">
        <w:rPr>
          <w:rFonts w:ascii="Arial" w:hAnsi="Arial" w:cs="Arial"/>
          <w:sz w:val="24"/>
          <w:szCs w:val="24"/>
        </w:rPr>
        <w:t xml:space="preserve">omprovante do pagamento da taxa única de cadastramento eletrônico prévio, 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>no importe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87E87" w:rsidRPr="00240D16">
        <w:rPr>
          <w:rFonts w:ascii="Arial" w:hAnsi="Arial" w:cs="Arial"/>
          <w:color w:val="000000" w:themeColor="text1"/>
          <w:sz w:val="24"/>
          <w:szCs w:val="24"/>
        </w:rPr>
        <w:t xml:space="preserve">15 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>UFM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V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 xml:space="preserve">quinze 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>Unidade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s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 xml:space="preserve"> Fisca</w:t>
      </w:r>
      <w:r w:rsidR="00DE6BFF" w:rsidRPr="00240D16">
        <w:rPr>
          <w:rFonts w:ascii="Arial" w:hAnsi="Arial" w:cs="Arial"/>
          <w:color w:val="000000" w:themeColor="text1"/>
          <w:sz w:val="24"/>
          <w:szCs w:val="24"/>
        </w:rPr>
        <w:t>is do Município de Valinhos)</w:t>
      </w:r>
      <w:r w:rsidR="00495D8F" w:rsidRPr="00240D1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1C00B58" w14:textId="3D186724" w:rsidR="00495D8F" w:rsidRPr="00614518" w:rsidRDefault="00614518" w:rsidP="0061451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5D8F" w:rsidRPr="00614518">
        <w:rPr>
          <w:rFonts w:ascii="Arial" w:hAnsi="Arial" w:cs="Arial"/>
          <w:sz w:val="24"/>
          <w:szCs w:val="24"/>
        </w:rPr>
        <w:t>eclaração de Inexigibilidade de Aprovação do Comando da Aeronáutica (COMAER) ou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laudo técnico atestando a conformidade das características do empreendimento aos requisitos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="00495D8F" w:rsidRPr="00614518">
        <w:rPr>
          <w:rFonts w:ascii="Arial" w:hAnsi="Arial" w:cs="Arial"/>
          <w:sz w:val="24"/>
          <w:szCs w:val="24"/>
        </w:rPr>
        <w:t>estabelecidos pelo COMAER do local de instalação, sem prejuízo da validação posterior.</w:t>
      </w:r>
    </w:p>
    <w:p w14:paraId="2D92B442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lastRenderedPageBreak/>
        <w:t>§2º Para o processo de licenciamento ambiental, o expediente administrativo referido no caput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se dará de forma integrada ao processo de expedição do licenciamento urbanístico.</w:t>
      </w:r>
    </w:p>
    <w:p w14:paraId="58173C2E" w14:textId="51F7E17F" w:rsidR="00495D8F" w:rsidRPr="00240D1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0D16">
        <w:rPr>
          <w:rFonts w:ascii="Arial" w:hAnsi="Arial" w:cs="Arial"/>
          <w:color w:val="000000" w:themeColor="text1"/>
          <w:sz w:val="24"/>
          <w:szCs w:val="24"/>
        </w:rPr>
        <w:t>§3º Em não havendo a manifestação dos órgãos responsáveis no prazo referido no caput, o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Município expedirá imediatamente a Licença de Instalação de Infraestrutura de Suporte para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Estação Transmissora de Radiocomunicação – ETR, baseado nas informações prestadas pela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Detentora, com as respectivas Anotações de Responsabilidade Técnica, e no atestado técnico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ou termo de responsabilidade técnica atestando que os elementos que compõem a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Infraestrutura de Suporte para Estação Transmissora de Radiocomunicação – ETR atendem a</w:t>
      </w:r>
      <w:r w:rsidR="00E44D25" w:rsidRPr="00240D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0D16">
        <w:rPr>
          <w:rFonts w:ascii="Arial" w:hAnsi="Arial" w:cs="Arial"/>
          <w:color w:val="000000" w:themeColor="text1"/>
          <w:sz w:val="24"/>
          <w:szCs w:val="24"/>
        </w:rPr>
        <w:t>legislação em vigor.</w:t>
      </w:r>
    </w:p>
    <w:p w14:paraId="055284CD" w14:textId="77777777" w:rsidR="00E44D25" w:rsidRPr="001C57C6" w:rsidRDefault="00E44D25" w:rsidP="00495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6C8948" w14:textId="6AC43C84" w:rsidR="00495D8F" w:rsidRPr="001C57C6" w:rsidRDefault="00495D8F" w:rsidP="00614518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CAPÍTULO III</w:t>
      </w:r>
    </w:p>
    <w:p w14:paraId="74DB3717" w14:textId="77777777" w:rsidR="00495D8F" w:rsidRPr="001C57C6" w:rsidRDefault="00495D8F" w:rsidP="00614518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DAS RESTRIÇÕES DE INSTALAÇÃO E OCUPAÇÃO DO SOLO</w:t>
      </w:r>
    </w:p>
    <w:p w14:paraId="6C085546" w14:textId="77777777" w:rsidR="00614518" w:rsidRDefault="00614518" w:rsidP="00495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7F0B01" w14:textId="77777777" w:rsidR="00614518" w:rsidRPr="00E81860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81860">
        <w:rPr>
          <w:rFonts w:ascii="Arial" w:hAnsi="Arial" w:cs="Arial"/>
          <w:b/>
          <w:bCs/>
          <w:sz w:val="24"/>
          <w:szCs w:val="24"/>
        </w:rPr>
        <w:t>Art. 8º</w:t>
      </w:r>
      <w:r w:rsidRPr="00E81860">
        <w:rPr>
          <w:rFonts w:ascii="Arial" w:hAnsi="Arial" w:cs="Arial"/>
          <w:sz w:val="24"/>
          <w:szCs w:val="24"/>
        </w:rPr>
        <w:t xml:space="preserve"> Visando à proteção da paisagem urbana a instalação da Infraestrutura de Suporte para</w:t>
      </w:r>
      <w:r w:rsidR="00E44D25" w:rsidRPr="00E81860">
        <w:rPr>
          <w:rFonts w:ascii="Arial" w:hAnsi="Arial" w:cs="Arial"/>
          <w:sz w:val="24"/>
          <w:szCs w:val="24"/>
        </w:rPr>
        <w:t xml:space="preserve"> </w:t>
      </w:r>
      <w:r w:rsidRPr="00E81860">
        <w:rPr>
          <w:rFonts w:ascii="Arial" w:hAnsi="Arial" w:cs="Arial"/>
          <w:sz w:val="24"/>
          <w:szCs w:val="24"/>
        </w:rPr>
        <w:t>Estação Transmissora de Radiocomunicação – ETR, ETR móvel e ETR de pequeno porte, em bens</w:t>
      </w:r>
      <w:r w:rsidR="00E44D25" w:rsidRPr="00E81860">
        <w:rPr>
          <w:rFonts w:ascii="Arial" w:hAnsi="Arial" w:cs="Arial"/>
          <w:sz w:val="24"/>
          <w:szCs w:val="24"/>
        </w:rPr>
        <w:t xml:space="preserve"> </w:t>
      </w:r>
      <w:r w:rsidRPr="00E81860">
        <w:rPr>
          <w:rFonts w:ascii="Arial" w:hAnsi="Arial" w:cs="Arial"/>
          <w:sz w:val="24"/>
          <w:szCs w:val="24"/>
        </w:rPr>
        <w:t>privados ou bens públicos de uso especial ou dominiais, deverá atender a distância de 1,5m (um</w:t>
      </w:r>
      <w:r w:rsidR="00E44D25" w:rsidRPr="00E81860">
        <w:rPr>
          <w:rFonts w:ascii="Arial" w:hAnsi="Arial" w:cs="Arial"/>
          <w:sz w:val="24"/>
          <w:szCs w:val="24"/>
        </w:rPr>
        <w:t xml:space="preserve"> </w:t>
      </w:r>
      <w:r w:rsidRPr="00E81860">
        <w:rPr>
          <w:rFonts w:ascii="Arial" w:hAnsi="Arial" w:cs="Arial"/>
          <w:sz w:val="24"/>
          <w:szCs w:val="24"/>
        </w:rPr>
        <w:t>metro e cinquenta centímetros) do alinhamento frontal, das divisas laterais e de fundos, em</w:t>
      </w:r>
      <w:r w:rsidR="00E44D25" w:rsidRPr="00E81860">
        <w:rPr>
          <w:rFonts w:ascii="Arial" w:hAnsi="Arial" w:cs="Arial"/>
          <w:sz w:val="24"/>
          <w:szCs w:val="24"/>
        </w:rPr>
        <w:t xml:space="preserve"> </w:t>
      </w:r>
      <w:r w:rsidRPr="00E81860">
        <w:rPr>
          <w:rFonts w:ascii="Arial" w:hAnsi="Arial" w:cs="Arial"/>
          <w:sz w:val="24"/>
          <w:szCs w:val="24"/>
        </w:rPr>
        <w:t>relação às divisas do imóvel ocupado, contados a partir do eixo para a instalação de postes ou</w:t>
      </w:r>
      <w:r w:rsidR="00E44D25" w:rsidRPr="00E81860">
        <w:rPr>
          <w:rFonts w:ascii="Arial" w:hAnsi="Arial" w:cs="Arial"/>
          <w:sz w:val="24"/>
          <w:szCs w:val="24"/>
        </w:rPr>
        <w:t xml:space="preserve"> </w:t>
      </w:r>
      <w:r w:rsidRPr="00E81860">
        <w:rPr>
          <w:rFonts w:ascii="Arial" w:hAnsi="Arial" w:cs="Arial"/>
          <w:sz w:val="24"/>
          <w:szCs w:val="24"/>
        </w:rPr>
        <w:t>da face externa da base para a instalação de torres.</w:t>
      </w:r>
    </w:p>
    <w:p w14:paraId="6F94806E" w14:textId="0FA5559F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§1º Poderá ser autorizada a instalação de Infraestrutura de Suporte para Estação Transmissora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de Radiocomunicação – ETR, ETR móvel e ETR de pequeno porte desobrigadas das limitações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previstas neste artigo, nos casos</w:t>
      </w:r>
      <w:r w:rsidR="003A37DD">
        <w:rPr>
          <w:rFonts w:ascii="Arial" w:hAnsi="Arial" w:cs="Arial"/>
          <w:sz w:val="24"/>
          <w:szCs w:val="24"/>
        </w:rPr>
        <w:t xml:space="preserve"> </w:t>
      </w:r>
      <w:r w:rsidR="00A74AA8" w:rsidRPr="00E81860">
        <w:rPr>
          <w:rFonts w:ascii="Arial" w:hAnsi="Arial" w:cs="Arial"/>
          <w:color w:val="000000" w:themeColor="text1"/>
          <w:sz w:val="24"/>
          <w:szCs w:val="24"/>
        </w:rPr>
        <w:t xml:space="preserve">comprovada </w:t>
      </w:r>
      <w:r w:rsidRPr="001C57C6">
        <w:rPr>
          <w:rFonts w:ascii="Arial" w:hAnsi="Arial" w:cs="Arial"/>
          <w:sz w:val="24"/>
          <w:szCs w:val="24"/>
        </w:rPr>
        <w:t>de impossibilidade técnica para prestação dos serviços,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compatíveis com a qualidade exigida pela União, devidamente justificada junto ao órgão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municipal competente, mediante laudo que justifique detalhadamente a necessidade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instalação e os prejuízos pela falta de cobertura no local.</w:t>
      </w:r>
    </w:p>
    <w:p w14:paraId="23B10558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lastRenderedPageBreak/>
        <w:t>§2º As restrições estabelecidas no Caput deste artigo, não se aplicam à Estação Transmissora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Radiocomunicação – ETR e à ETR de pequeno porte, edificados ou a edificar, implantadas no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topo de edificações.</w:t>
      </w:r>
    </w:p>
    <w:p w14:paraId="41185AB8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8FC2882" w14:textId="2E05C0F4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81860">
        <w:rPr>
          <w:rFonts w:ascii="Arial" w:hAnsi="Arial" w:cs="Arial"/>
          <w:b/>
          <w:bCs/>
          <w:sz w:val="24"/>
          <w:szCs w:val="24"/>
        </w:rPr>
        <w:t>Art. 9º</w:t>
      </w:r>
      <w:r w:rsidRPr="00E81860">
        <w:rPr>
          <w:rFonts w:ascii="Arial" w:hAnsi="Arial" w:cs="Arial"/>
          <w:sz w:val="24"/>
          <w:szCs w:val="24"/>
        </w:rPr>
        <w:t xml:space="preserve"> </w:t>
      </w:r>
      <w:r w:rsidR="00E81860" w:rsidRPr="00E81860">
        <w:rPr>
          <w:rFonts w:ascii="Arial" w:hAnsi="Arial" w:cs="Arial"/>
          <w:sz w:val="24"/>
          <w:szCs w:val="24"/>
        </w:rPr>
        <w:t>A instalação de abrigos de equipamentos da Estação Transmissora de Radiocomunicação – ETR é admitida, desde que respeitada à distância de 1,5m (um metro e meio) das divisas do lote.</w:t>
      </w:r>
    </w:p>
    <w:p w14:paraId="72D1A88E" w14:textId="77777777" w:rsidR="00E81860" w:rsidRPr="00E81860" w:rsidRDefault="00E81860" w:rsidP="00614518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65268A7C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10.</w:t>
      </w:r>
      <w:r w:rsidRPr="001C57C6">
        <w:rPr>
          <w:rFonts w:ascii="Arial" w:hAnsi="Arial" w:cs="Arial"/>
          <w:sz w:val="24"/>
          <w:szCs w:val="24"/>
        </w:rPr>
        <w:t xml:space="preserve"> A instalação de Infraestrutura de Suporte para Estação Transmissora de</w:t>
      </w:r>
      <w:r w:rsidR="00614518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Radiocomunicação – ETR e ETR de pequeno porte, com containers e mastros, no topo e fachadas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de edificações, obedecerão às limitações das divisas do terreno que contém o imóvel, não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podendo ter projeção vertical que ultrapasse o limite da edificação existente para o lote vizinho,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quando a edificação ocupar todo o lote próprio.</w:t>
      </w:r>
    </w:p>
    <w:p w14:paraId="76E3D12F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704C16AB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11.</w:t>
      </w:r>
      <w:r w:rsidRPr="001C57C6">
        <w:rPr>
          <w:rFonts w:ascii="Arial" w:hAnsi="Arial" w:cs="Arial"/>
          <w:sz w:val="24"/>
          <w:szCs w:val="24"/>
        </w:rPr>
        <w:t xml:space="preserve"> Os equipamentos que compõem a Estação Transmissora de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 xml:space="preserve">Radiocomunicação </w:t>
      </w:r>
      <w:r w:rsidR="00E44D25" w:rsidRPr="001C57C6">
        <w:rPr>
          <w:rFonts w:ascii="Arial" w:hAnsi="Arial" w:cs="Arial"/>
          <w:sz w:val="24"/>
          <w:szCs w:val="24"/>
        </w:rPr>
        <w:t>–</w:t>
      </w:r>
      <w:r w:rsidRPr="001C57C6">
        <w:rPr>
          <w:rFonts w:ascii="Arial" w:hAnsi="Arial" w:cs="Arial"/>
          <w:sz w:val="24"/>
          <w:szCs w:val="24"/>
        </w:rPr>
        <w:t xml:space="preserve"> ETR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deverão receber, se necessário, tratamento acústico para que o ruído não ultrapasse os limites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máximos estabelecidos em legislação pertinente.</w:t>
      </w:r>
    </w:p>
    <w:p w14:paraId="731987B6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AF485EB" w14:textId="320E8BE4" w:rsidR="00495D8F" w:rsidRPr="001C57C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12.</w:t>
      </w:r>
      <w:r w:rsidRPr="001C57C6">
        <w:rPr>
          <w:rFonts w:ascii="Arial" w:hAnsi="Arial" w:cs="Arial"/>
          <w:sz w:val="24"/>
          <w:szCs w:val="24"/>
        </w:rPr>
        <w:t xml:space="preserve"> O compartilhamento das Infraestruturas de Suporte pelas prestadoras de serviços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telecomunicações que utilizam estações transmissoras de radiocomunicação observará as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disposições das regulamentações federais pertinentes.</w:t>
      </w:r>
    </w:p>
    <w:p w14:paraId="090A2BD6" w14:textId="77777777" w:rsidR="00E44D25" w:rsidRPr="001C57C6" w:rsidRDefault="00E44D25" w:rsidP="00495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C26BF3" w14:textId="77777777" w:rsidR="00495D8F" w:rsidRPr="001C57C6" w:rsidRDefault="00495D8F" w:rsidP="00614518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CAPÍTULO IV</w:t>
      </w:r>
    </w:p>
    <w:p w14:paraId="2AB4327A" w14:textId="77777777" w:rsidR="00495D8F" w:rsidRPr="001C57C6" w:rsidRDefault="00495D8F" w:rsidP="00614518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DA FISCALIZAÇÃO E DAS PENALIDADES</w:t>
      </w:r>
    </w:p>
    <w:p w14:paraId="738C9E17" w14:textId="77777777" w:rsidR="00614518" w:rsidRDefault="00614518" w:rsidP="00495D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0754B1" w14:textId="77777777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13.</w:t>
      </w:r>
      <w:r w:rsidRPr="001C57C6">
        <w:rPr>
          <w:rFonts w:ascii="Arial" w:hAnsi="Arial" w:cs="Arial"/>
          <w:sz w:val="24"/>
          <w:szCs w:val="24"/>
        </w:rPr>
        <w:t xml:space="preserve"> Nenhuma Estação Transmissora de Radiocomunicação – ETR, ETR móvel e ETR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pequeno porte poderá ser instalada sem a prévia licença ou de cadastro tratado nesta lei,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ressalvada a exceção contida no art. 6º.</w:t>
      </w:r>
    </w:p>
    <w:p w14:paraId="41625664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7517253" w14:textId="0A130551" w:rsidR="00614518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14.</w:t>
      </w:r>
      <w:r w:rsidRPr="001C57C6">
        <w:rPr>
          <w:rFonts w:ascii="Arial" w:hAnsi="Arial" w:cs="Arial"/>
          <w:sz w:val="24"/>
          <w:szCs w:val="24"/>
        </w:rPr>
        <w:t xml:space="preserve"> Compete à </w:t>
      </w:r>
      <w:r w:rsidRPr="00E81860">
        <w:rPr>
          <w:rFonts w:ascii="Arial" w:hAnsi="Arial" w:cs="Arial"/>
          <w:color w:val="000000" w:themeColor="text1"/>
          <w:sz w:val="24"/>
          <w:szCs w:val="24"/>
        </w:rPr>
        <w:t xml:space="preserve">Secretária </w:t>
      </w:r>
      <w:r w:rsidR="000F5318" w:rsidRPr="00E81860">
        <w:rPr>
          <w:rFonts w:ascii="Arial" w:hAnsi="Arial" w:cs="Arial"/>
          <w:color w:val="000000" w:themeColor="text1"/>
          <w:sz w:val="24"/>
          <w:szCs w:val="24"/>
        </w:rPr>
        <w:t>de Desenvolvimento Urbano e Meio Ambiente</w:t>
      </w:r>
      <w:r w:rsidR="000F5318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a ação fiscalizatória referente ao atendimento das normas previstas nesta lei, a qual deverá ser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desenvolvida de ofício ou mediante notícia de irregularidade, observado o procedimento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estabelecido neste capítulo.</w:t>
      </w:r>
      <w:r w:rsidR="00EF4712">
        <w:rPr>
          <w:rFonts w:ascii="Arial" w:hAnsi="Arial" w:cs="Arial"/>
          <w:sz w:val="24"/>
          <w:szCs w:val="24"/>
        </w:rPr>
        <w:t xml:space="preserve"> </w:t>
      </w:r>
    </w:p>
    <w:p w14:paraId="1BE5D30D" w14:textId="77777777" w:rsidR="00614518" w:rsidRDefault="00614518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3204AC5" w14:textId="5A9B890E" w:rsidR="00495D8F" w:rsidRPr="001C57C6" w:rsidRDefault="00495D8F" w:rsidP="0061451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15.</w:t>
      </w:r>
      <w:r w:rsidRPr="001C57C6">
        <w:rPr>
          <w:rFonts w:ascii="Arial" w:hAnsi="Arial" w:cs="Arial"/>
          <w:sz w:val="24"/>
          <w:szCs w:val="24"/>
        </w:rPr>
        <w:t xml:space="preserve"> Constatado o desatendimento das obrigações e exigências legais, a detentora ficará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sujeita às seguintes medidas:</w:t>
      </w:r>
    </w:p>
    <w:p w14:paraId="46022F41" w14:textId="77777777" w:rsidR="00614518" w:rsidRDefault="00495D8F" w:rsidP="00495D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no caso de ETR previamente licenciada e de ETR móvel ou ETR de pequeno porte previamente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cadastrados:</w:t>
      </w:r>
    </w:p>
    <w:p w14:paraId="3D547C41" w14:textId="77777777" w:rsidR="00DE2675" w:rsidRDefault="00495D8F" w:rsidP="00614518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intimação para remoção ou regularização no prazo de 30 (trinta) dias, contado da data do seu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recebimento;</w:t>
      </w:r>
    </w:p>
    <w:p w14:paraId="0AC61D8B" w14:textId="014137FB" w:rsidR="00614518" w:rsidRDefault="00495D8F" w:rsidP="00614518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518">
        <w:rPr>
          <w:rFonts w:ascii="Arial" w:hAnsi="Arial" w:cs="Arial"/>
          <w:sz w:val="24"/>
          <w:szCs w:val="24"/>
        </w:rPr>
        <w:t>não atendida a intimação de que trata a alínea “a” deste inciso, nova intimação para a retirada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da instalação no prazo de 30 (trinta) dias, contado da data do seu recebimento, com a</w:t>
      </w:r>
      <w:r w:rsidR="00E44D25" w:rsidRPr="00614518">
        <w:rPr>
          <w:rFonts w:ascii="Arial" w:hAnsi="Arial" w:cs="Arial"/>
          <w:sz w:val="24"/>
          <w:szCs w:val="24"/>
        </w:rPr>
        <w:t xml:space="preserve"> </w:t>
      </w:r>
      <w:r w:rsidRPr="00614518">
        <w:rPr>
          <w:rFonts w:ascii="Arial" w:hAnsi="Arial" w:cs="Arial"/>
          <w:sz w:val="24"/>
          <w:szCs w:val="24"/>
        </w:rPr>
        <w:t>concomitante aplicação de multa no valor estipulado no inciso III do “caput” deste artigo;</w:t>
      </w:r>
    </w:p>
    <w:p w14:paraId="7FCB46E3" w14:textId="77777777" w:rsidR="00DE2675" w:rsidRDefault="00495D8F" w:rsidP="00495D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675">
        <w:rPr>
          <w:rFonts w:ascii="Arial" w:hAnsi="Arial" w:cs="Arial"/>
          <w:sz w:val="24"/>
          <w:szCs w:val="24"/>
        </w:rPr>
        <w:t>no caso de ETR, ETR móvel ou ETR de pequeno porte instalada sem a prévia licença ou de</w:t>
      </w:r>
      <w:r w:rsidR="00E44D25" w:rsidRPr="00DE2675">
        <w:rPr>
          <w:rFonts w:ascii="Arial" w:hAnsi="Arial" w:cs="Arial"/>
          <w:sz w:val="24"/>
          <w:szCs w:val="24"/>
        </w:rPr>
        <w:t xml:space="preserve"> </w:t>
      </w:r>
      <w:r w:rsidRPr="00DE2675">
        <w:rPr>
          <w:rFonts w:ascii="Arial" w:hAnsi="Arial" w:cs="Arial"/>
          <w:sz w:val="24"/>
          <w:szCs w:val="24"/>
        </w:rPr>
        <w:t xml:space="preserve">cadastro tratado nesta </w:t>
      </w:r>
      <w:r w:rsidR="00DE2675" w:rsidRPr="00DE2675">
        <w:rPr>
          <w:rFonts w:ascii="Arial" w:hAnsi="Arial" w:cs="Arial"/>
          <w:sz w:val="24"/>
          <w:szCs w:val="24"/>
        </w:rPr>
        <w:t>L</w:t>
      </w:r>
      <w:r w:rsidRPr="00DE2675">
        <w:rPr>
          <w:rFonts w:ascii="Arial" w:hAnsi="Arial" w:cs="Arial"/>
          <w:sz w:val="24"/>
          <w:szCs w:val="24"/>
        </w:rPr>
        <w:t>ei:</w:t>
      </w:r>
    </w:p>
    <w:p w14:paraId="05645296" w14:textId="77777777" w:rsidR="00DE2675" w:rsidRDefault="00495D8F" w:rsidP="00DE267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675">
        <w:rPr>
          <w:rFonts w:ascii="Arial" w:hAnsi="Arial" w:cs="Arial"/>
          <w:sz w:val="24"/>
          <w:szCs w:val="24"/>
        </w:rPr>
        <w:t>intimação para remoção ou regularização no prazo de 30 (trinta) dias, contado da data do seu</w:t>
      </w:r>
      <w:r w:rsidR="00E44D25" w:rsidRPr="00DE2675">
        <w:rPr>
          <w:rFonts w:ascii="Arial" w:hAnsi="Arial" w:cs="Arial"/>
          <w:sz w:val="24"/>
          <w:szCs w:val="24"/>
        </w:rPr>
        <w:t xml:space="preserve"> </w:t>
      </w:r>
      <w:r w:rsidRPr="00DE2675">
        <w:rPr>
          <w:rFonts w:ascii="Arial" w:hAnsi="Arial" w:cs="Arial"/>
          <w:sz w:val="24"/>
          <w:szCs w:val="24"/>
        </w:rPr>
        <w:t>recebimento, com a concomitante aplicação de multa no valor estipulado no inciso III do “caput”</w:t>
      </w:r>
      <w:r w:rsidR="00E44D25" w:rsidRPr="00DE2675">
        <w:rPr>
          <w:rFonts w:ascii="Arial" w:hAnsi="Arial" w:cs="Arial"/>
          <w:sz w:val="24"/>
          <w:szCs w:val="24"/>
        </w:rPr>
        <w:t xml:space="preserve"> </w:t>
      </w:r>
      <w:r w:rsidRPr="00DE2675">
        <w:rPr>
          <w:rFonts w:ascii="Arial" w:hAnsi="Arial" w:cs="Arial"/>
          <w:sz w:val="24"/>
          <w:szCs w:val="24"/>
        </w:rPr>
        <w:t>deste artigo;</w:t>
      </w:r>
    </w:p>
    <w:p w14:paraId="7B30737D" w14:textId="7B5AF4F0" w:rsidR="00DE2675" w:rsidRDefault="00495D8F" w:rsidP="00DE267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675">
        <w:rPr>
          <w:rFonts w:ascii="Arial" w:hAnsi="Arial" w:cs="Arial"/>
          <w:sz w:val="24"/>
          <w:szCs w:val="24"/>
        </w:rPr>
        <w:t>não atendida a intimação de que trata a alínea “a” deste inciso, nova intimação para a retirada</w:t>
      </w:r>
      <w:r w:rsidR="00E44D25" w:rsidRPr="00DE2675">
        <w:rPr>
          <w:rFonts w:ascii="Arial" w:hAnsi="Arial" w:cs="Arial"/>
          <w:sz w:val="24"/>
          <w:szCs w:val="24"/>
        </w:rPr>
        <w:t xml:space="preserve"> </w:t>
      </w:r>
      <w:r w:rsidRPr="00DE2675">
        <w:rPr>
          <w:rFonts w:ascii="Arial" w:hAnsi="Arial" w:cs="Arial"/>
          <w:sz w:val="24"/>
          <w:szCs w:val="24"/>
        </w:rPr>
        <w:t>da instalação ou do equipamento no prazo de 30 (trinta) dias, contado da data do seu</w:t>
      </w:r>
      <w:r w:rsidR="00E44D25" w:rsidRPr="00DE2675">
        <w:rPr>
          <w:rFonts w:ascii="Arial" w:hAnsi="Arial" w:cs="Arial"/>
          <w:sz w:val="24"/>
          <w:szCs w:val="24"/>
        </w:rPr>
        <w:t xml:space="preserve"> </w:t>
      </w:r>
      <w:r w:rsidRPr="00DE2675">
        <w:rPr>
          <w:rFonts w:ascii="Arial" w:hAnsi="Arial" w:cs="Arial"/>
          <w:sz w:val="24"/>
          <w:szCs w:val="24"/>
        </w:rPr>
        <w:t>recebimento, com a concomitante aplicação de multa no valor estipulado no inciso III do “caput”</w:t>
      </w:r>
      <w:r w:rsidR="00E44D25" w:rsidRPr="00DE2675">
        <w:rPr>
          <w:rFonts w:ascii="Arial" w:hAnsi="Arial" w:cs="Arial"/>
          <w:sz w:val="24"/>
          <w:szCs w:val="24"/>
        </w:rPr>
        <w:t xml:space="preserve"> </w:t>
      </w:r>
      <w:r w:rsidRPr="00DE2675">
        <w:rPr>
          <w:rFonts w:ascii="Arial" w:hAnsi="Arial" w:cs="Arial"/>
          <w:sz w:val="24"/>
          <w:szCs w:val="24"/>
        </w:rPr>
        <w:t>deste artigo;</w:t>
      </w:r>
    </w:p>
    <w:p w14:paraId="3E319E99" w14:textId="17BA9B8A" w:rsidR="00495D8F" w:rsidRPr="00E81860" w:rsidRDefault="00495D8F" w:rsidP="00495D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2675">
        <w:rPr>
          <w:rFonts w:ascii="Arial" w:hAnsi="Arial" w:cs="Arial"/>
          <w:sz w:val="24"/>
          <w:szCs w:val="24"/>
        </w:rPr>
        <w:t>observado o previsto nos incisos I e II do caput deste artigo, a detentora ficará sujeita à</w:t>
      </w:r>
      <w:r w:rsidR="00E44D25" w:rsidRPr="00DE2675">
        <w:rPr>
          <w:rFonts w:ascii="Arial" w:hAnsi="Arial" w:cs="Arial"/>
          <w:sz w:val="24"/>
          <w:szCs w:val="24"/>
        </w:rPr>
        <w:t xml:space="preserve"> </w:t>
      </w:r>
      <w:r w:rsidRPr="00DE2675">
        <w:rPr>
          <w:rFonts w:ascii="Arial" w:hAnsi="Arial" w:cs="Arial"/>
          <w:sz w:val="24"/>
          <w:szCs w:val="24"/>
        </w:rPr>
        <w:t xml:space="preserve">aplicação de multa no valor de </w:t>
      </w:r>
      <w:r w:rsidR="00AB42AF" w:rsidRPr="00E81860">
        <w:rPr>
          <w:rFonts w:ascii="Arial" w:hAnsi="Arial" w:cs="Arial"/>
          <w:color w:val="000000" w:themeColor="text1"/>
          <w:sz w:val="24"/>
          <w:szCs w:val="24"/>
        </w:rPr>
        <w:t>25 UFMV</w:t>
      </w:r>
      <w:r w:rsidR="000F5318" w:rsidRPr="00E8186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E6BFF" w:rsidRPr="00E81860">
        <w:rPr>
          <w:rFonts w:ascii="Arial" w:hAnsi="Arial" w:cs="Arial"/>
          <w:color w:val="000000" w:themeColor="text1"/>
          <w:sz w:val="24"/>
          <w:szCs w:val="24"/>
        </w:rPr>
        <w:t xml:space="preserve">vinte e cinco </w:t>
      </w:r>
      <w:r w:rsidR="000F5318" w:rsidRPr="00E81860">
        <w:rPr>
          <w:rFonts w:ascii="Arial" w:hAnsi="Arial" w:cs="Arial"/>
          <w:color w:val="000000" w:themeColor="text1"/>
          <w:sz w:val="24"/>
          <w:szCs w:val="24"/>
        </w:rPr>
        <w:t>Unidade</w:t>
      </w:r>
      <w:r w:rsidR="00DE6BFF" w:rsidRPr="00E81860">
        <w:rPr>
          <w:rFonts w:ascii="Arial" w:hAnsi="Arial" w:cs="Arial"/>
          <w:color w:val="000000" w:themeColor="text1"/>
          <w:sz w:val="24"/>
          <w:szCs w:val="24"/>
        </w:rPr>
        <w:t>s</w:t>
      </w:r>
      <w:r w:rsidR="000F5318" w:rsidRPr="00E81860">
        <w:rPr>
          <w:rFonts w:ascii="Arial" w:hAnsi="Arial" w:cs="Arial"/>
          <w:color w:val="000000" w:themeColor="text1"/>
          <w:sz w:val="24"/>
          <w:szCs w:val="24"/>
        </w:rPr>
        <w:t xml:space="preserve"> Fisca</w:t>
      </w:r>
      <w:r w:rsidR="00DE6BFF" w:rsidRPr="00E81860">
        <w:rPr>
          <w:rFonts w:ascii="Arial" w:hAnsi="Arial" w:cs="Arial"/>
          <w:color w:val="000000" w:themeColor="text1"/>
          <w:sz w:val="24"/>
          <w:szCs w:val="24"/>
        </w:rPr>
        <w:t>is</w:t>
      </w:r>
      <w:r w:rsidR="000F5318" w:rsidRPr="00E81860">
        <w:rPr>
          <w:rFonts w:ascii="Arial" w:hAnsi="Arial" w:cs="Arial"/>
          <w:color w:val="000000" w:themeColor="text1"/>
          <w:sz w:val="24"/>
          <w:szCs w:val="24"/>
        </w:rPr>
        <w:t xml:space="preserve"> do Município de Valinhos)</w:t>
      </w:r>
    </w:p>
    <w:p w14:paraId="5FD13A43" w14:textId="77777777" w:rsidR="00DE2675" w:rsidRDefault="00495D8F" w:rsidP="00DE267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1º Os valores mencionados no inciso III do caput deste artigo serão atualizados anualmente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pelo IPCA, do IBGE, ou por outro índice que vier a substituí-lo.</w:t>
      </w:r>
    </w:p>
    <w:p w14:paraId="403D2846" w14:textId="77777777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lastRenderedPageBreak/>
        <w:t>§ 2º A multa será renovável anualmente, enquanto perdurarem as irregularidades.</w:t>
      </w:r>
    </w:p>
    <w:p w14:paraId="334CC1CB" w14:textId="77777777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16.</w:t>
      </w:r>
      <w:r w:rsidRPr="001C57C6">
        <w:rPr>
          <w:rFonts w:ascii="Arial" w:hAnsi="Arial" w:cs="Arial"/>
          <w:sz w:val="24"/>
          <w:szCs w:val="24"/>
        </w:rPr>
        <w:t xml:space="preserve"> Na hipótese de não regularização ou de não remoção de ETR ou da infraestrutura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suporte por parte da detentora, a Prefeitura poderá adotar as medidas para remoção, cobrando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da infratora os custos correlatos, sem prejuízo da aplicação das multas e demais sanções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cabíveis.</w:t>
      </w:r>
    </w:p>
    <w:p w14:paraId="54EE5C47" w14:textId="77777777" w:rsidR="00153317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1C2490F" w14:textId="77777777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17.</w:t>
      </w:r>
      <w:r w:rsidRPr="001C57C6">
        <w:rPr>
          <w:rFonts w:ascii="Arial" w:hAnsi="Arial" w:cs="Arial"/>
          <w:sz w:val="24"/>
          <w:szCs w:val="24"/>
        </w:rPr>
        <w:t xml:space="preserve"> As notificações e intimações deverão ser encaminhadas à detentora por mensagem em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endereço eletrônico indicado no requerimento da licença ou no cadastro, quando houver.</w:t>
      </w:r>
    </w:p>
    <w:p w14:paraId="58832E7B" w14:textId="77777777" w:rsidR="00153317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DEBC668" w14:textId="77777777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18.</w:t>
      </w:r>
      <w:r w:rsidRPr="001C57C6">
        <w:rPr>
          <w:rFonts w:ascii="Arial" w:hAnsi="Arial" w:cs="Arial"/>
          <w:sz w:val="24"/>
          <w:szCs w:val="24"/>
        </w:rPr>
        <w:t xml:space="preserve"> O Executivo poderá utilizar a base de dados, disponibilizada pela Anatel, do sistema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 xml:space="preserve">informação de localização de </w:t>
      </w:r>
      <w:proofErr w:type="spellStart"/>
      <w:r w:rsidRPr="001C57C6">
        <w:rPr>
          <w:rFonts w:ascii="Arial" w:hAnsi="Arial" w:cs="Arial"/>
          <w:sz w:val="24"/>
          <w:szCs w:val="24"/>
        </w:rPr>
        <w:t>ETRs</w:t>
      </w:r>
      <w:proofErr w:type="spellEnd"/>
      <w:r w:rsidRPr="001C5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7C6">
        <w:rPr>
          <w:rFonts w:ascii="Arial" w:hAnsi="Arial" w:cs="Arial"/>
          <w:sz w:val="24"/>
          <w:szCs w:val="24"/>
        </w:rPr>
        <w:t>ETRs</w:t>
      </w:r>
      <w:proofErr w:type="spellEnd"/>
      <w:r w:rsidRPr="001C57C6">
        <w:rPr>
          <w:rFonts w:ascii="Arial" w:hAnsi="Arial" w:cs="Arial"/>
          <w:sz w:val="24"/>
          <w:szCs w:val="24"/>
        </w:rPr>
        <w:t xml:space="preserve"> móvel e </w:t>
      </w:r>
      <w:proofErr w:type="spellStart"/>
      <w:r w:rsidRPr="001C57C6">
        <w:rPr>
          <w:rFonts w:ascii="Arial" w:hAnsi="Arial" w:cs="Arial"/>
          <w:sz w:val="24"/>
          <w:szCs w:val="24"/>
        </w:rPr>
        <w:t>ETRs</w:t>
      </w:r>
      <w:proofErr w:type="spellEnd"/>
      <w:r w:rsidRPr="001C57C6">
        <w:rPr>
          <w:rFonts w:ascii="Arial" w:hAnsi="Arial" w:cs="Arial"/>
          <w:sz w:val="24"/>
          <w:szCs w:val="24"/>
        </w:rPr>
        <w:t xml:space="preserve"> de pequeno porte destinados à operação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de serviços de telecomunicações.</w:t>
      </w:r>
    </w:p>
    <w:p w14:paraId="3AC6490A" w14:textId="77777777" w:rsidR="00153317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</w:t>
      </w:r>
      <w:r w:rsidR="00495D8F" w:rsidRPr="001C57C6">
        <w:rPr>
          <w:rFonts w:ascii="Arial" w:hAnsi="Arial" w:cs="Arial"/>
          <w:sz w:val="24"/>
          <w:szCs w:val="24"/>
        </w:rPr>
        <w:t xml:space="preserve"> Caberá à prestadora orientar e informar ao Executivo como se dará o acesso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>à base de dados e a extração de informações de que trata o caput.</w:t>
      </w:r>
    </w:p>
    <w:p w14:paraId="58C188DF" w14:textId="77777777" w:rsidR="00153317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</w:t>
      </w:r>
      <w:r w:rsidR="00495D8F" w:rsidRPr="001C57C6">
        <w:rPr>
          <w:rFonts w:ascii="Arial" w:hAnsi="Arial" w:cs="Arial"/>
          <w:sz w:val="24"/>
          <w:szCs w:val="24"/>
        </w:rPr>
        <w:t>Fica facultado ao Executivo a exigência de informações complementares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="00495D8F" w:rsidRPr="001C57C6">
        <w:rPr>
          <w:rFonts w:ascii="Arial" w:hAnsi="Arial" w:cs="Arial"/>
          <w:sz w:val="24"/>
          <w:szCs w:val="24"/>
        </w:rPr>
        <w:t xml:space="preserve">acerca das </w:t>
      </w:r>
      <w:proofErr w:type="spellStart"/>
      <w:r w:rsidR="00495D8F" w:rsidRPr="001C57C6">
        <w:rPr>
          <w:rFonts w:ascii="Arial" w:hAnsi="Arial" w:cs="Arial"/>
          <w:sz w:val="24"/>
          <w:szCs w:val="24"/>
        </w:rPr>
        <w:t>ETRs</w:t>
      </w:r>
      <w:proofErr w:type="spellEnd"/>
      <w:r w:rsidR="00495D8F" w:rsidRPr="001C57C6">
        <w:rPr>
          <w:rFonts w:ascii="Arial" w:hAnsi="Arial" w:cs="Arial"/>
          <w:sz w:val="24"/>
          <w:szCs w:val="24"/>
        </w:rPr>
        <w:t xml:space="preserve"> instaladas, a ser regulamentado em decreto.</w:t>
      </w:r>
    </w:p>
    <w:p w14:paraId="379AE15F" w14:textId="77777777" w:rsidR="00153317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C509A22" w14:textId="6AC64460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19.</w:t>
      </w:r>
      <w:r w:rsidRPr="001C57C6">
        <w:rPr>
          <w:rFonts w:ascii="Arial" w:hAnsi="Arial" w:cs="Arial"/>
          <w:sz w:val="24"/>
          <w:szCs w:val="24"/>
        </w:rPr>
        <w:t xml:space="preserve"> Os profissionais habilitados e técnicos responsáveis, nos limites de sua atuação,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respondem pela correta instalação e manutenção da infraestrutura de suporte, segundo as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 xml:space="preserve">disposições desta </w:t>
      </w:r>
      <w:r w:rsidR="00EC2604">
        <w:rPr>
          <w:rFonts w:ascii="Arial" w:hAnsi="Arial" w:cs="Arial"/>
          <w:sz w:val="24"/>
          <w:szCs w:val="24"/>
        </w:rPr>
        <w:t>L</w:t>
      </w:r>
      <w:r w:rsidRPr="001C57C6">
        <w:rPr>
          <w:rFonts w:ascii="Arial" w:hAnsi="Arial" w:cs="Arial"/>
          <w:sz w:val="24"/>
          <w:szCs w:val="24"/>
        </w:rPr>
        <w:t xml:space="preserve">ei, de seu decreto regulamentar e das Normas Técnicas – </w:t>
      </w:r>
      <w:proofErr w:type="spellStart"/>
      <w:r w:rsidRPr="001C57C6">
        <w:rPr>
          <w:rFonts w:ascii="Arial" w:hAnsi="Arial" w:cs="Arial"/>
          <w:sz w:val="24"/>
          <w:szCs w:val="24"/>
        </w:rPr>
        <w:t>NTs</w:t>
      </w:r>
      <w:proofErr w:type="spellEnd"/>
      <w:r w:rsidRPr="001C57C6">
        <w:rPr>
          <w:rFonts w:ascii="Arial" w:hAnsi="Arial" w:cs="Arial"/>
          <w:sz w:val="24"/>
          <w:szCs w:val="24"/>
        </w:rPr>
        <w:t xml:space="preserve"> vigentes, bem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como por qualquer sinistro ou acidente decorrente de deficiências de projeto, execução,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instalação e manutenção.</w:t>
      </w:r>
    </w:p>
    <w:p w14:paraId="2A262FA3" w14:textId="619B426F" w:rsidR="00495D8F" w:rsidRPr="001C57C6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Parágrafo único.</w:t>
      </w:r>
      <w:r w:rsidRPr="001C57C6">
        <w:rPr>
          <w:rFonts w:ascii="Arial" w:hAnsi="Arial" w:cs="Arial"/>
          <w:sz w:val="24"/>
          <w:szCs w:val="24"/>
        </w:rPr>
        <w:t xml:space="preserve"> Caso comprovada a inveracidade dos documentos e informações apresentados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pelos profissionais habilitados e técnicos responsáveis, bem como a deficiência do projeto,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execução, instalação e manutenção em razão da atuação ou omissão desses profissionais, 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 xml:space="preserve">Prefeitura </w:t>
      </w:r>
      <w:r w:rsidRPr="001C57C6">
        <w:rPr>
          <w:rFonts w:ascii="Arial" w:hAnsi="Arial" w:cs="Arial"/>
          <w:sz w:val="24"/>
          <w:szCs w:val="24"/>
        </w:rPr>
        <w:lastRenderedPageBreak/>
        <w:t>bloqueará o seu cadastramento por até 5 (cinco) anos em novos processos de</w:t>
      </w:r>
      <w:r w:rsidR="00C25067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licenciamento, comunicando o respectivo órgão de classe.</w:t>
      </w:r>
    </w:p>
    <w:p w14:paraId="6A2C1D1B" w14:textId="77777777" w:rsidR="00E44D25" w:rsidRPr="001C57C6" w:rsidRDefault="00E44D25" w:rsidP="00495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FE3D96" w14:textId="6CDCB582" w:rsidR="00495D8F" w:rsidRPr="001C57C6" w:rsidRDefault="00495D8F" w:rsidP="00153317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CAPÍTULO V</w:t>
      </w:r>
    </w:p>
    <w:p w14:paraId="558D4DE7" w14:textId="77777777" w:rsidR="00495D8F" w:rsidRDefault="00495D8F" w:rsidP="00153317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DAS DISPOSIÇÕES FINAIS E TRANSITÓRIAS</w:t>
      </w:r>
    </w:p>
    <w:p w14:paraId="6F6E8092" w14:textId="77777777" w:rsidR="00153317" w:rsidRPr="001C57C6" w:rsidRDefault="00153317" w:rsidP="00153317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26234D29" w14:textId="0996A8B5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20.</w:t>
      </w:r>
      <w:r w:rsidRPr="001C57C6">
        <w:rPr>
          <w:rFonts w:ascii="Arial" w:hAnsi="Arial" w:cs="Arial"/>
          <w:sz w:val="24"/>
          <w:szCs w:val="24"/>
        </w:rPr>
        <w:t xml:space="preserve"> As Infraestruturas de Suporte para Estação Transmissora de Radiocomunicação – ETR,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ETR móvel e ETR de pequeno porte, que estiverem instaladas na data de publicação desta lei 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não possuírem autorização municipal competente, ficam sujeitas ao atendimento das previsões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contidas nesta Lei, devendo a sua Detentora promover o Cadastro, a Comunicação ou a Licença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 xml:space="preserve">de Instalação referidos, respectivamente, nos </w:t>
      </w:r>
      <w:proofErr w:type="spellStart"/>
      <w:r w:rsidRPr="001C57C6">
        <w:rPr>
          <w:rFonts w:ascii="Arial" w:hAnsi="Arial" w:cs="Arial"/>
          <w:sz w:val="24"/>
          <w:szCs w:val="24"/>
        </w:rPr>
        <w:t>arts</w:t>
      </w:r>
      <w:proofErr w:type="spellEnd"/>
      <w:r w:rsidR="00CB6A4F">
        <w:rPr>
          <w:rFonts w:ascii="Arial" w:hAnsi="Arial" w:cs="Arial"/>
          <w:sz w:val="24"/>
          <w:szCs w:val="24"/>
        </w:rPr>
        <w:t>.</w:t>
      </w:r>
      <w:r w:rsidRPr="001C57C6">
        <w:rPr>
          <w:rFonts w:ascii="Arial" w:hAnsi="Arial" w:cs="Arial"/>
          <w:sz w:val="24"/>
          <w:szCs w:val="24"/>
        </w:rPr>
        <w:t xml:space="preserve"> 5º, 6º e 7º.</w:t>
      </w:r>
    </w:p>
    <w:p w14:paraId="20624EBE" w14:textId="7A202463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1º Para atendimento ao disposto no caput, fica concedido o prazo de 2 (dois) anos, contados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da publicação desta lei, para que a Detentora adeque as Infraestruturas de Suporte para Estação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Transmissora de Radiocomunicação – ETR, ETR móvel e ETR de pequeno porte, aos parâmetros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estabelecidos nesta Lei, realizando cadastramento, a comunicação ou o licenciamento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 xml:space="preserve">instalação referidos nos </w:t>
      </w:r>
      <w:proofErr w:type="spellStart"/>
      <w:r w:rsidRPr="001C57C6">
        <w:rPr>
          <w:rFonts w:ascii="Arial" w:hAnsi="Arial" w:cs="Arial"/>
          <w:sz w:val="24"/>
          <w:szCs w:val="24"/>
        </w:rPr>
        <w:t>arts</w:t>
      </w:r>
      <w:proofErr w:type="spellEnd"/>
      <w:r w:rsidR="00CB6A4F">
        <w:rPr>
          <w:rFonts w:ascii="Arial" w:hAnsi="Arial" w:cs="Arial"/>
          <w:sz w:val="24"/>
          <w:szCs w:val="24"/>
        </w:rPr>
        <w:t>.</w:t>
      </w:r>
      <w:r w:rsidRPr="001C57C6">
        <w:rPr>
          <w:rFonts w:ascii="Arial" w:hAnsi="Arial" w:cs="Arial"/>
          <w:sz w:val="24"/>
          <w:szCs w:val="24"/>
        </w:rPr>
        <w:t xml:space="preserve"> 5º, 6º e 7º.</w:t>
      </w:r>
    </w:p>
    <w:p w14:paraId="5587FEAA" w14:textId="77777777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2º Verificada a impossibilidade de adequação, a detentora deverá apresentar laudo que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justifique detalhadamente a necessidade de permanência da ETR, bem como apontar os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prejuízos pela falta de cobertura no local à Prefeitura, que poderá decidir por sua manutenção.</w:t>
      </w:r>
    </w:p>
    <w:p w14:paraId="3A860A9A" w14:textId="7C9938C1" w:rsidR="00153317" w:rsidRPr="00E81860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3º Durante o prazo disposto no §1º deste artigo, não poderá ser aplicada sanção administrativa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às infraestruturas de suporte para Estação Transmissora de Radiocomunicação – ETR, ETR móvel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e ETR de pequeno porte, mencionadas no caput, motivadas pela falta de cumprimento da</w:t>
      </w:r>
      <w:r w:rsidR="00153317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presente Lei</w:t>
      </w:r>
      <w:r w:rsidR="000F5318">
        <w:rPr>
          <w:rFonts w:ascii="Arial" w:hAnsi="Arial" w:cs="Arial"/>
          <w:sz w:val="24"/>
          <w:szCs w:val="24"/>
        </w:rPr>
        <w:t xml:space="preserve">, poderá </w:t>
      </w:r>
      <w:r w:rsidR="00D85612" w:rsidRPr="00E81860">
        <w:rPr>
          <w:rFonts w:ascii="Arial" w:hAnsi="Arial" w:cs="Arial"/>
          <w:color w:val="000000" w:themeColor="text1"/>
          <w:sz w:val="24"/>
          <w:szCs w:val="24"/>
        </w:rPr>
        <w:t>o município poderá exigir, no entanto, a imediata quitação de alugu</w:t>
      </w:r>
      <w:r w:rsidR="00DE6BFF" w:rsidRPr="00E81860">
        <w:rPr>
          <w:rFonts w:ascii="Arial" w:hAnsi="Arial" w:cs="Arial"/>
          <w:color w:val="000000" w:themeColor="text1"/>
          <w:sz w:val="24"/>
          <w:szCs w:val="24"/>
        </w:rPr>
        <w:t>eres</w:t>
      </w:r>
      <w:r w:rsidR="00D85612" w:rsidRPr="00E81860">
        <w:rPr>
          <w:rFonts w:ascii="Arial" w:hAnsi="Arial" w:cs="Arial"/>
          <w:color w:val="000000" w:themeColor="text1"/>
          <w:sz w:val="24"/>
          <w:szCs w:val="24"/>
        </w:rPr>
        <w:t xml:space="preserve"> e taxas atrasadas</w:t>
      </w:r>
      <w:r w:rsidR="000F5318" w:rsidRPr="00E8186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8434EE" w14:textId="18D3FD5C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sz w:val="24"/>
          <w:szCs w:val="24"/>
        </w:rPr>
        <w:t>§ 4º No caso de remoção de Infraestruturas de Suporte para Estação Transmissora de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Radiocomunicação – ETR, ETR móvel e ETR de pequeno porte, o prazo mínimo será de 360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(trezentos e sessenta) dias, contados a partir do cadastramento, da comunicação ou do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 xml:space="preserve">licenciamento de instalação </w:t>
      </w:r>
      <w:r w:rsidRPr="001C57C6">
        <w:rPr>
          <w:rFonts w:ascii="Arial" w:hAnsi="Arial" w:cs="Arial"/>
          <w:sz w:val="24"/>
          <w:szCs w:val="24"/>
        </w:rPr>
        <w:lastRenderedPageBreak/>
        <w:t xml:space="preserve">referidos nos </w:t>
      </w:r>
      <w:proofErr w:type="spellStart"/>
      <w:r w:rsidRPr="001C57C6">
        <w:rPr>
          <w:rFonts w:ascii="Arial" w:hAnsi="Arial" w:cs="Arial"/>
          <w:sz w:val="24"/>
          <w:szCs w:val="24"/>
        </w:rPr>
        <w:t>arts</w:t>
      </w:r>
      <w:proofErr w:type="spellEnd"/>
      <w:r w:rsidR="00DE6BFF">
        <w:rPr>
          <w:rFonts w:ascii="Arial" w:hAnsi="Arial" w:cs="Arial"/>
          <w:sz w:val="24"/>
          <w:szCs w:val="24"/>
        </w:rPr>
        <w:t>.</w:t>
      </w:r>
      <w:r w:rsidRPr="001C57C6">
        <w:rPr>
          <w:rFonts w:ascii="Arial" w:hAnsi="Arial" w:cs="Arial"/>
          <w:sz w:val="24"/>
          <w:szCs w:val="24"/>
        </w:rPr>
        <w:t xml:space="preserve"> 5º, 6º e 7º, para a infraestrutura de suporte</w:t>
      </w:r>
      <w:r w:rsidR="00E44D25" w:rsidRPr="001C57C6">
        <w:rPr>
          <w:rFonts w:ascii="Arial" w:hAnsi="Arial" w:cs="Arial"/>
          <w:sz w:val="24"/>
          <w:szCs w:val="24"/>
        </w:rPr>
        <w:t xml:space="preserve"> </w:t>
      </w:r>
      <w:r w:rsidRPr="001C57C6">
        <w:rPr>
          <w:rFonts w:ascii="Arial" w:hAnsi="Arial" w:cs="Arial"/>
          <w:sz w:val="24"/>
          <w:szCs w:val="24"/>
        </w:rPr>
        <w:t>que substituirá a Infraestrutura de Suporte a ser remanejada.</w:t>
      </w:r>
    </w:p>
    <w:p w14:paraId="73004BFE" w14:textId="77777777" w:rsidR="00153317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C15E649" w14:textId="77777777" w:rsidR="00153317" w:rsidRDefault="00495D8F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C57C6">
        <w:rPr>
          <w:rFonts w:ascii="Arial" w:hAnsi="Arial" w:cs="Arial"/>
          <w:b/>
          <w:bCs/>
          <w:sz w:val="24"/>
          <w:szCs w:val="24"/>
        </w:rPr>
        <w:t>Art. 21.</w:t>
      </w:r>
      <w:r w:rsidRPr="001C57C6">
        <w:rPr>
          <w:rFonts w:ascii="Arial" w:hAnsi="Arial" w:cs="Arial"/>
          <w:sz w:val="24"/>
          <w:szCs w:val="24"/>
        </w:rPr>
        <w:t xml:space="preserve"> Esta </w:t>
      </w:r>
      <w:r w:rsidR="00153317">
        <w:rPr>
          <w:rFonts w:ascii="Arial" w:hAnsi="Arial" w:cs="Arial"/>
          <w:sz w:val="24"/>
          <w:szCs w:val="24"/>
        </w:rPr>
        <w:t>L</w:t>
      </w:r>
      <w:r w:rsidRPr="001C57C6">
        <w:rPr>
          <w:rFonts w:ascii="Arial" w:hAnsi="Arial" w:cs="Arial"/>
          <w:sz w:val="24"/>
          <w:szCs w:val="24"/>
        </w:rPr>
        <w:t>ei entra em vigor na data de sua publicação, revogando-se todas as disposições em contrário</w:t>
      </w:r>
      <w:r w:rsidR="001F10A4" w:rsidRPr="001C57C6">
        <w:rPr>
          <w:rFonts w:ascii="Arial" w:hAnsi="Arial" w:cs="Arial"/>
          <w:sz w:val="24"/>
          <w:szCs w:val="24"/>
        </w:rPr>
        <w:t>.</w:t>
      </w:r>
    </w:p>
    <w:p w14:paraId="0D9AC902" w14:textId="77777777" w:rsidR="00153317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AC1B6CA" w14:textId="77777777" w:rsidR="000C4DAC" w:rsidRDefault="000C4DAC" w:rsidP="000C4DAC">
      <w:pPr>
        <w:widowControl w:val="0"/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</w:rPr>
      </w:pPr>
      <w:r w:rsidRPr="00CD1201">
        <w:rPr>
          <w:rFonts w:ascii="Arial" w:hAnsi="Arial" w:cs="Arial"/>
        </w:rPr>
        <w:t>Prefeitura do Município de Valinhos,</w:t>
      </w:r>
    </w:p>
    <w:p w14:paraId="6D7CFF94" w14:textId="42AA648B" w:rsidR="00153317" w:rsidRDefault="000C4DAC" w:rsidP="000C4DAC">
      <w:pPr>
        <w:widowControl w:val="0"/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D1201">
        <w:rPr>
          <w:rFonts w:ascii="Arial" w:hAnsi="Arial" w:cs="Arial"/>
        </w:rPr>
        <w:t>os</w:t>
      </w:r>
    </w:p>
    <w:p w14:paraId="358731C3" w14:textId="77777777" w:rsidR="000C4DAC" w:rsidRDefault="000C4DAC" w:rsidP="00153317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1BB" w14:textId="1DE000B0" w:rsidR="00153317" w:rsidRPr="00243A88" w:rsidRDefault="00153317" w:rsidP="00153317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243A88"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3869F382" w14:textId="3E2A2524" w:rsidR="001F10A4" w:rsidRPr="00DE6BFF" w:rsidRDefault="00DE6BFF" w:rsidP="00153317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153317" w:rsidRPr="00DE6BFF">
        <w:rPr>
          <w:rFonts w:ascii="Arial" w:hAnsi="Arial" w:cs="Arial"/>
        </w:rPr>
        <w:t>Prefeita Municipal</w:t>
      </w:r>
    </w:p>
    <w:sectPr w:rsidR="001F10A4" w:rsidRPr="00DE6BFF" w:rsidSect="00387E87">
      <w:headerReference w:type="default" r:id="rId7"/>
      <w:footerReference w:type="default" r:id="rId8"/>
      <w:pgSz w:w="11906" w:h="16838"/>
      <w:pgMar w:top="1417" w:right="1133" w:bottom="1417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91FB" w14:textId="77777777" w:rsidR="001F10A4" w:rsidRDefault="001F10A4" w:rsidP="001F10A4">
      <w:pPr>
        <w:spacing w:after="0" w:line="240" w:lineRule="auto"/>
      </w:pPr>
      <w:r>
        <w:separator/>
      </w:r>
    </w:p>
  </w:endnote>
  <w:endnote w:type="continuationSeparator" w:id="0">
    <w:p w14:paraId="7E7D8D14" w14:textId="77777777" w:rsidR="001F10A4" w:rsidRDefault="001F10A4" w:rsidP="001F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B79F" w14:textId="77777777" w:rsidR="001F10A4" w:rsidRDefault="001F10A4" w:rsidP="001F10A4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14:paraId="30F6C622" w14:textId="4065010E" w:rsidR="001F10A4" w:rsidRDefault="001F10A4" w:rsidP="001F10A4">
    <w:pPr>
      <w:pStyle w:val="Rodap"/>
      <w:rPr>
        <w:lang w:eastAsia="pt-BR"/>
      </w:rPr>
    </w:pPr>
    <w:r>
      <w:rPr>
        <w:lang w:eastAsia="pt-BR"/>
      </w:rPr>
      <w:t>_______________________________________________________________</w:t>
    </w:r>
    <w:r>
      <w:rPr>
        <w:noProof/>
      </w:rPr>
      <w:drawing>
        <wp:anchor distT="0" distB="0" distL="114935" distR="114935" simplePos="0" relativeHeight="251659264" behindDoc="1" locked="0" layoutInCell="0" allowOverlap="1" wp14:anchorId="5F45ADDD" wp14:editId="282F7BFD">
          <wp:simplePos x="0" y="0"/>
          <wp:positionH relativeFrom="margin">
            <wp:posOffset>173355</wp:posOffset>
          </wp:positionH>
          <wp:positionV relativeFrom="page">
            <wp:align>center</wp:align>
          </wp:positionV>
          <wp:extent cx="5382895" cy="5080000"/>
          <wp:effectExtent l="0" t="0" r="8255" b="6350"/>
          <wp:wrapNone/>
          <wp:docPr id="640018793" name="Imagem 640018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 l="-310" t="-318" r="-310" b="-318"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5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>__________</w:t>
    </w:r>
  </w:p>
  <w:p w14:paraId="7E930648" w14:textId="60301DDE" w:rsidR="001F10A4" w:rsidRDefault="001F10A4" w:rsidP="001F10A4">
    <w:pPr>
      <w:pStyle w:val="Rodap"/>
      <w:jc w:val="center"/>
      <w:rPr>
        <w:rFonts w:cs="Arial"/>
        <w:sz w:val="16"/>
        <w:szCs w:val="16"/>
        <w:lang w:eastAsia="pt-BR"/>
      </w:rPr>
    </w:pPr>
    <w:r>
      <w:rPr>
        <w:rFonts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6964E8D9" w14:textId="0E520E0F" w:rsidR="001F10A4" w:rsidRDefault="001F10A4" w:rsidP="001F10A4">
    <w:pPr>
      <w:pStyle w:val="Rodap"/>
      <w:tabs>
        <w:tab w:val="right" w:pos="9639"/>
      </w:tabs>
      <w:ind w:left="-1134" w:right="-992"/>
      <w:jc w:val="center"/>
    </w:pPr>
    <w:r>
      <w:rPr>
        <w:rFonts w:cs="Arial"/>
        <w:sz w:val="16"/>
        <w:szCs w:val="16"/>
        <w:lang w:eastAsia="pt-BR"/>
      </w:rPr>
      <w:t>Fone: (19) 3849-8000 – e-mail: imprensa@valinhos.sp.gov.br – Home Page: www.valinhos.sp.gov.br</w:t>
    </w:r>
  </w:p>
  <w:p w14:paraId="2A3E725F" w14:textId="77777777" w:rsidR="001F10A4" w:rsidRDefault="001F10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7E65" w14:textId="77777777" w:rsidR="001F10A4" w:rsidRDefault="001F10A4" w:rsidP="001F10A4">
      <w:pPr>
        <w:spacing w:after="0" w:line="240" w:lineRule="auto"/>
      </w:pPr>
      <w:r>
        <w:separator/>
      </w:r>
    </w:p>
  </w:footnote>
  <w:footnote w:type="continuationSeparator" w:id="0">
    <w:p w14:paraId="7CBFD51E" w14:textId="77777777" w:rsidR="001F10A4" w:rsidRDefault="001F10A4" w:rsidP="001F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07AE" w14:textId="5A174D27" w:rsidR="001F10A4" w:rsidRDefault="001F10A4" w:rsidP="00387E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F7A8AF" wp14:editId="1A0F2169">
          <wp:extent cx="2765425" cy="944245"/>
          <wp:effectExtent l="0" t="0" r="0" b="0"/>
          <wp:docPr id="1230936511" name="Imagem 1230936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243" r="-83" b="-243"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6FB"/>
    <w:multiLevelType w:val="hybridMultilevel"/>
    <w:tmpl w:val="0EC4D624"/>
    <w:lvl w:ilvl="0" w:tplc="BEE03C28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F6B"/>
    <w:multiLevelType w:val="hybridMultilevel"/>
    <w:tmpl w:val="6EF673A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B5C369C">
      <w:start w:val="1"/>
      <w:numFmt w:val="lowerLetter"/>
      <w:suff w:val="space"/>
      <w:lvlText w:val="%2)"/>
      <w:lvlJc w:val="left"/>
      <w:pPr>
        <w:ind w:left="1134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7276FE"/>
    <w:multiLevelType w:val="hybridMultilevel"/>
    <w:tmpl w:val="04F0D874"/>
    <w:lvl w:ilvl="0" w:tplc="18109EA6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3E8C"/>
    <w:multiLevelType w:val="hybridMultilevel"/>
    <w:tmpl w:val="90E67536"/>
    <w:lvl w:ilvl="0" w:tplc="7488F152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940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27B"/>
    <w:multiLevelType w:val="multilevel"/>
    <w:tmpl w:val="422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E5763"/>
    <w:multiLevelType w:val="multilevel"/>
    <w:tmpl w:val="772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54603"/>
    <w:multiLevelType w:val="hybridMultilevel"/>
    <w:tmpl w:val="1ADCBE62"/>
    <w:lvl w:ilvl="0" w:tplc="692E9330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5827"/>
    <w:multiLevelType w:val="hybridMultilevel"/>
    <w:tmpl w:val="23749F24"/>
    <w:lvl w:ilvl="0" w:tplc="020E2C1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65F9E"/>
    <w:multiLevelType w:val="hybridMultilevel"/>
    <w:tmpl w:val="09BA692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3DD6900C">
      <w:start w:val="1"/>
      <w:numFmt w:val="lowerLetter"/>
      <w:suff w:val="space"/>
      <w:lvlText w:val="%2)"/>
      <w:lvlJc w:val="left"/>
      <w:pPr>
        <w:ind w:left="1134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B7421DB"/>
    <w:multiLevelType w:val="hybridMultilevel"/>
    <w:tmpl w:val="42EA6B32"/>
    <w:lvl w:ilvl="0" w:tplc="D7E4EEA0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423B"/>
    <w:multiLevelType w:val="hybridMultilevel"/>
    <w:tmpl w:val="3BD4A12A"/>
    <w:lvl w:ilvl="0" w:tplc="7A602172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56072">
    <w:abstractNumId w:val="6"/>
  </w:num>
  <w:num w:numId="2" w16cid:durableId="1380276382">
    <w:abstractNumId w:val="9"/>
  </w:num>
  <w:num w:numId="3" w16cid:durableId="349531830">
    <w:abstractNumId w:val="10"/>
  </w:num>
  <w:num w:numId="4" w16cid:durableId="1158500477">
    <w:abstractNumId w:val="2"/>
  </w:num>
  <w:num w:numId="5" w16cid:durableId="1971016678">
    <w:abstractNumId w:val="7"/>
  </w:num>
  <w:num w:numId="6" w16cid:durableId="1423792941">
    <w:abstractNumId w:val="0"/>
  </w:num>
  <w:num w:numId="7" w16cid:durableId="263810139">
    <w:abstractNumId w:val="3"/>
  </w:num>
  <w:num w:numId="8" w16cid:durableId="368919493">
    <w:abstractNumId w:val="1"/>
  </w:num>
  <w:num w:numId="9" w16cid:durableId="1678531045">
    <w:abstractNumId w:val="8"/>
  </w:num>
  <w:num w:numId="10" w16cid:durableId="1446579849">
    <w:abstractNumId w:val="4"/>
  </w:num>
  <w:num w:numId="11" w16cid:durableId="1604074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8F"/>
    <w:rsid w:val="000C4DAC"/>
    <w:rsid w:val="000D4E8C"/>
    <w:rsid w:val="000F5318"/>
    <w:rsid w:val="00136A26"/>
    <w:rsid w:val="00152F02"/>
    <w:rsid w:val="00153317"/>
    <w:rsid w:val="0016237A"/>
    <w:rsid w:val="001C57C6"/>
    <w:rsid w:val="001F10A4"/>
    <w:rsid w:val="001F437E"/>
    <w:rsid w:val="00211C06"/>
    <w:rsid w:val="00212823"/>
    <w:rsid w:val="00240D16"/>
    <w:rsid w:val="00243A88"/>
    <w:rsid w:val="002D5507"/>
    <w:rsid w:val="002D6156"/>
    <w:rsid w:val="00315D71"/>
    <w:rsid w:val="00387E87"/>
    <w:rsid w:val="003A37DD"/>
    <w:rsid w:val="003B216C"/>
    <w:rsid w:val="003B221F"/>
    <w:rsid w:val="004751FC"/>
    <w:rsid w:val="0047766E"/>
    <w:rsid w:val="00490BB7"/>
    <w:rsid w:val="00495D8F"/>
    <w:rsid w:val="004B606D"/>
    <w:rsid w:val="00520475"/>
    <w:rsid w:val="00541C08"/>
    <w:rsid w:val="005831E5"/>
    <w:rsid w:val="005A6A6E"/>
    <w:rsid w:val="005B34B9"/>
    <w:rsid w:val="00614518"/>
    <w:rsid w:val="006934AC"/>
    <w:rsid w:val="006B6609"/>
    <w:rsid w:val="006D5048"/>
    <w:rsid w:val="007C16F2"/>
    <w:rsid w:val="00811994"/>
    <w:rsid w:val="008F69F6"/>
    <w:rsid w:val="00936B85"/>
    <w:rsid w:val="009377AF"/>
    <w:rsid w:val="00945F48"/>
    <w:rsid w:val="00967CDE"/>
    <w:rsid w:val="00A74AA8"/>
    <w:rsid w:val="00AB42AF"/>
    <w:rsid w:val="00B03DBD"/>
    <w:rsid w:val="00B4468A"/>
    <w:rsid w:val="00C25067"/>
    <w:rsid w:val="00C6540A"/>
    <w:rsid w:val="00CB6A4F"/>
    <w:rsid w:val="00D85612"/>
    <w:rsid w:val="00DA6465"/>
    <w:rsid w:val="00DE2675"/>
    <w:rsid w:val="00DE6BFF"/>
    <w:rsid w:val="00E13AE5"/>
    <w:rsid w:val="00E44D25"/>
    <w:rsid w:val="00E81860"/>
    <w:rsid w:val="00EC2604"/>
    <w:rsid w:val="00EF2BE9"/>
    <w:rsid w:val="00EF4712"/>
    <w:rsid w:val="00F315FB"/>
    <w:rsid w:val="00F6185D"/>
    <w:rsid w:val="00F618A5"/>
    <w:rsid w:val="00F62012"/>
    <w:rsid w:val="00FC4D0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705B28"/>
  <w15:chartTrackingRefBased/>
  <w15:docId w15:val="{8B6026E3-8184-47EA-9F6C-20F92AD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0A4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F10A4"/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1F10A4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rsid w:val="001F10A4"/>
    <w:rPr>
      <w:rFonts w:cs="Mangal"/>
      <w:szCs w:val="20"/>
    </w:rPr>
  </w:style>
  <w:style w:type="paragraph" w:customStyle="1" w:styleId="Standard">
    <w:name w:val="Standard"/>
    <w:rsid w:val="001C57C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1C57C6"/>
    <w:rPr>
      <w:b/>
      <w:bCs/>
    </w:rPr>
  </w:style>
  <w:style w:type="paragraph" w:styleId="PargrafodaLista">
    <w:name w:val="List Paragraph"/>
    <w:basedOn w:val="Normal"/>
    <w:uiPriority w:val="34"/>
    <w:qFormat/>
    <w:rsid w:val="001C57C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3704</Words>
  <Characters>20002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evandro.zani21@gmail.com</dc:creator>
  <cp:keywords/>
  <dc:description/>
  <cp:lastModifiedBy>ALEXSSANDRA ROSA              </cp:lastModifiedBy>
  <cp:revision>10</cp:revision>
  <cp:lastPrinted>2023-09-11T19:33:00Z</cp:lastPrinted>
  <dcterms:created xsi:type="dcterms:W3CDTF">2023-09-07T13:27:00Z</dcterms:created>
  <dcterms:modified xsi:type="dcterms:W3CDTF">2023-09-11T19:33:00Z</dcterms:modified>
</cp:coreProperties>
</file>