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26C4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30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26C4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C0A5C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26C4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C0A5C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C0A5C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26C4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26C4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26C4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26C4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221/2023 - </w:t>
      </w:r>
      <w:r w:rsidRPr="00322C9F">
        <w:rPr>
          <w:rFonts w:ascii="Times New Roman" w:hAnsi="Times New Roman"/>
          <w:b/>
          <w:szCs w:val="24"/>
        </w:rPr>
        <w:t>Proc. leg. nº 5254/2023</w:t>
      </w:r>
    </w:p>
    <w:p w:rsidR="00322C9F" w:rsidRPr="00BB1EEA" w:rsidRDefault="00B26C4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VEIGA, GABRIEL BUENO</w:t>
      </w:r>
    </w:p>
    <w:p w:rsidR="00330085" w:rsidRDefault="00B26C4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</w:t>
      </w:r>
      <w:r>
        <w:rPr>
          <w:rFonts w:ascii="Times New Roman" w:hAnsi="Times New Roman"/>
          <w:bCs/>
          <w:i/>
          <w:szCs w:val="24"/>
        </w:rPr>
        <w:t>Prefeita Municipal e ao Secretário de Educação, para a inclusão da economia financeira e orçamentária na grade curricular das escolas públicas municipais, a partir do ensino infantil.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C0A5C" w:rsidRDefault="000C0A5C" w:rsidP="000C0A5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C0A5C" w:rsidRDefault="000C0A5C" w:rsidP="000C0A5C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Exma. Senhora</w:t>
      </w:r>
    </w:p>
    <w:p w:rsidR="000C0A5C" w:rsidRDefault="000C0A5C" w:rsidP="000C0A5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0C0A5C" w:rsidRDefault="000C0A5C" w:rsidP="000C0A5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0C0A5C" w:rsidRDefault="000C0A5C" w:rsidP="000C0A5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0C0A5C" w:rsidP="000C0A5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C4C" w:rsidRDefault="00B26C4C">
      <w:r>
        <w:separator/>
      </w:r>
    </w:p>
  </w:endnote>
  <w:endnote w:type="continuationSeparator" w:id="0">
    <w:p w:rsidR="00B26C4C" w:rsidRDefault="00B2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26C4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26C4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C4C" w:rsidRDefault="00B26C4C">
      <w:r>
        <w:separator/>
      </w:r>
    </w:p>
  </w:footnote>
  <w:footnote w:type="continuationSeparator" w:id="0">
    <w:p w:rsidR="00B26C4C" w:rsidRDefault="00B26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26C4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7442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26C4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26C4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26C4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1721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26C4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16426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C0A5C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26C4C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562E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562E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562EC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B6DF-DEF8-44C1-A700-4FEF88CC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2023-08-30T14:29:00Z</dcterms:modified>
</cp:coreProperties>
</file>