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E60B63" w:rsidP="00D86B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60B63">
        <w:rPr>
          <w:rFonts w:asciiTheme="minorHAnsi" w:hAnsiTheme="minorHAnsi" w:cstheme="minorHAnsi"/>
          <w:b/>
          <w:color w:val="auto"/>
        </w:rPr>
        <w:t xml:space="preserve">Parecer </w:t>
      </w:r>
      <w:r w:rsidRPr="00E60B63">
        <w:rPr>
          <w:rFonts w:asciiTheme="minorHAnsi" w:hAnsiTheme="minorHAnsi" w:cstheme="minorHAnsi"/>
          <w:b/>
          <w:color w:val="auto"/>
        </w:rPr>
        <w:t>J</w:t>
      </w:r>
      <w:r w:rsidRPr="00E60B63">
        <w:rPr>
          <w:rFonts w:asciiTheme="minorHAnsi" w:hAnsiTheme="minorHAnsi" w:cstheme="minorHAnsi"/>
          <w:b/>
          <w:color w:val="auto"/>
        </w:rPr>
        <w:t>urídico</w:t>
      </w:r>
      <w:r w:rsidRPr="00E60B63">
        <w:rPr>
          <w:rFonts w:asciiTheme="minorHAnsi" w:hAnsiTheme="minorHAnsi" w:cstheme="minorHAnsi"/>
          <w:b/>
          <w:color w:val="auto"/>
        </w:rPr>
        <w:t xml:space="preserve"> nº</w:t>
      </w:r>
      <w:r w:rsidRPr="00E60B63">
        <w:rPr>
          <w:rFonts w:asciiTheme="minorHAnsi" w:hAnsiTheme="minorHAnsi" w:cstheme="minorHAnsi"/>
          <w:b/>
          <w:color w:val="auto"/>
        </w:rPr>
        <w:t xml:space="preserve"> </w:t>
      </w:r>
      <w:r w:rsidR="00CD2326">
        <w:rPr>
          <w:rFonts w:asciiTheme="minorHAnsi" w:hAnsiTheme="minorHAnsi" w:cstheme="minorHAnsi"/>
          <w:b/>
          <w:color w:val="auto"/>
        </w:rPr>
        <w:t>2</w:t>
      </w:r>
      <w:r w:rsidR="00D86BFF">
        <w:rPr>
          <w:rFonts w:asciiTheme="minorHAnsi" w:hAnsiTheme="minorHAnsi" w:cstheme="minorHAnsi"/>
          <w:b/>
          <w:color w:val="auto"/>
        </w:rPr>
        <w:t>97</w:t>
      </w:r>
      <w:r w:rsidRPr="00E60B63" w:rsidR="00221FAE">
        <w:rPr>
          <w:rFonts w:asciiTheme="minorHAnsi" w:hAnsiTheme="minorHAnsi" w:cstheme="minorHAnsi"/>
          <w:b/>
          <w:color w:val="auto"/>
        </w:rPr>
        <w:t>/</w:t>
      </w:r>
      <w:r w:rsidRPr="00E60B63" w:rsidR="000E086D">
        <w:rPr>
          <w:rFonts w:asciiTheme="minorHAnsi" w:hAnsiTheme="minorHAnsi" w:cstheme="minorHAnsi"/>
          <w:b/>
          <w:color w:val="auto"/>
        </w:rPr>
        <w:t>202</w:t>
      </w:r>
      <w:r w:rsidRPr="00E60B63" w:rsidR="0030200F">
        <w:rPr>
          <w:rFonts w:asciiTheme="minorHAnsi" w:hAnsiTheme="minorHAnsi" w:cstheme="minorHAnsi"/>
          <w:b/>
          <w:color w:val="auto"/>
        </w:rPr>
        <w:t>3</w:t>
      </w:r>
      <w:r w:rsidRPr="00E60B63" w:rsidR="00031E27">
        <w:rPr>
          <w:rFonts w:asciiTheme="minorHAnsi" w:hAnsiTheme="minorHAnsi" w:cstheme="minorHAnsi"/>
          <w:b/>
          <w:color w:val="auto"/>
        </w:rPr>
        <w:t>.</w:t>
      </w:r>
    </w:p>
    <w:p w:rsidR="00D86BFF" w:rsidRPr="00D86BFF" w:rsidP="00D86BF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 xml:space="preserve">: </w:t>
      </w:r>
      <w:r w:rsidRPr="00B83011">
        <w:rPr>
          <w:rFonts w:asciiTheme="minorHAnsi" w:hAnsiTheme="minorHAnsi" w:cstheme="minorHAnsi"/>
          <w:b/>
        </w:rPr>
        <w:t>Projeto de Lei nº</w:t>
      </w:r>
      <w:r w:rsidRPr="00B83011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100</w:t>
      </w:r>
      <w:r w:rsidRPr="00B83011" w:rsidR="00F0163A">
        <w:rPr>
          <w:rFonts w:asciiTheme="minorHAnsi" w:hAnsiTheme="minorHAnsi" w:cstheme="minorHAnsi"/>
          <w:b/>
        </w:rPr>
        <w:t>/202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D86BFF">
        <w:rPr>
          <w:rFonts w:eastAsia="Calibri" w:asciiTheme="minorHAnsi" w:hAnsiTheme="minorHAnsi" w:cstheme="minorHAnsi"/>
          <w:szCs w:val="24"/>
        </w:rPr>
        <w:t>Dispõe sobre autorização para abertura de crédito adicional suplementar, até o valor de R$ 3.330.000,00, no Departamento de Águas e Esgotos de Valinhos - DAEV.</w:t>
      </w:r>
    </w:p>
    <w:p w:rsidR="00834F2B" w:rsidRPr="00B83011" w:rsidP="002B4D9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B83011">
        <w:rPr>
          <w:rFonts w:asciiTheme="minorHAnsi" w:hAnsiTheme="minorHAnsi" w:cstheme="minorHAnsi"/>
          <w:b/>
        </w:rPr>
        <w:t>Autoria do Poder Executivo –</w:t>
      </w:r>
      <w:r w:rsidRPr="00B83011" w:rsidR="002B1985">
        <w:rPr>
          <w:rFonts w:asciiTheme="minorHAnsi" w:hAnsiTheme="minorHAnsi" w:cstheme="minorHAnsi"/>
          <w:b/>
        </w:rPr>
        <w:t xml:space="preserve"> </w:t>
      </w:r>
      <w:r w:rsidRPr="00B83011">
        <w:rPr>
          <w:rFonts w:asciiTheme="minorHAnsi" w:hAnsiTheme="minorHAnsi" w:cstheme="minorHAnsi"/>
          <w:b/>
        </w:rPr>
        <w:t>Mens</w:t>
      </w:r>
      <w:r w:rsidRPr="00B83011" w:rsidR="00EA0F15">
        <w:rPr>
          <w:rFonts w:asciiTheme="minorHAnsi" w:hAnsiTheme="minorHAnsi" w:cstheme="minorHAnsi"/>
          <w:b/>
        </w:rPr>
        <w:t>agem</w:t>
      </w:r>
      <w:r w:rsidRPr="00B83011" w:rsidR="00DA1655">
        <w:rPr>
          <w:rFonts w:asciiTheme="minorHAnsi" w:hAnsiTheme="minorHAnsi" w:cstheme="minorHAnsi"/>
          <w:b/>
        </w:rPr>
        <w:t xml:space="preserve"> nº </w:t>
      </w:r>
      <w:r w:rsidR="00D86BFF">
        <w:rPr>
          <w:rFonts w:asciiTheme="minorHAnsi" w:hAnsiTheme="minorHAnsi" w:cstheme="minorHAnsi"/>
          <w:b/>
        </w:rPr>
        <w:t>37</w:t>
      </w:r>
      <w:r w:rsidRPr="00B83011" w:rsidR="0022477A">
        <w:rPr>
          <w:rFonts w:asciiTheme="minorHAnsi" w:hAnsiTheme="minorHAnsi" w:cstheme="minorHAnsi"/>
          <w:b/>
        </w:rPr>
        <w:t>/</w:t>
      </w:r>
      <w:r w:rsidRPr="00B83011" w:rsidR="002B1985">
        <w:rPr>
          <w:rFonts w:asciiTheme="minorHAnsi" w:hAnsiTheme="minorHAnsi" w:cstheme="minorHAnsi"/>
          <w:b/>
        </w:rPr>
        <w:t>20</w:t>
      </w:r>
      <w:r w:rsidRPr="00B83011" w:rsidR="000E086D">
        <w:rPr>
          <w:rFonts w:asciiTheme="minorHAnsi" w:hAnsiTheme="minorHAnsi" w:cstheme="minorHAnsi"/>
          <w:b/>
        </w:rPr>
        <w:t>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>.</w:t>
      </w:r>
    </w:p>
    <w:p w:rsidR="00592C62" w:rsidP="002B4D9B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2B4D9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B4D9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B4D9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30200F">
        <w:rPr>
          <w:rFonts w:asciiTheme="minorHAnsi" w:hAnsiTheme="minorHAnsi" w:cstheme="minorHAnsi"/>
          <w:b/>
          <w:color w:val="auto"/>
        </w:rPr>
        <w:t>Gabriel Bueno</w:t>
      </w:r>
    </w:p>
    <w:p w:rsidR="002B4D9B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2B4D9B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2608B3" w:rsidRPr="00D86BFF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i/>
          <w:color w:val="FF0000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Pr="00D86BFF" w:rsidR="004F1E85">
        <w:rPr>
          <w:rFonts w:asciiTheme="minorHAnsi" w:hAnsiTheme="minorHAnsi" w:cstheme="minorHAnsi"/>
          <w:color w:val="auto"/>
        </w:rPr>
        <w:t>“</w:t>
      </w:r>
      <w:r w:rsidRPr="00D86BFF" w:rsidR="00D86BFF">
        <w:rPr>
          <w:rFonts w:asciiTheme="minorHAnsi" w:hAnsiTheme="minorHAnsi" w:cstheme="minorHAnsi"/>
        </w:rPr>
        <w:t>Dispõe sobre autorização para abertura de crédito adicional suplementar, até o valor de R$ 3.330.000,00, no Departamento de Águas e Esgotos de Valinhos - DAEV</w:t>
      </w:r>
      <w:r w:rsidRPr="002608B3">
        <w:rPr>
          <w:rFonts w:asciiTheme="minorHAnsi" w:hAnsiTheme="minorHAnsi" w:cstheme="minorHAnsi"/>
          <w:i/>
          <w:color w:val="auto"/>
        </w:rPr>
        <w:t>”</w:t>
      </w:r>
      <w:r w:rsidRPr="00221FAE" w:rsidR="001F4976">
        <w:rPr>
          <w:rFonts w:asciiTheme="minorHAnsi" w:hAnsiTheme="minorHAnsi" w:cstheme="minorHAnsi"/>
          <w:i/>
          <w:color w:val="auto"/>
        </w:rPr>
        <w:t>,</w:t>
      </w:r>
      <w:r w:rsidR="001F4976">
        <w:rPr>
          <w:rFonts w:asciiTheme="minorHAnsi" w:hAnsiTheme="minorHAnsi" w:cstheme="minorHAnsi"/>
          <w:i/>
        </w:rPr>
        <w:t xml:space="preserve"> </w:t>
      </w:r>
      <w:r w:rsidR="00F275B0">
        <w:rPr>
          <w:rFonts w:asciiTheme="minorHAnsi" w:hAnsiTheme="minorHAnsi" w:cstheme="minorHAnsi"/>
        </w:rPr>
        <w:t>destinados à Presidência;</w:t>
      </w:r>
      <w:r w:rsidR="00CD2326">
        <w:rPr>
          <w:rFonts w:asciiTheme="minorHAnsi" w:hAnsiTheme="minorHAnsi" w:cstheme="minorHAnsi"/>
        </w:rPr>
        <w:t xml:space="preserve"> </w:t>
      </w:r>
      <w:r w:rsidRPr="00F275B0" w:rsidR="00CD2326">
        <w:rPr>
          <w:rFonts w:asciiTheme="minorHAnsi" w:hAnsiTheme="minorHAnsi" w:cstheme="minorHAnsi"/>
        </w:rPr>
        <w:t xml:space="preserve">Departamento Administrativo; </w:t>
      </w:r>
      <w:r w:rsidRPr="00F275B0" w:rsidR="00EF75F2">
        <w:rPr>
          <w:rFonts w:asciiTheme="minorHAnsi" w:hAnsiTheme="minorHAnsi" w:cstheme="minorHAnsi"/>
        </w:rPr>
        <w:t xml:space="preserve">Departamento </w:t>
      </w:r>
      <w:r w:rsidRPr="00F275B0" w:rsidR="00CD2326">
        <w:rPr>
          <w:rFonts w:asciiTheme="minorHAnsi" w:hAnsiTheme="minorHAnsi" w:cstheme="minorHAnsi"/>
        </w:rPr>
        <w:t xml:space="preserve">Financeiro; </w:t>
      </w:r>
      <w:r w:rsidRPr="00F275B0" w:rsidR="00F275B0">
        <w:rPr>
          <w:rFonts w:asciiTheme="minorHAnsi" w:hAnsiTheme="minorHAnsi" w:cstheme="minorHAnsi"/>
        </w:rPr>
        <w:t xml:space="preserve">Departamento Jurídico; Departamento de Planejamento, Obras e Fiscalização; Departamento de Almoxarifado; </w:t>
      </w:r>
      <w:r w:rsidRPr="00F275B0" w:rsidR="00EF75F2">
        <w:rPr>
          <w:rFonts w:asciiTheme="minorHAnsi" w:hAnsiTheme="minorHAnsi" w:cstheme="minorHAnsi"/>
        </w:rPr>
        <w:t xml:space="preserve">Departamento </w:t>
      </w:r>
      <w:r w:rsidRPr="00F275B0" w:rsidR="00CD2326">
        <w:rPr>
          <w:rFonts w:asciiTheme="minorHAnsi" w:hAnsiTheme="minorHAnsi" w:cstheme="minorHAnsi"/>
        </w:rPr>
        <w:t xml:space="preserve">de Operação e </w:t>
      </w:r>
      <w:r w:rsidRPr="00F275B0" w:rsidR="00EF75F2">
        <w:rPr>
          <w:rFonts w:asciiTheme="minorHAnsi" w:hAnsiTheme="minorHAnsi" w:cstheme="minorHAnsi"/>
        </w:rPr>
        <w:t xml:space="preserve">Departamento </w:t>
      </w:r>
      <w:r w:rsidRPr="00F275B0" w:rsidR="00CD2326">
        <w:rPr>
          <w:rFonts w:asciiTheme="minorHAnsi" w:hAnsiTheme="minorHAnsi" w:cstheme="minorHAnsi"/>
        </w:rPr>
        <w:t xml:space="preserve">de </w:t>
      </w:r>
      <w:r w:rsidRPr="00F275B0" w:rsidR="00EF75F2">
        <w:rPr>
          <w:rFonts w:asciiTheme="minorHAnsi" w:hAnsiTheme="minorHAnsi" w:cstheme="minorHAnsi"/>
        </w:rPr>
        <w:t>Manutenção</w:t>
      </w:r>
      <w:r w:rsidRPr="00F275B0" w:rsidR="001F4976">
        <w:rPr>
          <w:rFonts w:asciiTheme="minorHAnsi" w:hAnsiTheme="minorHAnsi" w:cstheme="minorHAnsi"/>
        </w:rPr>
        <w:t>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Dada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</w:t>
      </w:r>
      <w:bookmarkStart w:id="0" w:name="_GoBack"/>
      <w:bookmarkEnd w:id="0"/>
      <w:r w:rsidRPr="00C34111">
        <w:rPr>
          <w:rFonts w:asciiTheme="minorHAnsi" w:hAnsiTheme="minorHAnsi" w:cstheme="minorHAnsi"/>
          <w:color w:val="auto"/>
          <w:u w:val="single"/>
        </w:rPr>
        <w:t>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B032B7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>, ressalta-se que a opinião jurídica exarada neste parecer não tem força vinculante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C34111">
        <w:rPr>
          <w:rFonts w:asciiTheme="minorHAnsi" w:hAnsiTheme="minorHAnsi" w:cstheme="minorHAnsi"/>
          <w:szCs w:val="24"/>
        </w:rPr>
        <w:t xml:space="preserve">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="00B032B7">
        <w:rPr>
          <w:rFonts w:asciiTheme="minorHAnsi" w:hAnsiTheme="minorHAnsi" w:cstheme="minorHAnsi"/>
          <w:szCs w:val="24"/>
        </w:rPr>
        <w:t xml:space="preserve"> 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F17FCC" w:rsidR="006F674F">
        <w:rPr>
          <w:rFonts w:asciiTheme="minorHAnsi" w:hAnsiTheme="minorHAnsi" w:cstheme="minorHAnsi"/>
        </w:rPr>
        <w:t>adicionais</w:t>
      </w:r>
      <w:r w:rsidRPr="00F17FCC" w:rsidR="00EA0F15">
        <w:rPr>
          <w:rFonts w:asciiTheme="minorHAnsi" w:hAnsiTheme="minorHAnsi" w:cstheme="minorHAnsi"/>
        </w:rPr>
        <w:t xml:space="preserve"> </w:t>
      </w:r>
      <w:r w:rsidRPr="00F17FCC">
        <w:rPr>
          <w:rFonts w:asciiTheme="minorHAnsi" w:hAnsiTheme="minorHAnsi" w:cstheme="minorHAnsi"/>
        </w:rPr>
        <w:t>a</w:t>
      </w:r>
      <w:r w:rsidRPr="00F17FCC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F17FCC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D6288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ED612E" w:rsidRPr="0030200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4"/>
          <w:szCs w:val="4"/>
        </w:rPr>
      </w:pP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3269C2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30200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exige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0200F" w:rsidRPr="00C34111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74657" w:rsidRPr="00C34111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17FCC" w:rsidRPr="00F17FCC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34BF6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17FCC" w:rsidRPr="00F17FCC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365F07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F17FCC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IV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834F2B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F17FCC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6D6288" w:rsidP="006D6288">
      <w:pPr>
        <w:tabs>
          <w:tab w:val="left" w:pos="1701"/>
        </w:tabs>
        <w:spacing w:after="0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Art. 40. </w:t>
      </w:r>
      <w:r w:rsidRPr="006D628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São créditos adicionais, as autorizações de despesa não computadas ou insuficientemente dotadas na Lei de Orçamento.</w:t>
      </w:r>
    </w:p>
    <w:p w:rsidR="006D6288" w:rsidP="006D6288">
      <w:pPr>
        <w:tabs>
          <w:tab w:val="left" w:pos="1701"/>
        </w:tabs>
        <w:spacing w:after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6D6288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6D6288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 - suplementares, os destinados a reforço de dotação orçamentária;</w:t>
      </w:r>
    </w:p>
    <w:p w:rsidR="00F34BF6" w:rsidRPr="006D6288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D6288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3" w:name="art41ii"/>
      <w:bookmarkEnd w:id="3"/>
      <w:r w:rsidRPr="006D6288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6D6288" w:rsidRPr="00C34111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852B6">
      <w:pPr>
        <w:tabs>
          <w:tab w:val="left" w:pos="3420"/>
        </w:tabs>
        <w:spacing w:after="2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F82AEB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AD05AC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7" w:name="art43§1iv"/>
      <w:bookmarkEnd w:id="7"/>
    </w:p>
    <w:p w:rsidR="00AD05AC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8" w:name="art43§2"/>
      <w:bookmarkEnd w:id="8"/>
    </w:p>
    <w:p w:rsidR="00AC6896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9" w:name="art43§4"/>
      <w:bookmarkEnd w:id="9"/>
      <w:r>
        <w:rPr>
          <w:rFonts w:asciiTheme="minorHAnsi" w:hAnsiTheme="minorHAnsi" w:cstheme="minorHAnsi"/>
          <w:i/>
          <w:color w:val="000000"/>
          <w:sz w:val="22"/>
          <w:szCs w:val="22"/>
        </w:rPr>
        <w:t>(...)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</w:t>
      </w:r>
      <w:r w:rsidR="00024E28">
        <w:rPr>
          <w:rFonts w:asciiTheme="minorHAnsi" w:hAnsiTheme="minorHAnsi" w:cstheme="minorHAnsi"/>
          <w:szCs w:val="24"/>
          <w:u w:val="single"/>
        </w:rPr>
        <w:t>suplementar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Pr="007C4ABA" w:rsidR="00E64E8F">
        <w:rPr>
          <w:rFonts w:asciiTheme="minorHAnsi" w:hAnsiTheme="minorHAnsi" w:cstheme="minorHAnsi"/>
          <w:b/>
          <w:szCs w:val="24"/>
          <w:u w:val="single"/>
        </w:rPr>
        <w:t>da dotação</w:t>
      </w:r>
      <w:r w:rsidRPr="007C4AB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C4ABA" w:rsidR="00592C62">
        <w:rPr>
          <w:rFonts w:asciiTheme="minorHAnsi" w:hAnsiTheme="minorHAnsi" w:cstheme="minorHAnsi"/>
          <w:b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463B20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463B20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463B20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463B20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6D6288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C54DE4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</w:t>
      </w:r>
      <w:r w:rsidR="00160002">
        <w:rPr>
          <w:rFonts w:asciiTheme="minorHAnsi" w:hAnsiTheme="minorHAnsi" w:cstheme="minorHAnsi"/>
          <w:szCs w:val="24"/>
          <w:u w:val="single"/>
        </w:rPr>
        <w:t xml:space="preserve"> dotação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</w:t>
      </w:r>
      <w:r w:rsidR="00160002">
        <w:rPr>
          <w:rFonts w:asciiTheme="minorHAnsi" w:hAnsiTheme="minorHAnsi" w:cstheme="minorHAnsi"/>
          <w:szCs w:val="24"/>
          <w:u w:val="single"/>
        </w:rPr>
        <w:t>á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sendo anulada</w:t>
      </w:r>
      <w:r w:rsidR="00E64E8F">
        <w:rPr>
          <w:rFonts w:asciiTheme="minorHAnsi" w:hAnsiTheme="minorHAnsi" w:cstheme="minorHAnsi"/>
          <w:szCs w:val="24"/>
          <w:u w:val="single"/>
        </w:rPr>
        <w:t>, bem como o valor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 </w:t>
      </w:r>
      <w:r w:rsidR="00E12919">
        <w:rPr>
          <w:rFonts w:asciiTheme="minorHAnsi" w:hAnsiTheme="minorHAnsi" w:cstheme="minorHAnsi"/>
          <w:szCs w:val="24"/>
          <w:u w:val="single"/>
        </w:rPr>
        <w:t>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</w:t>
      </w:r>
      <w:r>
        <w:rPr>
          <w:rStyle w:val="FootnoteReference"/>
          <w:rFonts w:asciiTheme="minorHAnsi" w:hAnsiTheme="minorHAnsi" w:cstheme="minorHAnsi"/>
        </w:rPr>
        <w:footnoteReference w:id="3"/>
      </w:r>
      <w:r w:rsidR="00F17FCC">
        <w:rPr>
          <w:rFonts w:asciiTheme="minorHAnsi" w:hAnsiTheme="minorHAnsi" w:cstheme="minorHAnsi"/>
        </w:rPr>
        <w:t>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BB0361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BB0361" w:rsidR="00BB0361">
        <w:rPr>
          <w:rFonts w:asciiTheme="minorHAnsi" w:hAnsiTheme="minorHAnsi" w:cstheme="minorHAnsi"/>
          <w:color w:val="000000"/>
        </w:rPr>
        <w:t>opinamos pela</w:t>
      </w:r>
      <w:r w:rsidRPr="00BB0361" w:rsidR="003D0BDE">
        <w:rPr>
          <w:rFonts w:asciiTheme="minorHAnsi" w:hAnsiTheme="minorHAnsi" w:cstheme="minorHAnsi"/>
          <w:color w:val="000000"/>
        </w:rPr>
        <w:t xml:space="preserve"> constitucionalidade</w:t>
      </w:r>
      <w:r w:rsidRPr="00BB0361" w:rsidR="00087763">
        <w:rPr>
          <w:rFonts w:asciiTheme="minorHAnsi" w:hAnsiTheme="minorHAnsi" w:cstheme="minorHAnsi"/>
          <w:color w:val="000000"/>
        </w:rPr>
        <w:t xml:space="preserve"> e </w:t>
      </w:r>
      <w:r w:rsidRPr="00BB0361" w:rsidR="00636BBC">
        <w:rPr>
          <w:rFonts w:asciiTheme="minorHAnsi" w:hAnsiTheme="minorHAnsi" w:cstheme="minorHAnsi"/>
        </w:rPr>
        <w:t>legalidade</w:t>
      </w:r>
      <w:r w:rsidR="00BB0361">
        <w:rPr>
          <w:rFonts w:asciiTheme="minorHAnsi" w:hAnsiTheme="minorHAnsi" w:cstheme="minorHAnsi"/>
        </w:rPr>
        <w:t xml:space="preserve"> do projeto</w:t>
      </w:r>
      <w:r w:rsidRPr="00BB0361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E60B63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E60B63">
        <w:rPr>
          <w:rFonts w:asciiTheme="minorHAnsi" w:hAnsiTheme="minorHAnsi" w:cstheme="minorHAnsi"/>
        </w:rPr>
        <w:t>Procuradoria</w:t>
      </w:r>
      <w:r w:rsidRPr="00E60B63" w:rsidR="003B02E8">
        <w:rPr>
          <w:rFonts w:asciiTheme="minorHAnsi" w:hAnsiTheme="minorHAnsi" w:cstheme="minorHAnsi"/>
        </w:rPr>
        <w:t>,</w:t>
      </w:r>
      <w:r w:rsidRPr="00E60B63">
        <w:rPr>
          <w:rFonts w:asciiTheme="minorHAnsi" w:hAnsiTheme="minorHAnsi" w:cstheme="minorHAnsi"/>
        </w:rPr>
        <w:t xml:space="preserve"> </w:t>
      </w:r>
      <w:r w:rsidR="00D86BFF">
        <w:rPr>
          <w:rFonts w:asciiTheme="minorHAnsi" w:hAnsiTheme="minorHAnsi" w:cstheme="minorHAnsi"/>
        </w:rPr>
        <w:t>24</w:t>
      </w:r>
      <w:r w:rsidRPr="00E60B63" w:rsidR="00C34111">
        <w:rPr>
          <w:rFonts w:asciiTheme="minorHAnsi" w:hAnsiTheme="minorHAnsi" w:cstheme="minorHAnsi"/>
        </w:rPr>
        <w:t xml:space="preserve"> de </w:t>
      </w:r>
      <w:r w:rsidR="00D86BFF">
        <w:rPr>
          <w:rFonts w:asciiTheme="minorHAnsi" w:hAnsiTheme="minorHAnsi" w:cstheme="minorHAnsi"/>
        </w:rPr>
        <w:t>agosto</w:t>
      </w:r>
      <w:r w:rsidRPr="00E60B63" w:rsidR="003B02E8">
        <w:rPr>
          <w:rFonts w:asciiTheme="minorHAnsi" w:hAnsiTheme="minorHAnsi" w:cstheme="minorHAnsi"/>
        </w:rPr>
        <w:t xml:space="preserve"> de 202</w:t>
      </w:r>
      <w:r w:rsidRPr="00E60B63" w:rsidR="00F17FCC">
        <w:rPr>
          <w:rFonts w:asciiTheme="minorHAnsi" w:hAnsiTheme="minorHAnsi" w:cstheme="minorHAnsi"/>
        </w:rPr>
        <w:t>3</w:t>
      </w:r>
      <w:r w:rsidRPr="00E60B63">
        <w:rPr>
          <w:rFonts w:asciiTheme="minorHAnsi" w:hAnsiTheme="minorHAnsi" w:cstheme="minorHAnsi"/>
        </w:rPr>
        <w:t>.</w:t>
      </w: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C84B38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headerReference w:type="default" r:id="rId6"/>
      <w:footerReference w:type="default" r:id="rId7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291F44" w:rsidP="00F17FCC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291F44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291F44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291F44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291F44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275B0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275B0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F44">
      <w:pPr>
        <w:spacing w:after="0" w:line="240" w:lineRule="auto"/>
      </w:pPr>
      <w:r>
        <w:separator/>
      </w:r>
    </w:p>
  </w:footnote>
  <w:footnote w:type="continuationSeparator" w:id="1">
    <w:p w:rsidR="00291F44">
      <w:pPr>
        <w:spacing w:after="0" w:line="240" w:lineRule="auto"/>
      </w:pPr>
      <w:r>
        <w:continuationSeparator/>
      </w:r>
    </w:p>
  </w:footnote>
  <w:footnote w:id="2">
    <w:p w:rsidR="002B4D9B" w:rsidRPr="0030200F" w:rsidP="002B4D9B">
      <w:pPr>
        <w:tabs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2B4D9B">
        <w:rPr>
          <w:rFonts w:asciiTheme="minorHAnsi" w:hAnsiTheme="minorHAnsi" w:cstheme="minorHAnsi"/>
          <w:i/>
          <w:sz w:val="20"/>
        </w:rPr>
        <w:t>Nesse sentido é o entendimento do Supremo Tribunal Federal:</w:t>
      </w:r>
      <w:r w:rsidRPr="0030200F">
        <w:rPr>
          <w:rFonts w:asciiTheme="minorHAnsi" w:hAnsiTheme="minorHAnsi" w:cstheme="minorHAnsi"/>
          <w:i/>
          <w:sz w:val="20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0200F">
        <w:rPr>
          <w:rFonts w:asciiTheme="minorHAnsi" w:hAnsiTheme="minorHAnsi" w:cstheme="minorHAnsi"/>
          <w:i/>
          <w:sz w:val="20"/>
        </w:rPr>
        <w:t>ex</w:t>
      </w:r>
      <w:r w:rsidRPr="0030200F">
        <w:rPr>
          <w:rFonts w:asciiTheme="minorHAnsi" w:hAnsiTheme="minorHAnsi" w:cstheme="minorHAnsi"/>
          <w:i/>
          <w:sz w:val="20"/>
        </w:rPr>
        <w:t xml:space="preserve"> </w:t>
      </w:r>
      <w:r w:rsidRPr="0030200F">
        <w:rPr>
          <w:rFonts w:asciiTheme="minorHAnsi" w:hAnsiTheme="minorHAnsi" w:cstheme="minorHAnsi"/>
          <w:i/>
          <w:sz w:val="20"/>
        </w:rPr>
        <w:t>oficio</w:t>
      </w:r>
      <w:r w:rsidRPr="0030200F">
        <w:rPr>
          <w:rFonts w:asciiTheme="minorHAnsi" w:hAnsiTheme="minorHAnsi" w:cstheme="minorHAns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2B4D9B" w:rsidP="002B4D9B">
      <w:pPr>
        <w:pStyle w:val="FootnoteText"/>
      </w:pPr>
    </w:p>
  </w:footnote>
  <w:footnote w:id="3">
    <w:p w:rsidR="00F17FCC" w:rsidRPr="00F17FCC" w:rsidP="0084748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17FC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17FCC">
        <w:rPr>
          <w:rFonts w:asciiTheme="minorHAnsi" w:hAnsiTheme="minorHAnsi"/>
          <w:sz w:val="20"/>
          <w:szCs w:val="20"/>
        </w:rPr>
        <w:t xml:space="preserve"> </w:t>
      </w:r>
      <w:r w:rsidRPr="00F17F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Art. 159. </w:t>
      </w:r>
      <w:r w:rsidRPr="00F17FCC">
        <w:rPr>
          <w:rFonts w:asciiTheme="minorHAnsi" w:hAnsiTheme="minorHAnsi" w:cstheme="minorHAnsi"/>
          <w:i/>
          <w:sz w:val="20"/>
          <w:szCs w:val="20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F44" w:rsidP="0098412F">
    <w:pPr>
      <w:pStyle w:val="Header"/>
      <w:jc w:val="center"/>
      <w:rPr>
        <w:b/>
        <w:sz w:val="26"/>
        <w:lang w:val="pt-PT"/>
      </w:rPr>
    </w:pPr>
  </w:p>
  <w:p w:rsidR="00291F44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44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89638933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130990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439319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778848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91F44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91F44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24E28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67D"/>
    <w:rsid w:val="0013060F"/>
    <w:rsid w:val="00132824"/>
    <w:rsid w:val="00141BA0"/>
    <w:rsid w:val="001420FA"/>
    <w:rsid w:val="0014270F"/>
    <w:rsid w:val="00146CE5"/>
    <w:rsid w:val="00152692"/>
    <w:rsid w:val="00160002"/>
    <w:rsid w:val="00174657"/>
    <w:rsid w:val="001A0709"/>
    <w:rsid w:val="001C3CC3"/>
    <w:rsid w:val="001F4976"/>
    <w:rsid w:val="00221FAE"/>
    <w:rsid w:val="0022477A"/>
    <w:rsid w:val="002268B5"/>
    <w:rsid w:val="002324DA"/>
    <w:rsid w:val="002433C5"/>
    <w:rsid w:val="00252ADC"/>
    <w:rsid w:val="002608B3"/>
    <w:rsid w:val="00261689"/>
    <w:rsid w:val="0026545C"/>
    <w:rsid w:val="0026654A"/>
    <w:rsid w:val="00267382"/>
    <w:rsid w:val="00287DF9"/>
    <w:rsid w:val="002907F1"/>
    <w:rsid w:val="00291F44"/>
    <w:rsid w:val="002B15C8"/>
    <w:rsid w:val="002B1985"/>
    <w:rsid w:val="002B4D9B"/>
    <w:rsid w:val="002C2449"/>
    <w:rsid w:val="002C514C"/>
    <w:rsid w:val="002C6E19"/>
    <w:rsid w:val="002C7E9A"/>
    <w:rsid w:val="002D0737"/>
    <w:rsid w:val="002E0808"/>
    <w:rsid w:val="002E0E58"/>
    <w:rsid w:val="002E5E66"/>
    <w:rsid w:val="002F31F1"/>
    <w:rsid w:val="002F6340"/>
    <w:rsid w:val="0030200F"/>
    <w:rsid w:val="00304A13"/>
    <w:rsid w:val="00304D47"/>
    <w:rsid w:val="00324DAA"/>
    <w:rsid w:val="003269C2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63B20"/>
    <w:rsid w:val="00483A4D"/>
    <w:rsid w:val="00484EF7"/>
    <w:rsid w:val="00494E9F"/>
    <w:rsid w:val="00497A57"/>
    <w:rsid w:val="004A1DBC"/>
    <w:rsid w:val="004A2E6E"/>
    <w:rsid w:val="004B170A"/>
    <w:rsid w:val="004B1CA3"/>
    <w:rsid w:val="004D3AA4"/>
    <w:rsid w:val="004E271C"/>
    <w:rsid w:val="004F1E85"/>
    <w:rsid w:val="004F2F14"/>
    <w:rsid w:val="004F43EB"/>
    <w:rsid w:val="005059D6"/>
    <w:rsid w:val="00515A76"/>
    <w:rsid w:val="00516A25"/>
    <w:rsid w:val="00521E8D"/>
    <w:rsid w:val="00521F47"/>
    <w:rsid w:val="00526E32"/>
    <w:rsid w:val="00526FB6"/>
    <w:rsid w:val="00527AA6"/>
    <w:rsid w:val="00541851"/>
    <w:rsid w:val="00546E3D"/>
    <w:rsid w:val="0058201A"/>
    <w:rsid w:val="005852B6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6288"/>
    <w:rsid w:val="006D7024"/>
    <w:rsid w:val="006E59A6"/>
    <w:rsid w:val="006F674F"/>
    <w:rsid w:val="007042A1"/>
    <w:rsid w:val="007125D7"/>
    <w:rsid w:val="00745F2C"/>
    <w:rsid w:val="007472C5"/>
    <w:rsid w:val="00747C65"/>
    <w:rsid w:val="00750FEA"/>
    <w:rsid w:val="00757B87"/>
    <w:rsid w:val="007627E3"/>
    <w:rsid w:val="00777ACF"/>
    <w:rsid w:val="00792EC2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4748B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57198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0A9"/>
    <w:rsid w:val="00A31F50"/>
    <w:rsid w:val="00A33C51"/>
    <w:rsid w:val="00A35149"/>
    <w:rsid w:val="00A63ED4"/>
    <w:rsid w:val="00A67E63"/>
    <w:rsid w:val="00A7176E"/>
    <w:rsid w:val="00A71D06"/>
    <w:rsid w:val="00A9040D"/>
    <w:rsid w:val="00AA0F4F"/>
    <w:rsid w:val="00AA13F0"/>
    <w:rsid w:val="00AB498A"/>
    <w:rsid w:val="00AC01B0"/>
    <w:rsid w:val="00AC08AA"/>
    <w:rsid w:val="00AC6896"/>
    <w:rsid w:val="00AD05AC"/>
    <w:rsid w:val="00AD740D"/>
    <w:rsid w:val="00AF4F41"/>
    <w:rsid w:val="00B032B7"/>
    <w:rsid w:val="00B20A65"/>
    <w:rsid w:val="00B22C55"/>
    <w:rsid w:val="00B60874"/>
    <w:rsid w:val="00B778AA"/>
    <w:rsid w:val="00B83011"/>
    <w:rsid w:val="00B93ED4"/>
    <w:rsid w:val="00B94F3A"/>
    <w:rsid w:val="00BA65D2"/>
    <w:rsid w:val="00BB0361"/>
    <w:rsid w:val="00BB3B11"/>
    <w:rsid w:val="00BC387A"/>
    <w:rsid w:val="00BF55F6"/>
    <w:rsid w:val="00C0003E"/>
    <w:rsid w:val="00C02E72"/>
    <w:rsid w:val="00C24ABB"/>
    <w:rsid w:val="00C34111"/>
    <w:rsid w:val="00C437C4"/>
    <w:rsid w:val="00C46C1C"/>
    <w:rsid w:val="00C47AA7"/>
    <w:rsid w:val="00C54DE4"/>
    <w:rsid w:val="00C551CD"/>
    <w:rsid w:val="00C552BE"/>
    <w:rsid w:val="00C61066"/>
    <w:rsid w:val="00C6291C"/>
    <w:rsid w:val="00C62A22"/>
    <w:rsid w:val="00C63602"/>
    <w:rsid w:val="00C83C7F"/>
    <w:rsid w:val="00C84B38"/>
    <w:rsid w:val="00C86B57"/>
    <w:rsid w:val="00CB2D83"/>
    <w:rsid w:val="00CB369D"/>
    <w:rsid w:val="00CC1FE4"/>
    <w:rsid w:val="00CD2326"/>
    <w:rsid w:val="00CE0C3C"/>
    <w:rsid w:val="00CE5172"/>
    <w:rsid w:val="00CF7799"/>
    <w:rsid w:val="00D05705"/>
    <w:rsid w:val="00D111F9"/>
    <w:rsid w:val="00D267B6"/>
    <w:rsid w:val="00D31110"/>
    <w:rsid w:val="00D31E84"/>
    <w:rsid w:val="00D33D7D"/>
    <w:rsid w:val="00D344FF"/>
    <w:rsid w:val="00D37D32"/>
    <w:rsid w:val="00D4374D"/>
    <w:rsid w:val="00D72476"/>
    <w:rsid w:val="00D74BBF"/>
    <w:rsid w:val="00D822CC"/>
    <w:rsid w:val="00D86BFF"/>
    <w:rsid w:val="00DA1655"/>
    <w:rsid w:val="00DA4495"/>
    <w:rsid w:val="00DA485E"/>
    <w:rsid w:val="00DB2D3E"/>
    <w:rsid w:val="00DD4EC2"/>
    <w:rsid w:val="00DE5290"/>
    <w:rsid w:val="00DF4BF9"/>
    <w:rsid w:val="00DF576F"/>
    <w:rsid w:val="00E009A9"/>
    <w:rsid w:val="00E12919"/>
    <w:rsid w:val="00E20AD6"/>
    <w:rsid w:val="00E307C3"/>
    <w:rsid w:val="00E60B6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E0804"/>
    <w:rsid w:val="00EF4078"/>
    <w:rsid w:val="00EF6371"/>
    <w:rsid w:val="00EF6534"/>
    <w:rsid w:val="00EF75F2"/>
    <w:rsid w:val="00F0163A"/>
    <w:rsid w:val="00F14F5D"/>
    <w:rsid w:val="00F163AB"/>
    <w:rsid w:val="00F165BC"/>
    <w:rsid w:val="00F17FCC"/>
    <w:rsid w:val="00F22168"/>
    <w:rsid w:val="00F22283"/>
    <w:rsid w:val="00F275B0"/>
    <w:rsid w:val="00F27B5E"/>
    <w:rsid w:val="00F34BF6"/>
    <w:rsid w:val="00F4065A"/>
    <w:rsid w:val="00F40BF6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5ACF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0200F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30200F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0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71FA-EE14-447F-B1AD-20EA440E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4</cp:revision>
  <cp:lastPrinted>2021-12-03T16:31:00Z</cp:lastPrinted>
  <dcterms:created xsi:type="dcterms:W3CDTF">2023-08-24T17:11:00Z</dcterms:created>
  <dcterms:modified xsi:type="dcterms:W3CDTF">2023-08-24T17:40:00Z</dcterms:modified>
</cp:coreProperties>
</file>