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34F2B" w:rsidRPr="00E60B63" w:rsidP="00D86BFF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E60B63">
        <w:rPr>
          <w:rFonts w:asciiTheme="minorHAnsi" w:hAnsiTheme="minorHAnsi" w:cstheme="minorHAnsi"/>
          <w:b/>
          <w:color w:val="auto"/>
        </w:rPr>
        <w:t xml:space="preserve">Parecer </w:t>
      </w:r>
      <w:r w:rsidRPr="00E60B63">
        <w:rPr>
          <w:rFonts w:asciiTheme="minorHAnsi" w:hAnsiTheme="minorHAnsi" w:cstheme="minorHAnsi"/>
          <w:b/>
          <w:color w:val="auto"/>
        </w:rPr>
        <w:t>J</w:t>
      </w:r>
      <w:r w:rsidRPr="00E60B63">
        <w:rPr>
          <w:rFonts w:asciiTheme="minorHAnsi" w:hAnsiTheme="minorHAnsi" w:cstheme="minorHAnsi"/>
          <w:b/>
          <w:color w:val="auto"/>
        </w:rPr>
        <w:t>urídico</w:t>
      </w:r>
      <w:r w:rsidRPr="00E60B63">
        <w:rPr>
          <w:rFonts w:asciiTheme="minorHAnsi" w:hAnsiTheme="minorHAnsi" w:cstheme="minorHAnsi"/>
          <w:b/>
          <w:color w:val="auto"/>
        </w:rPr>
        <w:t xml:space="preserve"> nº</w:t>
      </w:r>
      <w:r w:rsidRPr="00E60B63">
        <w:rPr>
          <w:rFonts w:asciiTheme="minorHAnsi" w:hAnsiTheme="minorHAnsi" w:cstheme="minorHAnsi"/>
          <w:b/>
          <w:color w:val="auto"/>
        </w:rPr>
        <w:t xml:space="preserve"> </w:t>
      </w:r>
      <w:r w:rsidR="00CD2326">
        <w:rPr>
          <w:rFonts w:asciiTheme="minorHAnsi" w:hAnsiTheme="minorHAnsi" w:cstheme="minorHAnsi"/>
          <w:b/>
          <w:color w:val="auto"/>
        </w:rPr>
        <w:t>2</w:t>
      </w:r>
      <w:r w:rsidR="00D86BFF">
        <w:rPr>
          <w:rFonts w:asciiTheme="minorHAnsi" w:hAnsiTheme="minorHAnsi" w:cstheme="minorHAnsi"/>
          <w:b/>
          <w:color w:val="auto"/>
        </w:rPr>
        <w:t>97</w:t>
      </w:r>
      <w:r w:rsidRPr="00E60B63" w:rsidR="00221FAE">
        <w:rPr>
          <w:rFonts w:asciiTheme="minorHAnsi" w:hAnsiTheme="minorHAnsi" w:cstheme="minorHAnsi"/>
          <w:b/>
          <w:color w:val="auto"/>
        </w:rPr>
        <w:t>/</w:t>
      </w:r>
      <w:r w:rsidRPr="00E60B63" w:rsidR="000E086D">
        <w:rPr>
          <w:rFonts w:asciiTheme="minorHAnsi" w:hAnsiTheme="minorHAnsi" w:cstheme="minorHAnsi"/>
          <w:b/>
          <w:color w:val="auto"/>
        </w:rPr>
        <w:t>202</w:t>
      </w:r>
      <w:r w:rsidRPr="00E60B63" w:rsidR="0030200F">
        <w:rPr>
          <w:rFonts w:asciiTheme="minorHAnsi" w:hAnsiTheme="minorHAnsi" w:cstheme="minorHAnsi"/>
          <w:b/>
          <w:color w:val="auto"/>
        </w:rPr>
        <w:t>3</w:t>
      </w:r>
      <w:r w:rsidRPr="00E60B63" w:rsidR="00031E27">
        <w:rPr>
          <w:rFonts w:asciiTheme="minorHAnsi" w:hAnsiTheme="minorHAnsi" w:cstheme="minorHAnsi"/>
          <w:b/>
          <w:color w:val="auto"/>
        </w:rPr>
        <w:t>.</w:t>
      </w:r>
    </w:p>
    <w:p w:rsidR="00D86BFF" w:rsidRPr="00D86BFF" w:rsidP="00D86BFF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C34111">
        <w:rPr>
          <w:rFonts w:asciiTheme="minorHAnsi" w:hAnsiTheme="minorHAnsi" w:cstheme="minorHAnsi"/>
          <w:b/>
        </w:rPr>
        <w:t>Assunto</w:t>
      </w:r>
      <w:r w:rsidRPr="004F1E85">
        <w:rPr>
          <w:rFonts w:asciiTheme="minorHAnsi" w:hAnsiTheme="minorHAnsi" w:cstheme="minorHAnsi"/>
          <w:b/>
        </w:rPr>
        <w:t xml:space="preserve">: </w:t>
      </w:r>
      <w:r w:rsidRPr="00B83011">
        <w:rPr>
          <w:rFonts w:asciiTheme="minorHAnsi" w:hAnsiTheme="minorHAnsi" w:cstheme="minorHAnsi"/>
          <w:b/>
        </w:rPr>
        <w:t>Projeto de Lei nº</w:t>
      </w:r>
      <w:r w:rsidRPr="00B83011" w:rsidR="00CF7799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100</w:t>
      </w:r>
      <w:r w:rsidRPr="00B83011" w:rsidR="00F0163A">
        <w:rPr>
          <w:rFonts w:asciiTheme="minorHAnsi" w:hAnsiTheme="minorHAnsi" w:cstheme="minorHAnsi"/>
          <w:b/>
        </w:rPr>
        <w:t>/202</w:t>
      </w:r>
      <w:r w:rsidR="0030200F">
        <w:rPr>
          <w:rFonts w:asciiTheme="minorHAnsi" w:hAnsiTheme="minorHAnsi" w:cstheme="minorHAnsi"/>
          <w:b/>
        </w:rPr>
        <w:t>3</w:t>
      </w:r>
      <w:r w:rsidRPr="00B83011">
        <w:rPr>
          <w:rFonts w:asciiTheme="minorHAnsi" w:hAnsiTheme="minorHAnsi" w:cstheme="minorHAnsi"/>
          <w:b/>
        </w:rPr>
        <w:t xml:space="preserve"> –</w:t>
      </w:r>
      <w:r>
        <w:rPr>
          <w:rFonts w:asciiTheme="minorHAnsi" w:hAnsiTheme="minorHAnsi" w:cstheme="minorHAnsi"/>
          <w:b/>
        </w:rPr>
        <w:t xml:space="preserve"> </w:t>
      </w:r>
      <w:r w:rsidRPr="00D86BFF">
        <w:rPr>
          <w:rFonts w:eastAsia="Calibri" w:asciiTheme="minorHAnsi" w:hAnsiTheme="minorHAnsi" w:cstheme="minorHAnsi"/>
          <w:szCs w:val="24"/>
        </w:rPr>
        <w:t>Dispõe sobre autorização para abertura de crédito adicional suplementar, até o valor de R$ 3.330.000,00, no Departamento de Águas e Esgotos de Valinhos - DAEV.</w:t>
      </w:r>
    </w:p>
    <w:p w:rsidR="00834F2B" w:rsidRPr="00B83011" w:rsidP="002B4D9B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B83011">
        <w:rPr>
          <w:rFonts w:asciiTheme="minorHAnsi" w:hAnsiTheme="minorHAnsi" w:cstheme="minorHAnsi"/>
          <w:b/>
        </w:rPr>
        <w:t>Autoria do Poder Executivo –</w:t>
      </w:r>
      <w:r w:rsidRPr="00B83011" w:rsidR="002B1985">
        <w:rPr>
          <w:rFonts w:asciiTheme="minorHAnsi" w:hAnsiTheme="minorHAnsi" w:cstheme="minorHAnsi"/>
          <w:b/>
        </w:rPr>
        <w:t xml:space="preserve"> </w:t>
      </w:r>
      <w:r w:rsidRPr="00B83011">
        <w:rPr>
          <w:rFonts w:asciiTheme="minorHAnsi" w:hAnsiTheme="minorHAnsi" w:cstheme="minorHAnsi"/>
          <w:b/>
        </w:rPr>
        <w:t>Mens</w:t>
      </w:r>
      <w:r w:rsidRPr="00B83011" w:rsidR="00EA0F15">
        <w:rPr>
          <w:rFonts w:asciiTheme="minorHAnsi" w:hAnsiTheme="minorHAnsi" w:cstheme="minorHAnsi"/>
          <w:b/>
        </w:rPr>
        <w:t>agem</w:t>
      </w:r>
      <w:r w:rsidRPr="00B83011" w:rsidR="00DA1655">
        <w:rPr>
          <w:rFonts w:asciiTheme="minorHAnsi" w:hAnsiTheme="minorHAnsi" w:cstheme="minorHAnsi"/>
          <w:b/>
        </w:rPr>
        <w:t xml:space="preserve"> nº </w:t>
      </w:r>
      <w:r w:rsidR="00D86BFF">
        <w:rPr>
          <w:rFonts w:asciiTheme="minorHAnsi" w:hAnsiTheme="minorHAnsi" w:cstheme="minorHAnsi"/>
          <w:b/>
        </w:rPr>
        <w:t>37</w:t>
      </w:r>
      <w:r w:rsidRPr="00B83011" w:rsidR="0022477A">
        <w:rPr>
          <w:rFonts w:asciiTheme="minorHAnsi" w:hAnsiTheme="minorHAnsi" w:cstheme="minorHAnsi"/>
          <w:b/>
        </w:rPr>
        <w:t>/</w:t>
      </w:r>
      <w:r w:rsidRPr="00B83011" w:rsidR="002B1985">
        <w:rPr>
          <w:rFonts w:asciiTheme="minorHAnsi" w:hAnsiTheme="minorHAnsi" w:cstheme="minorHAnsi"/>
          <w:b/>
        </w:rPr>
        <w:t>20</w:t>
      </w:r>
      <w:r w:rsidRPr="00B83011" w:rsidR="000E086D">
        <w:rPr>
          <w:rFonts w:asciiTheme="minorHAnsi" w:hAnsiTheme="minorHAnsi" w:cstheme="minorHAnsi"/>
          <w:b/>
        </w:rPr>
        <w:t>2</w:t>
      </w:r>
      <w:r w:rsidR="0030200F">
        <w:rPr>
          <w:rFonts w:asciiTheme="minorHAnsi" w:hAnsiTheme="minorHAnsi" w:cstheme="minorHAnsi"/>
          <w:b/>
        </w:rPr>
        <w:t>3</w:t>
      </w:r>
      <w:r w:rsidRPr="00B83011">
        <w:rPr>
          <w:rFonts w:asciiTheme="minorHAnsi" w:hAnsiTheme="minorHAnsi" w:cstheme="minorHAnsi"/>
          <w:b/>
        </w:rPr>
        <w:t>.</w:t>
      </w:r>
    </w:p>
    <w:p w:rsidR="00592C62" w:rsidP="002B4D9B">
      <w:pPr>
        <w:spacing w:after="120" w:line="240" w:lineRule="auto"/>
        <w:jc w:val="both"/>
        <w:rPr>
          <w:rFonts w:asciiTheme="minorHAnsi" w:hAnsiTheme="minorHAnsi" w:cstheme="minorHAnsi"/>
          <w:b/>
        </w:rPr>
      </w:pPr>
    </w:p>
    <w:p w:rsidR="002B4D9B" w:rsidP="00DA1655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2B4D9B" w:rsidP="00DA1655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2B4D9B" w:rsidP="00DA1655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2E0E58" w:rsidRPr="00C34111" w:rsidP="00D344FF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C34111">
        <w:rPr>
          <w:rFonts w:asciiTheme="minorHAnsi" w:hAnsiTheme="minorHAnsi" w:cstheme="minorHAnsi"/>
          <w:b/>
          <w:color w:val="auto"/>
        </w:rPr>
        <w:t>À</w:t>
      </w:r>
      <w:r w:rsidRPr="00C34111" w:rsidR="0090054E">
        <w:rPr>
          <w:rFonts w:asciiTheme="minorHAnsi" w:hAnsiTheme="minorHAnsi" w:cstheme="minorHAnsi"/>
          <w:b/>
          <w:color w:val="auto"/>
        </w:rPr>
        <w:t xml:space="preserve"> Comissão de Justiça e Redação</w:t>
      </w:r>
    </w:p>
    <w:p w:rsidR="00DB2D3E" w:rsidRPr="00C34111" w:rsidP="00D344FF">
      <w:pPr>
        <w:pStyle w:val="Default"/>
        <w:spacing w:after="240"/>
        <w:jc w:val="both"/>
        <w:rPr>
          <w:rFonts w:asciiTheme="minorHAnsi" w:hAnsiTheme="minorHAnsi" w:cstheme="minorHAnsi"/>
          <w:b/>
          <w:color w:val="auto"/>
        </w:rPr>
      </w:pPr>
      <w:r w:rsidRPr="00C34111">
        <w:rPr>
          <w:rFonts w:asciiTheme="minorHAnsi" w:hAnsiTheme="minorHAnsi" w:cstheme="minorHAnsi"/>
          <w:b/>
          <w:color w:val="auto"/>
        </w:rPr>
        <w:t xml:space="preserve">Exmo. Senhor Presidente Vereador </w:t>
      </w:r>
      <w:r w:rsidR="0030200F">
        <w:rPr>
          <w:rFonts w:asciiTheme="minorHAnsi" w:hAnsiTheme="minorHAnsi" w:cstheme="minorHAnsi"/>
          <w:b/>
          <w:color w:val="auto"/>
        </w:rPr>
        <w:t>Gabriel Bueno</w:t>
      </w:r>
    </w:p>
    <w:p w:rsidR="002B4D9B" w:rsidP="002C514C">
      <w:pPr>
        <w:pStyle w:val="Default"/>
        <w:spacing w:after="240" w:line="360" w:lineRule="auto"/>
        <w:jc w:val="both"/>
        <w:rPr>
          <w:rFonts w:asciiTheme="minorHAnsi" w:hAnsiTheme="minorHAnsi" w:cstheme="minorHAnsi"/>
          <w:color w:val="auto"/>
        </w:rPr>
      </w:pPr>
    </w:p>
    <w:p w:rsidR="002B4D9B" w:rsidP="002C514C">
      <w:pPr>
        <w:pStyle w:val="Default"/>
        <w:spacing w:after="240" w:line="360" w:lineRule="auto"/>
        <w:jc w:val="both"/>
        <w:rPr>
          <w:rFonts w:asciiTheme="minorHAnsi" w:hAnsiTheme="minorHAnsi" w:cstheme="minorHAnsi"/>
          <w:color w:val="auto"/>
        </w:rPr>
      </w:pPr>
    </w:p>
    <w:p w:rsidR="002608B3" w:rsidRPr="00D86BFF" w:rsidP="002C514C">
      <w:pPr>
        <w:pStyle w:val="Default"/>
        <w:spacing w:after="240" w:line="360" w:lineRule="auto"/>
        <w:jc w:val="both"/>
        <w:rPr>
          <w:rFonts w:asciiTheme="minorHAnsi" w:hAnsiTheme="minorHAnsi" w:cstheme="minorHAnsi"/>
          <w:i/>
          <w:color w:val="FF0000"/>
        </w:rPr>
      </w:pPr>
      <w:r w:rsidRPr="00C34111">
        <w:rPr>
          <w:rFonts w:asciiTheme="minorHAnsi" w:hAnsiTheme="minorHAnsi" w:cstheme="minorHAnsi"/>
          <w:color w:val="auto"/>
        </w:rPr>
        <w:t xml:space="preserve"> </w:t>
      </w:r>
      <w:r w:rsidRPr="00C34111">
        <w:rPr>
          <w:rFonts w:asciiTheme="minorHAnsi" w:hAnsiTheme="minorHAnsi" w:cstheme="minorHAnsi"/>
          <w:color w:val="auto"/>
        </w:rPr>
        <w:tab/>
      </w:r>
      <w:r w:rsidRPr="00C34111" w:rsidR="00FF614D">
        <w:rPr>
          <w:rFonts w:asciiTheme="minorHAnsi" w:hAnsiTheme="minorHAnsi" w:cstheme="minorHAnsi"/>
          <w:color w:val="auto"/>
        </w:rPr>
        <w:tab/>
      </w:r>
      <w:r w:rsidRPr="00C34111">
        <w:rPr>
          <w:rFonts w:asciiTheme="minorHAnsi" w:hAnsiTheme="minorHAnsi" w:cstheme="minorHAnsi"/>
          <w:color w:val="auto"/>
        </w:rPr>
        <w:tab/>
      </w:r>
      <w:r w:rsidRPr="00C34111" w:rsidR="0022477A">
        <w:rPr>
          <w:rFonts w:asciiTheme="minorHAnsi" w:hAnsiTheme="minorHAnsi" w:cstheme="minorHAnsi"/>
          <w:color w:val="auto"/>
        </w:rPr>
        <w:t>Trata-se de</w:t>
      </w:r>
      <w:r w:rsidRPr="00C34111">
        <w:rPr>
          <w:rFonts w:asciiTheme="minorHAnsi" w:hAnsiTheme="minorHAnsi" w:cstheme="minorHAnsi"/>
          <w:color w:val="auto"/>
        </w:rPr>
        <w:t xml:space="preserve"> parecer jurídico relativo ao p</w:t>
      </w:r>
      <w:r w:rsidRPr="00C34111" w:rsidR="00EA0F15">
        <w:rPr>
          <w:rFonts w:asciiTheme="minorHAnsi" w:hAnsiTheme="minorHAnsi" w:cstheme="minorHAnsi"/>
          <w:color w:val="auto"/>
        </w:rPr>
        <w:t xml:space="preserve">rojeto </w:t>
      </w:r>
      <w:r w:rsidRPr="00C34111">
        <w:rPr>
          <w:rFonts w:asciiTheme="minorHAnsi" w:hAnsiTheme="minorHAnsi" w:cstheme="minorHAnsi"/>
          <w:color w:val="auto"/>
        </w:rPr>
        <w:t>de lei em</w:t>
      </w:r>
      <w:r w:rsidRPr="00C34111" w:rsidR="00EA0F15">
        <w:rPr>
          <w:rFonts w:asciiTheme="minorHAnsi" w:hAnsiTheme="minorHAnsi" w:cstheme="minorHAnsi"/>
          <w:color w:val="auto"/>
        </w:rPr>
        <w:t xml:space="preserve"> epígrafe</w:t>
      </w:r>
      <w:r w:rsidRPr="00C34111" w:rsidR="006F674F">
        <w:rPr>
          <w:rFonts w:asciiTheme="minorHAnsi" w:hAnsiTheme="minorHAnsi" w:cstheme="minorHAnsi"/>
          <w:color w:val="auto"/>
        </w:rPr>
        <w:t xml:space="preserve"> de autoria d</w:t>
      </w:r>
      <w:r w:rsidRPr="00C34111" w:rsidR="00F0163A">
        <w:rPr>
          <w:rFonts w:asciiTheme="minorHAnsi" w:hAnsiTheme="minorHAnsi" w:cstheme="minorHAnsi"/>
          <w:color w:val="auto"/>
        </w:rPr>
        <w:t>a</w:t>
      </w:r>
      <w:r w:rsidRPr="00C34111" w:rsidR="006F674F">
        <w:rPr>
          <w:rFonts w:asciiTheme="minorHAnsi" w:hAnsiTheme="minorHAnsi" w:cstheme="minorHAnsi"/>
          <w:color w:val="auto"/>
        </w:rPr>
        <w:t xml:space="preserve"> </w:t>
      </w:r>
      <w:r w:rsidRPr="00C34111" w:rsidR="00F0163A">
        <w:rPr>
          <w:rFonts w:asciiTheme="minorHAnsi" w:hAnsiTheme="minorHAnsi" w:cstheme="minorHAnsi"/>
          <w:color w:val="auto"/>
        </w:rPr>
        <w:t>Prefeita</w:t>
      </w:r>
      <w:r w:rsidRPr="00C34111" w:rsidR="00CB2D83">
        <w:rPr>
          <w:rFonts w:asciiTheme="minorHAnsi" w:hAnsiTheme="minorHAnsi" w:cstheme="minorHAnsi"/>
          <w:color w:val="auto"/>
        </w:rPr>
        <w:t xml:space="preserve"> </w:t>
      </w:r>
      <w:r w:rsidRPr="00C34111" w:rsidR="006F674F">
        <w:rPr>
          <w:rFonts w:asciiTheme="minorHAnsi" w:hAnsiTheme="minorHAnsi" w:cstheme="minorHAnsi"/>
          <w:color w:val="auto"/>
        </w:rPr>
        <w:t>que</w:t>
      </w:r>
      <w:r w:rsidRPr="00C34111" w:rsidR="00F0163A">
        <w:rPr>
          <w:rFonts w:asciiTheme="minorHAnsi" w:hAnsiTheme="minorHAnsi" w:cstheme="minorHAnsi"/>
          <w:i/>
          <w:color w:val="auto"/>
        </w:rPr>
        <w:t xml:space="preserve"> </w:t>
      </w:r>
      <w:r w:rsidRPr="00D86BFF" w:rsidR="004F1E85">
        <w:rPr>
          <w:rFonts w:asciiTheme="minorHAnsi" w:hAnsiTheme="minorHAnsi" w:cstheme="minorHAnsi"/>
          <w:color w:val="auto"/>
        </w:rPr>
        <w:t>“</w:t>
      </w:r>
      <w:r w:rsidRPr="00D86BFF" w:rsidR="00D86BFF">
        <w:rPr>
          <w:rFonts w:asciiTheme="minorHAnsi" w:hAnsiTheme="minorHAnsi" w:cstheme="minorHAnsi"/>
        </w:rPr>
        <w:t>Dispõe sobre autorização para abertura de crédito adicional suplementar, até o valor de R$ 3.330.000,00, no Departamento de Águas e Esgotos de Valinhos - DAEV</w:t>
      </w:r>
      <w:r w:rsidRPr="002608B3">
        <w:rPr>
          <w:rFonts w:asciiTheme="minorHAnsi" w:hAnsiTheme="minorHAnsi" w:cstheme="minorHAnsi"/>
          <w:i/>
          <w:color w:val="auto"/>
        </w:rPr>
        <w:t>”</w:t>
      </w:r>
      <w:r w:rsidRPr="00221FAE" w:rsidR="001F4976">
        <w:rPr>
          <w:rFonts w:asciiTheme="minorHAnsi" w:hAnsiTheme="minorHAnsi" w:cstheme="minorHAnsi"/>
          <w:i/>
          <w:color w:val="auto"/>
        </w:rPr>
        <w:t>,</w:t>
      </w:r>
      <w:r w:rsidR="001F4976">
        <w:rPr>
          <w:rFonts w:asciiTheme="minorHAnsi" w:hAnsiTheme="minorHAnsi" w:cstheme="minorHAnsi"/>
          <w:i/>
        </w:rPr>
        <w:t xml:space="preserve"> </w:t>
      </w:r>
      <w:r w:rsidR="00F275B0">
        <w:rPr>
          <w:rFonts w:asciiTheme="minorHAnsi" w:hAnsiTheme="minorHAnsi" w:cstheme="minorHAnsi"/>
        </w:rPr>
        <w:t>destinados à Presidência;</w:t>
      </w:r>
      <w:r w:rsidR="00CD2326">
        <w:rPr>
          <w:rFonts w:asciiTheme="minorHAnsi" w:hAnsiTheme="minorHAnsi" w:cstheme="minorHAnsi"/>
        </w:rPr>
        <w:t xml:space="preserve"> </w:t>
      </w:r>
      <w:r w:rsidRPr="00F275B0" w:rsidR="00CD2326">
        <w:rPr>
          <w:rFonts w:asciiTheme="minorHAnsi" w:hAnsiTheme="minorHAnsi" w:cstheme="minorHAnsi"/>
        </w:rPr>
        <w:t xml:space="preserve">Departamento Administrativo; </w:t>
      </w:r>
      <w:r w:rsidRPr="00F275B0" w:rsidR="00EF75F2">
        <w:rPr>
          <w:rFonts w:asciiTheme="minorHAnsi" w:hAnsiTheme="minorHAnsi" w:cstheme="minorHAnsi"/>
        </w:rPr>
        <w:t xml:space="preserve">Departamento </w:t>
      </w:r>
      <w:r w:rsidRPr="00F275B0" w:rsidR="00CD2326">
        <w:rPr>
          <w:rFonts w:asciiTheme="minorHAnsi" w:hAnsiTheme="minorHAnsi" w:cstheme="minorHAnsi"/>
        </w:rPr>
        <w:t xml:space="preserve">Financeiro; </w:t>
      </w:r>
      <w:r w:rsidRPr="00F275B0" w:rsidR="00F275B0">
        <w:rPr>
          <w:rFonts w:asciiTheme="minorHAnsi" w:hAnsiTheme="minorHAnsi" w:cstheme="minorHAnsi"/>
        </w:rPr>
        <w:t xml:space="preserve">Departamento Jurídico; Departamento de Planejamento, Obras e Fiscalização; Departamento de Almoxarifado; </w:t>
      </w:r>
      <w:r w:rsidRPr="00F275B0" w:rsidR="00EF75F2">
        <w:rPr>
          <w:rFonts w:asciiTheme="minorHAnsi" w:hAnsiTheme="minorHAnsi" w:cstheme="minorHAnsi"/>
        </w:rPr>
        <w:t xml:space="preserve">Departamento </w:t>
      </w:r>
      <w:r w:rsidRPr="00F275B0" w:rsidR="00CD2326">
        <w:rPr>
          <w:rFonts w:asciiTheme="minorHAnsi" w:hAnsiTheme="minorHAnsi" w:cstheme="minorHAnsi"/>
        </w:rPr>
        <w:t xml:space="preserve">de Operação e </w:t>
      </w:r>
      <w:r w:rsidRPr="00F275B0" w:rsidR="00EF75F2">
        <w:rPr>
          <w:rFonts w:asciiTheme="minorHAnsi" w:hAnsiTheme="minorHAnsi" w:cstheme="minorHAnsi"/>
        </w:rPr>
        <w:t xml:space="preserve">Departamento </w:t>
      </w:r>
      <w:r w:rsidRPr="00F275B0" w:rsidR="00CD2326">
        <w:rPr>
          <w:rFonts w:asciiTheme="minorHAnsi" w:hAnsiTheme="minorHAnsi" w:cstheme="minorHAnsi"/>
        </w:rPr>
        <w:t xml:space="preserve">de </w:t>
      </w:r>
      <w:r w:rsidRPr="00F275B0" w:rsidR="00EF75F2">
        <w:rPr>
          <w:rFonts w:asciiTheme="minorHAnsi" w:hAnsiTheme="minorHAnsi" w:cstheme="minorHAnsi"/>
        </w:rPr>
        <w:t>Manutenção</w:t>
      </w:r>
      <w:r w:rsidRPr="00F275B0" w:rsidR="001F4976">
        <w:rPr>
          <w:rFonts w:asciiTheme="minorHAnsi" w:hAnsiTheme="minorHAnsi" w:cstheme="minorHAnsi"/>
        </w:rPr>
        <w:t>.</w:t>
      </w:r>
    </w:p>
    <w:p w:rsidR="00CB2D83" w:rsidRPr="00C34111" w:rsidP="002C514C">
      <w:pPr>
        <w:pStyle w:val="Default"/>
        <w:spacing w:after="240" w:line="360" w:lineRule="auto"/>
        <w:ind w:firstLine="2127"/>
        <w:jc w:val="both"/>
        <w:rPr>
          <w:rFonts w:asciiTheme="minorHAnsi" w:hAnsiTheme="minorHAnsi" w:cstheme="minorHAnsi"/>
          <w:color w:val="auto"/>
          <w:u w:val="single"/>
        </w:rPr>
      </w:pPr>
      <w:r>
        <w:rPr>
          <w:rFonts w:asciiTheme="minorHAnsi" w:hAnsiTheme="minorHAnsi" w:cstheme="minorHAnsi"/>
          <w:color w:val="auto"/>
          <w:u w:val="single"/>
        </w:rPr>
        <w:t xml:space="preserve">Dada </w:t>
      </w:r>
      <w:r w:rsidRPr="00C34111">
        <w:rPr>
          <w:rFonts w:asciiTheme="minorHAnsi" w:hAnsiTheme="minorHAnsi" w:cstheme="minorHAnsi"/>
          <w:color w:val="auto"/>
          <w:u w:val="single"/>
        </w:rPr>
        <w:t>solicitação de parec</w:t>
      </w:r>
      <w:bookmarkStart w:id="0" w:name="_GoBack"/>
      <w:bookmarkEnd w:id="0"/>
      <w:r w:rsidRPr="00C34111">
        <w:rPr>
          <w:rFonts w:asciiTheme="minorHAnsi" w:hAnsiTheme="minorHAnsi" w:cstheme="minorHAnsi"/>
          <w:color w:val="auto"/>
          <w:u w:val="single"/>
        </w:rPr>
        <w:t>er j</w:t>
      </w:r>
      <w:r w:rsidRPr="00C34111" w:rsidR="00AA13F0">
        <w:rPr>
          <w:rFonts w:asciiTheme="minorHAnsi" w:hAnsiTheme="minorHAnsi" w:cstheme="minorHAnsi"/>
          <w:color w:val="auto"/>
          <w:u w:val="single"/>
        </w:rPr>
        <w:t>urídico</w:t>
      </w:r>
      <w:r w:rsidRPr="00C34111">
        <w:rPr>
          <w:rFonts w:asciiTheme="minorHAnsi" w:hAnsiTheme="minorHAnsi" w:cstheme="minorHAnsi"/>
          <w:color w:val="auto"/>
          <w:u w:val="single"/>
        </w:rPr>
        <w:t>, em análise estritamente jurídica, não incidindo sobre quaisquer aspectos financeiros, orçamentários e contábeis, temos o que segue.</w:t>
      </w:r>
    </w:p>
    <w:p w:rsidR="00F0163A" w:rsidRPr="00C34111" w:rsidP="00F0163A">
      <w:pPr>
        <w:pStyle w:val="Default"/>
        <w:spacing w:after="240" w:line="360" w:lineRule="auto"/>
        <w:ind w:firstLine="2127"/>
        <w:jc w:val="both"/>
        <w:rPr>
          <w:rFonts w:asciiTheme="minorHAnsi" w:hAnsiTheme="minorHAnsi" w:cstheme="minorHAnsi"/>
        </w:rPr>
      </w:pPr>
      <w:r w:rsidRPr="00C34111">
        <w:rPr>
          <w:rFonts w:asciiTheme="minorHAnsi" w:hAnsiTheme="minorHAnsi" w:cstheme="minorHAnsi"/>
          <w:i/>
        </w:rPr>
        <w:t>Ab initio</w:t>
      </w:r>
      <w:r w:rsidRPr="00C34111">
        <w:rPr>
          <w:rFonts w:asciiTheme="minorHAnsi" w:hAnsiTheme="minorHAnsi" w:cstheme="minorHAnsi"/>
        </w:rPr>
        <w:t>, cumpre destacar a competência regimental da Comissão de Justiça e Redação, estabelecida no artigo 38.</w:t>
      </w:r>
    </w:p>
    <w:p w:rsidR="00F0163A" w:rsidRPr="00C34111" w:rsidP="00B032B7">
      <w:pPr>
        <w:tabs>
          <w:tab w:val="left" w:pos="1701"/>
        </w:tabs>
        <w:spacing w:before="240" w:after="240" w:line="360" w:lineRule="auto"/>
        <w:ind w:firstLine="2127"/>
        <w:jc w:val="both"/>
        <w:rPr>
          <w:rFonts w:asciiTheme="minorHAnsi" w:hAnsiTheme="minorHAnsi" w:cstheme="minorHAnsi"/>
        </w:rPr>
      </w:pPr>
      <w:r w:rsidRPr="00C34111">
        <w:rPr>
          <w:rFonts w:asciiTheme="minorHAnsi" w:hAnsiTheme="minorHAnsi" w:cstheme="minorHAnsi"/>
          <w:szCs w:val="24"/>
        </w:rPr>
        <w:t>Outrossim</w:t>
      </w:r>
      <w:r w:rsidRPr="00C34111">
        <w:rPr>
          <w:rFonts w:asciiTheme="minorHAnsi" w:hAnsiTheme="minorHAnsi" w:cstheme="minorHAnsi"/>
          <w:szCs w:val="24"/>
        </w:rPr>
        <w:t>, ressalta-se que a opinião jurídica exarada neste parecer não tem força vinculante</w:t>
      </w:r>
      <w:r>
        <w:rPr>
          <w:rStyle w:val="FootnoteReference"/>
          <w:rFonts w:asciiTheme="minorHAnsi" w:hAnsiTheme="minorHAnsi" w:cstheme="minorHAnsi"/>
        </w:rPr>
        <w:footnoteReference w:id="2"/>
      </w:r>
      <w:r w:rsidRPr="00C34111">
        <w:rPr>
          <w:rFonts w:asciiTheme="minorHAnsi" w:hAnsiTheme="minorHAnsi" w:cstheme="minorHAnsi"/>
          <w:szCs w:val="24"/>
        </w:rPr>
        <w:t xml:space="preserve">, sendo </w:t>
      </w:r>
      <w:r w:rsidRPr="00E64E8F">
        <w:rPr>
          <w:rFonts w:asciiTheme="minorHAnsi" w:hAnsiTheme="minorHAnsi" w:cstheme="minorHAnsi"/>
          <w:b/>
          <w:szCs w:val="24"/>
        </w:rPr>
        <w:t>meramente opinativo</w:t>
      </w:r>
      <w:r w:rsidRPr="00C34111">
        <w:rPr>
          <w:rFonts w:asciiTheme="minorHAnsi" w:hAnsiTheme="minorHAnsi" w:cstheme="minorHAnsi"/>
          <w:szCs w:val="24"/>
        </w:rPr>
        <w:t xml:space="preserve"> não fundamentando decisão proferida pelas Comissões e/ou nobres vereadores.</w:t>
      </w:r>
      <w:r w:rsidR="00B032B7">
        <w:rPr>
          <w:rFonts w:asciiTheme="minorHAnsi" w:hAnsiTheme="minorHAnsi" w:cstheme="minorHAnsi"/>
          <w:szCs w:val="24"/>
        </w:rPr>
        <w:t xml:space="preserve"> </w:t>
      </w:r>
    </w:p>
    <w:p w:rsidR="00F0163A" w:rsidP="00F0163A">
      <w:pPr>
        <w:tabs>
          <w:tab w:val="left" w:pos="1701"/>
        </w:tabs>
        <w:spacing w:after="120" w:line="360" w:lineRule="auto"/>
        <w:ind w:firstLine="2268"/>
        <w:jc w:val="both"/>
        <w:rPr>
          <w:rFonts w:asciiTheme="minorHAnsi" w:hAnsiTheme="minorHAnsi" w:cstheme="minorHAnsi"/>
          <w:szCs w:val="24"/>
        </w:rPr>
      </w:pPr>
      <w:r w:rsidRPr="00C34111">
        <w:rPr>
          <w:rFonts w:asciiTheme="minorHAnsi" w:hAnsiTheme="minorHAnsi" w:cstheme="minorHAnsi"/>
          <w:szCs w:val="24"/>
        </w:rPr>
        <w:t xml:space="preserve">Desta feita, considerando os aspectos </w:t>
      </w:r>
      <w:r w:rsidR="00592C62">
        <w:rPr>
          <w:rFonts w:asciiTheme="minorHAnsi" w:hAnsiTheme="minorHAnsi" w:cstheme="minorHAnsi"/>
          <w:szCs w:val="24"/>
        </w:rPr>
        <w:t>jurídicos</w:t>
      </w:r>
      <w:r w:rsidRPr="00C34111">
        <w:rPr>
          <w:rFonts w:asciiTheme="minorHAnsi" w:hAnsiTheme="minorHAnsi" w:cstheme="minorHAnsi"/>
          <w:szCs w:val="24"/>
        </w:rPr>
        <w:t xml:space="preserve"> passamos a </w:t>
      </w:r>
      <w:r w:rsidRPr="00E64E8F">
        <w:rPr>
          <w:rFonts w:asciiTheme="minorHAnsi" w:hAnsiTheme="minorHAnsi" w:cstheme="minorHAnsi"/>
          <w:b/>
          <w:szCs w:val="24"/>
        </w:rPr>
        <w:t>análise técnica</w:t>
      </w:r>
      <w:r w:rsidRPr="00C34111">
        <w:rPr>
          <w:rFonts w:asciiTheme="minorHAnsi" w:hAnsiTheme="minorHAnsi" w:cstheme="minorHAnsi"/>
          <w:szCs w:val="24"/>
        </w:rPr>
        <w:t xml:space="preserve"> do projeto em epígrafe solicitado.</w:t>
      </w:r>
    </w:p>
    <w:p w:rsidR="0058201A" w:rsidRPr="00C34111" w:rsidP="00CB369D">
      <w:pPr>
        <w:pStyle w:val="Default"/>
        <w:spacing w:after="240" w:line="360" w:lineRule="auto"/>
        <w:jc w:val="both"/>
        <w:rPr>
          <w:rFonts w:asciiTheme="minorHAnsi" w:hAnsiTheme="minorHAnsi" w:cstheme="minorHAnsi"/>
        </w:rPr>
      </w:pPr>
      <w:r w:rsidRPr="00C34111">
        <w:rPr>
          <w:rFonts w:asciiTheme="minorHAnsi" w:hAnsiTheme="minorHAnsi" w:cstheme="minorHAnsi"/>
        </w:rPr>
        <w:tab/>
      </w:r>
      <w:r w:rsidRPr="00C34111">
        <w:rPr>
          <w:rFonts w:asciiTheme="minorHAnsi" w:hAnsiTheme="minorHAnsi" w:cstheme="minorHAnsi"/>
        </w:rPr>
        <w:tab/>
      </w:r>
      <w:r w:rsidRPr="00C34111" w:rsidR="00FF614D">
        <w:rPr>
          <w:rFonts w:asciiTheme="minorHAnsi" w:hAnsiTheme="minorHAnsi" w:cstheme="minorHAnsi"/>
        </w:rPr>
        <w:tab/>
      </w:r>
      <w:r w:rsidRPr="00C34111" w:rsidR="00F163AB">
        <w:rPr>
          <w:rFonts w:asciiTheme="minorHAnsi" w:hAnsiTheme="minorHAnsi" w:cstheme="minorHAnsi"/>
        </w:rPr>
        <w:t xml:space="preserve">No que tange à abertura de créditos </w:t>
      </w:r>
      <w:r w:rsidRPr="00F17FCC" w:rsidR="006F674F">
        <w:rPr>
          <w:rFonts w:asciiTheme="minorHAnsi" w:hAnsiTheme="minorHAnsi" w:cstheme="minorHAnsi"/>
        </w:rPr>
        <w:t>adicionais</w:t>
      </w:r>
      <w:r w:rsidRPr="00F17FCC" w:rsidR="00EA0F15">
        <w:rPr>
          <w:rFonts w:asciiTheme="minorHAnsi" w:hAnsiTheme="minorHAnsi" w:cstheme="minorHAnsi"/>
        </w:rPr>
        <w:t xml:space="preserve"> </w:t>
      </w:r>
      <w:r w:rsidRPr="00F17FCC">
        <w:rPr>
          <w:rFonts w:asciiTheme="minorHAnsi" w:hAnsiTheme="minorHAnsi" w:cstheme="minorHAnsi"/>
        </w:rPr>
        <w:t>a</w:t>
      </w:r>
      <w:r w:rsidRPr="00F17FCC" w:rsidR="00EA0F15">
        <w:rPr>
          <w:rFonts w:asciiTheme="minorHAnsi" w:hAnsiTheme="minorHAnsi" w:cstheme="minorHAnsi"/>
        </w:rPr>
        <w:t xml:space="preserve"> Constituição Federal</w:t>
      </w:r>
      <w:r w:rsidRPr="00C34111">
        <w:rPr>
          <w:rFonts w:asciiTheme="minorHAnsi" w:hAnsiTheme="minorHAnsi" w:cstheme="minorHAnsi"/>
        </w:rPr>
        <w:t>,</w:t>
      </w:r>
      <w:r w:rsidRPr="00C34111" w:rsidR="00EA0F15">
        <w:rPr>
          <w:rFonts w:asciiTheme="minorHAnsi" w:hAnsiTheme="minorHAnsi" w:cstheme="minorHAnsi"/>
        </w:rPr>
        <w:t xml:space="preserve"> </w:t>
      </w:r>
      <w:r w:rsidRPr="00C34111" w:rsidR="00844764">
        <w:rPr>
          <w:rFonts w:asciiTheme="minorHAnsi" w:hAnsiTheme="minorHAnsi" w:cstheme="minorHAnsi"/>
        </w:rPr>
        <w:t xml:space="preserve">no artigo 167, inciso V </w:t>
      </w:r>
      <w:r w:rsidRPr="00C34111" w:rsidR="00F34BF6">
        <w:rPr>
          <w:rFonts w:asciiTheme="minorHAnsi" w:hAnsiTheme="minorHAnsi" w:cstheme="minorHAnsi"/>
        </w:rPr>
        <w:t>e a</w:t>
      </w:r>
      <w:r w:rsidRPr="00C34111">
        <w:rPr>
          <w:rFonts w:asciiTheme="minorHAnsi" w:hAnsiTheme="minorHAnsi" w:cstheme="minorHAnsi"/>
        </w:rPr>
        <w:t xml:space="preserve"> Constituição do Estado de São Paulo, </w:t>
      </w:r>
      <w:r w:rsidRPr="00C34111" w:rsidR="00844764">
        <w:rPr>
          <w:rFonts w:asciiTheme="minorHAnsi" w:hAnsiTheme="minorHAnsi" w:cstheme="minorHAnsi"/>
        </w:rPr>
        <w:t xml:space="preserve">no </w:t>
      </w:r>
      <w:r w:rsidRPr="00C34111">
        <w:rPr>
          <w:rFonts w:asciiTheme="minorHAnsi" w:hAnsiTheme="minorHAnsi" w:cstheme="minorHAnsi"/>
        </w:rPr>
        <w:t>artigo 176, inciso</w:t>
      </w:r>
      <w:r w:rsidRPr="00C34111" w:rsidR="00844764">
        <w:rPr>
          <w:rFonts w:asciiTheme="minorHAnsi" w:hAnsiTheme="minorHAnsi" w:cstheme="minorHAnsi"/>
        </w:rPr>
        <w:t xml:space="preserve"> V</w:t>
      </w:r>
      <w:r w:rsidRPr="00C34111" w:rsidR="00F34BF6">
        <w:rPr>
          <w:rFonts w:asciiTheme="minorHAnsi" w:hAnsiTheme="minorHAnsi" w:cstheme="minorHAnsi"/>
        </w:rPr>
        <w:t xml:space="preserve"> </w:t>
      </w:r>
      <w:r w:rsidRPr="00E64E8F" w:rsidR="00F34BF6">
        <w:rPr>
          <w:rFonts w:asciiTheme="minorHAnsi" w:hAnsiTheme="minorHAnsi" w:cstheme="minorHAnsi"/>
          <w:b/>
          <w:u w:val="single"/>
        </w:rPr>
        <w:t>vedam</w:t>
      </w:r>
      <w:r w:rsidRPr="00E64E8F">
        <w:rPr>
          <w:rFonts w:asciiTheme="minorHAnsi" w:hAnsiTheme="minorHAnsi" w:cstheme="minorHAnsi"/>
          <w:b/>
          <w:u w:val="single"/>
        </w:rPr>
        <w:t xml:space="preserve"> a abertura de crédito suplementar ou especial sem prévia autorização legislativa e sem indicação dos recursos correspondentes</w:t>
      </w:r>
      <w:r w:rsidRPr="00C34111" w:rsidR="00F34BF6">
        <w:rPr>
          <w:rFonts w:asciiTheme="minorHAnsi" w:hAnsiTheme="minorHAnsi" w:cstheme="minorHAnsi"/>
        </w:rPr>
        <w:t>.</w:t>
      </w:r>
    </w:p>
    <w:p w:rsidR="006F674F" w:rsidP="005852B6">
      <w:pPr>
        <w:pStyle w:val="Default"/>
        <w:ind w:left="2835"/>
        <w:jc w:val="both"/>
        <w:rPr>
          <w:rFonts w:eastAsia="Times New Roman" w:asciiTheme="minorHAnsi" w:hAnsiTheme="minorHAnsi" w:cstheme="minorHAnsi"/>
          <w:b/>
          <w:i/>
          <w:color w:val="auto"/>
          <w:sz w:val="22"/>
          <w:szCs w:val="22"/>
          <w:u w:val="single"/>
        </w:rPr>
      </w:pPr>
      <w:r w:rsidRPr="00C34111">
        <w:rPr>
          <w:rFonts w:eastAsia="Times New Roman" w:asciiTheme="minorHAnsi" w:hAnsiTheme="minorHAnsi" w:cstheme="minorHAnsi"/>
          <w:b/>
          <w:i/>
          <w:color w:val="auto"/>
          <w:sz w:val="22"/>
          <w:szCs w:val="22"/>
          <w:u w:val="single"/>
        </w:rPr>
        <w:t>Constituição Federal</w:t>
      </w:r>
    </w:p>
    <w:p w:rsidR="00F17FCC" w:rsidRPr="00C34111" w:rsidP="005852B6">
      <w:pPr>
        <w:pStyle w:val="Default"/>
        <w:ind w:left="2835"/>
        <w:jc w:val="both"/>
        <w:rPr>
          <w:rFonts w:eastAsia="Times New Roman" w:asciiTheme="minorHAnsi" w:hAnsiTheme="minorHAnsi" w:cstheme="minorHAnsi"/>
          <w:b/>
          <w:i/>
          <w:color w:val="auto"/>
          <w:sz w:val="22"/>
          <w:szCs w:val="22"/>
          <w:u w:val="single"/>
        </w:rPr>
      </w:pPr>
    </w:p>
    <w:p w:rsidR="006F674F" w:rsidRPr="00C34111" w:rsidP="005852B6">
      <w:pPr>
        <w:pStyle w:val="Default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C34111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167. São vedados:</w:t>
      </w:r>
    </w:p>
    <w:p w:rsidR="006F674F" w:rsidRPr="00C34111" w:rsidP="005852B6">
      <w:pPr>
        <w:pStyle w:val="Default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C34111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[</w:t>
      </w:r>
      <w:r w:rsidRPr="00C34111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..</w:t>
      </w:r>
      <w:r w:rsidRPr="00C34111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]</w:t>
      </w:r>
    </w:p>
    <w:p w:rsidR="006F674F" w:rsidRPr="00C34111" w:rsidP="005852B6">
      <w:pPr>
        <w:pStyle w:val="Default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C34111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V - a abertura de crédito suplementar ou especial sem prévia autorização legislativa e sem indicação dos recursos correspondentes;</w:t>
      </w:r>
    </w:p>
    <w:p w:rsidR="006F674F" w:rsidP="005852B6">
      <w:pPr>
        <w:pStyle w:val="Default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C34111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[...]</w:t>
      </w:r>
    </w:p>
    <w:p w:rsidR="006D6288" w:rsidRPr="00C34111" w:rsidP="005852B6">
      <w:pPr>
        <w:pStyle w:val="Default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</w:p>
    <w:p w:rsidR="00ED612E" w:rsidRPr="0030200F" w:rsidP="005852B6">
      <w:pPr>
        <w:pStyle w:val="Default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4"/>
          <w:szCs w:val="4"/>
        </w:rPr>
      </w:pPr>
    </w:p>
    <w:p w:rsidR="006F674F" w:rsidP="005852B6">
      <w:pPr>
        <w:pStyle w:val="Default"/>
        <w:ind w:left="2835"/>
        <w:jc w:val="both"/>
        <w:rPr>
          <w:rFonts w:eastAsia="Times New Roman" w:asciiTheme="minorHAnsi" w:hAnsiTheme="minorHAnsi" w:cstheme="minorHAnsi"/>
          <w:b/>
          <w:i/>
          <w:color w:val="auto"/>
          <w:sz w:val="22"/>
          <w:szCs w:val="22"/>
          <w:u w:val="single"/>
        </w:rPr>
      </w:pPr>
      <w:r w:rsidRPr="00C34111">
        <w:rPr>
          <w:rFonts w:eastAsia="Times New Roman" w:asciiTheme="minorHAnsi" w:hAnsiTheme="minorHAnsi" w:cstheme="minorHAnsi"/>
          <w:b/>
          <w:i/>
          <w:color w:val="auto"/>
          <w:sz w:val="22"/>
          <w:szCs w:val="22"/>
          <w:u w:val="single"/>
        </w:rPr>
        <w:t>Constituição do Estado de São Paulo</w:t>
      </w:r>
    </w:p>
    <w:p w:rsidR="003269C2" w:rsidRPr="00C34111" w:rsidP="005852B6">
      <w:pPr>
        <w:pStyle w:val="Default"/>
        <w:ind w:left="2835"/>
        <w:jc w:val="both"/>
        <w:rPr>
          <w:rFonts w:eastAsia="Times New Roman" w:asciiTheme="minorHAnsi" w:hAnsiTheme="minorHAnsi" w:cstheme="minorHAnsi"/>
          <w:b/>
          <w:i/>
          <w:color w:val="auto"/>
          <w:sz w:val="22"/>
          <w:szCs w:val="22"/>
          <w:u w:val="single"/>
        </w:rPr>
      </w:pPr>
    </w:p>
    <w:p w:rsidR="006F674F" w:rsidRPr="00C34111" w:rsidP="005852B6">
      <w:pPr>
        <w:pStyle w:val="Default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C34111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Artigo 176 - São vedados:</w:t>
      </w:r>
    </w:p>
    <w:p w:rsidR="006F674F" w:rsidRPr="00C34111" w:rsidP="005852B6">
      <w:pPr>
        <w:pStyle w:val="Default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C34111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[...]</w:t>
      </w:r>
    </w:p>
    <w:p w:rsidR="006F674F" w:rsidRPr="00C34111" w:rsidP="005852B6">
      <w:pPr>
        <w:pStyle w:val="Default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C34111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V - a abertura de crédito suplementar ou especial sem prévia autorização legislativa e sem indicação dos recursos correspondentes;</w:t>
      </w:r>
    </w:p>
    <w:p w:rsidR="006F674F" w:rsidP="005852B6">
      <w:pPr>
        <w:pStyle w:val="Default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C34111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[...]</w:t>
      </w:r>
    </w:p>
    <w:p w:rsidR="0030200F" w:rsidRPr="00C34111" w:rsidP="0030200F">
      <w:pPr>
        <w:pStyle w:val="Default"/>
        <w:spacing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</w:p>
    <w:p w:rsidR="00F34BF6" w:rsidRPr="00C34111" w:rsidP="00CB369D">
      <w:pPr>
        <w:spacing w:after="240" w:line="360" w:lineRule="auto"/>
        <w:jc w:val="both"/>
        <w:rPr>
          <w:rFonts w:eastAsia="Calibri" w:asciiTheme="minorHAnsi" w:hAnsiTheme="minorHAnsi" w:cstheme="minorHAnsi"/>
          <w:sz w:val="22"/>
          <w:szCs w:val="22"/>
        </w:rPr>
      </w:pPr>
      <w:r w:rsidRPr="00C34111">
        <w:rPr>
          <w:rFonts w:eastAsia="Calibri" w:asciiTheme="minorHAnsi" w:hAnsiTheme="minorHAnsi" w:cstheme="minorHAnsi"/>
          <w:szCs w:val="24"/>
        </w:rPr>
        <w:t xml:space="preserve"> </w:t>
      </w:r>
      <w:r w:rsidRPr="00C34111">
        <w:rPr>
          <w:rFonts w:eastAsia="Calibri" w:asciiTheme="minorHAnsi" w:hAnsiTheme="minorHAnsi" w:cstheme="minorHAnsi"/>
          <w:szCs w:val="24"/>
        </w:rPr>
        <w:tab/>
      </w:r>
      <w:r w:rsidRPr="00C34111">
        <w:rPr>
          <w:rFonts w:eastAsia="Calibri" w:asciiTheme="minorHAnsi" w:hAnsiTheme="minorHAnsi" w:cstheme="minorHAnsi"/>
          <w:szCs w:val="24"/>
        </w:rPr>
        <w:tab/>
      </w:r>
      <w:r w:rsidRPr="00C34111">
        <w:rPr>
          <w:rFonts w:eastAsia="Calibri" w:asciiTheme="minorHAnsi" w:hAnsiTheme="minorHAnsi" w:cstheme="minorHAnsi"/>
          <w:szCs w:val="24"/>
        </w:rPr>
        <w:tab/>
      </w:r>
      <w:r w:rsidRPr="00C34111" w:rsidR="0036016D">
        <w:rPr>
          <w:rFonts w:eastAsia="Calibri" w:asciiTheme="minorHAnsi" w:hAnsiTheme="minorHAnsi" w:cstheme="minorHAnsi"/>
          <w:szCs w:val="24"/>
        </w:rPr>
        <w:t>Do mesmo modo, a Lei Orgânica deste</w:t>
      </w:r>
      <w:r w:rsidRPr="00C34111">
        <w:rPr>
          <w:rFonts w:eastAsia="Calibri" w:asciiTheme="minorHAnsi" w:hAnsiTheme="minorHAnsi" w:cstheme="minorHAnsi"/>
          <w:szCs w:val="24"/>
        </w:rPr>
        <w:t xml:space="preserve"> Município estabel</w:t>
      </w:r>
      <w:r w:rsidRPr="00C34111" w:rsidR="005E0943">
        <w:rPr>
          <w:rFonts w:eastAsia="Calibri" w:asciiTheme="minorHAnsi" w:hAnsiTheme="minorHAnsi" w:cstheme="minorHAnsi"/>
          <w:szCs w:val="24"/>
        </w:rPr>
        <w:t>ece que a abertura de créditos adicionais</w:t>
      </w:r>
      <w:r w:rsidRPr="00C34111">
        <w:rPr>
          <w:rFonts w:eastAsia="Calibri" w:asciiTheme="minorHAnsi" w:hAnsiTheme="minorHAnsi" w:cstheme="minorHAnsi"/>
          <w:szCs w:val="24"/>
        </w:rPr>
        <w:t xml:space="preserve"> </w:t>
      </w:r>
      <w:r w:rsidRPr="00C34111" w:rsidR="007C28D8">
        <w:rPr>
          <w:rFonts w:eastAsia="Calibri" w:asciiTheme="minorHAnsi" w:hAnsiTheme="minorHAnsi" w:cstheme="minorHAnsi"/>
          <w:szCs w:val="24"/>
        </w:rPr>
        <w:t xml:space="preserve">exige </w:t>
      </w:r>
      <w:r w:rsidRPr="00C34111" w:rsidR="00CE5172">
        <w:rPr>
          <w:rFonts w:eastAsia="Calibri" w:asciiTheme="minorHAnsi" w:hAnsiTheme="minorHAnsi" w:cstheme="minorHAnsi"/>
          <w:szCs w:val="24"/>
        </w:rPr>
        <w:t>autorização</w:t>
      </w:r>
      <w:r w:rsidRPr="00C34111">
        <w:rPr>
          <w:rFonts w:eastAsia="Calibri" w:asciiTheme="minorHAnsi" w:hAnsiTheme="minorHAnsi" w:cstheme="minorHAnsi"/>
          <w:szCs w:val="24"/>
        </w:rPr>
        <w:t xml:space="preserve"> legislativa, conforme artigos</w:t>
      </w:r>
      <w:r w:rsidRPr="00C34111" w:rsidR="00267382">
        <w:rPr>
          <w:rFonts w:eastAsia="Calibri" w:asciiTheme="minorHAnsi" w:hAnsiTheme="minorHAnsi" w:cstheme="minorHAnsi"/>
          <w:szCs w:val="24"/>
        </w:rPr>
        <w:t xml:space="preserve"> a seguir</w:t>
      </w:r>
      <w:r w:rsidRPr="00C34111">
        <w:rPr>
          <w:rFonts w:eastAsia="Calibri" w:asciiTheme="minorHAnsi" w:hAnsiTheme="minorHAnsi" w:cstheme="minorHAnsi"/>
          <w:szCs w:val="24"/>
        </w:rPr>
        <w:t xml:space="preserve"> colacionados:</w:t>
      </w:r>
    </w:p>
    <w:p w:rsidR="00F34BF6" w:rsidRPr="00C34111" w:rsidP="007472C5">
      <w:pPr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34111">
        <w:rPr>
          <w:rFonts w:asciiTheme="minorHAnsi" w:hAnsiTheme="minorHAnsi" w:cstheme="minorHAnsi"/>
          <w:i/>
          <w:sz w:val="22"/>
          <w:szCs w:val="22"/>
        </w:rPr>
        <w:t xml:space="preserve">Artigo 8º - Cabe à Câmara, com a sanção do Prefeito, observadas as determinações e a hierarquia constitucional, suplementar a legislação Federal e Estadual e fiscalizar, mediante controle externo, a administração direta ou indireta, as fundações e as empresas em que o Município detenha a maioria do capital social com direito a voto, especialmente: </w:t>
      </w:r>
    </w:p>
    <w:p w:rsidR="005E0943" w:rsidP="007472C5">
      <w:pPr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34111">
        <w:rPr>
          <w:rFonts w:asciiTheme="minorHAnsi" w:hAnsiTheme="minorHAnsi" w:cstheme="minorHAnsi"/>
          <w:i/>
          <w:sz w:val="22"/>
          <w:szCs w:val="22"/>
        </w:rPr>
        <w:t>[...]</w:t>
      </w:r>
    </w:p>
    <w:p w:rsidR="0030200F" w:rsidRPr="00C34111" w:rsidP="007472C5">
      <w:pPr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174657" w:rsidRPr="00C34111" w:rsidP="007472C5">
      <w:pPr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34111">
        <w:rPr>
          <w:rFonts w:asciiTheme="minorHAnsi" w:hAnsiTheme="minorHAnsi" w:cstheme="minorHAnsi"/>
          <w:i/>
          <w:sz w:val="22"/>
          <w:szCs w:val="22"/>
        </w:rPr>
        <w:t xml:space="preserve">III - votar o plano plurianual, a lei de diretrizes orçamentárias, o orçamento anual e </w:t>
      </w:r>
      <w:r w:rsidRPr="00C34111">
        <w:rPr>
          <w:rFonts w:asciiTheme="minorHAnsi" w:hAnsiTheme="minorHAnsi" w:cstheme="minorHAnsi"/>
          <w:b/>
          <w:i/>
          <w:sz w:val="22"/>
          <w:szCs w:val="22"/>
        </w:rPr>
        <w:t>autorizar a abertura de créditos adicionais</w:t>
      </w:r>
      <w:r w:rsidRPr="00C34111">
        <w:rPr>
          <w:rFonts w:asciiTheme="minorHAnsi" w:hAnsiTheme="minorHAnsi" w:cstheme="minorHAnsi"/>
          <w:i/>
          <w:sz w:val="22"/>
          <w:szCs w:val="22"/>
        </w:rPr>
        <w:t>;</w:t>
      </w:r>
      <w:r w:rsidRPr="00C34111" w:rsidR="0036016D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F34BF6" w:rsidRPr="00C34111" w:rsidP="007472C5">
      <w:pPr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34111">
        <w:rPr>
          <w:rFonts w:asciiTheme="minorHAnsi" w:hAnsiTheme="minorHAnsi" w:cstheme="minorHAnsi"/>
          <w:i/>
          <w:sz w:val="22"/>
          <w:szCs w:val="22"/>
        </w:rPr>
        <w:t xml:space="preserve">Artigo 154 - São vedados: </w:t>
      </w:r>
    </w:p>
    <w:p w:rsidR="00F17FCC" w:rsidRPr="00F17FCC" w:rsidP="007472C5">
      <w:pPr>
        <w:spacing w:after="0" w:line="240" w:lineRule="auto"/>
        <w:ind w:left="2835"/>
        <w:jc w:val="both"/>
        <w:rPr>
          <w:rFonts w:asciiTheme="minorHAnsi" w:hAnsiTheme="minorHAnsi" w:cstheme="minorHAnsi"/>
          <w:i/>
          <w:sz w:val="12"/>
          <w:szCs w:val="12"/>
        </w:rPr>
      </w:pPr>
    </w:p>
    <w:p w:rsidR="00F34BF6" w:rsidP="007472C5">
      <w:pPr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34111">
        <w:rPr>
          <w:rFonts w:asciiTheme="minorHAnsi" w:hAnsiTheme="minorHAnsi" w:cstheme="minorHAnsi"/>
          <w:i/>
          <w:sz w:val="22"/>
          <w:szCs w:val="22"/>
        </w:rPr>
        <w:t>[...]</w:t>
      </w:r>
    </w:p>
    <w:p w:rsidR="00F17FCC" w:rsidRPr="00F17FCC" w:rsidP="007472C5">
      <w:pPr>
        <w:spacing w:after="0" w:line="240" w:lineRule="auto"/>
        <w:ind w:left="2835"/>
        <w:jc w:val="both"/>
        <w:rPr>
          <w:rFonts w:asciiTheme="minorHAnsi" w:hAnsiTheme="minorHAnsi" w:cstheme="minorHAnsi"/>
          <w:i/>
          <w:sz w:val="12"/>
          <w:szCs w:val="12"/>
        </w:rPr>
      </w:pPr>
    </w:p>
    <w:p w:rsidR="00365F07" w:rsidP="007472C5">
      <w:pPr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34111">
        <w:rPr>
          <w:rFonts w:asciiTheme="minorHAnsi" w:hAnsiTheme="minorHAnsi" w:cstheme="minorHAnsi"/>
          <w:i/>
          <w:sz w:val="22"/>
          <w:szCs w:val="22"/>
        </w:rPr>
        <w:t>V - abertura de crédito suplementar ou especial sem prévia autorização legislativa e sem indicação dos recursos correspondentes;</w:t>
      </w:r>
    </w:p>
    <w:p w:rsidR="00F17FCC" w:rsidP="00F17FCC">
      <w:pPr>
        <w:spacing w:after="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58201A" w:rsidRPr="00C34111" w:rsidP="00CB369D">
      <w:pPr>
        <w:spacing w:after="240" w:line="360" w:lineRule="auto"/>
        <w:ind w:firstLine="1701"/>
        <w:jc w:val="both"/>
        <w:rPr>
          <w:rFonts w:asciiTheme="minorHAnsi" w:hAnsiTheme="minorHAnsi" w:cstheme="minorHAnsi"/>
          <w:szCs w:val="24"/>
          <w:lang w:val="pt-PT"/>
        </w:rPr>
      </w:pPr>
      <w:r w:rsidRPr="00C34111">
        <w:rPr>
          <w:rFonts w:asciiTheme="minorHAnsi" w:hAnsiTheme="minorHAnsi" w:cstheme="minorHAnsi"/>
          <w:szCs w:val="24"/>
        </w:rPr>
        <w:tab/>
      </w:r>
      <w:r w:rsidRPr="00C34111">
        <w:rPr>
          <w:rFonts w:asciiTheme="minorHAnsi" w:hAnsiTheme="minorHAnsi" w:cstheme="minorHAnsi"/>
          <w:szCs w:val="24"/>
          <w:lang w:val="pt-PT"/>
        </w:rPr>
        <w:t xml:space="preserve">Trata-se do exercício </w:t>
      </w:r>
      <w:r w:rsidRPr="00C34111" w:rsidR="006C1ABF">
        <w:rPr>
          <w:rFonts w:asciiTheme="minorHAnsi" w:hAnsiTheme="minorHAnsi" w:cstheme="minorHAnsi"/>
          <w:szCs w:val="24"/>
          <w:lang w:val="pt-PT"/>
        </w:rPr>
        <w:t xml:space="preserve">do </w:t>
      </w:r>
      <w:r w:rsidRPr="00C34111">
        <w:rPr>
          <w:rFonts w:asciiTheme="minorHAnsi" w:hAnsiTheme="minorHAnsi" w:cstheme="minorHAnsi"/>
          <w:szCs w:val="24"/>
          <w:lang w:val="pt-PT"/>
        </w:rPr>
        <w:t>controle financeiro-orçamentá</w:t>
      </w:r>
      <w:r w:rsidRPr="00C34111" w:rsidR="006C1ABF">
        <w:rPr>
          <w:rFonts w:asciiTheme="minorHAnsi" w:hAnsiTheme="minorHAnsi" w:cstheme="minorHAnsi"/>
          <w:szCs w:val="24"/>
          <w:lang w:val="pt-PT"/>
        </w:rPr>
        <w:t>rio</w:t>
      </w:r>
      <w:r w:rsidRPr="00C34111" w:rsidR="00903636">
        <w:rPr>
          <w:rFonts w:asciiTheme="minorHAnsi" w:hAnsiTheme="minorHAnsi" w:cstheme="minorHAnsi"/>
          <w:szCs w:val="24"/>
          <w:lang w:val="pt-PT"/>
        </w:rPr>
        <w:t xml:space="preserve"> pelo Legislativo</w:t>
      </w:r>
      <w:r w:rsidRPr="00C34111">
        <w:rPr>
          <w:rFonts w:asciiTheme="minorHAnsi" w:hAnsiTheme="minorHAnsi" w:cstheme="minorHAnsi"/>
          <w:szCs w:val="24"/>
          <w:lang w:val="pt-PT"/>
        </w:rPr>
        <w:t xml:space="preserve"> </w:t>
      </w:r>
      <w:r w:rsidRPr="00C34111" w:rsidR="00903636">
        <w:rPr>
          <w:rFonts w:asciiTheme="minorHAnsi" w:hAnsiTheme="minorHAnsi" w:cstheme="minorHAnsi"/>
          <w:szCs w:val="24"/>
          <w:lang w:val="pt-PT"/>
        </w:rPr>
        <w:t>em atinência ao</w:t>
      </w:r>
      <w:r w:rsidRPr="00C34111">
        <w:rPr>
          <w:rFonts w:asciiTheme="minorHAnsi" w:hAnsiTheme="minorHAnsi" w:cstheme="minorHAnsi"/>
          <w:szCs w:val="24"/>
          <w:lang w:val="pt-PT"/>
        </w:rPr>
        <w:t xml:space="preserve"> sistema de </w:t>
      </w:r>
      <w:r w:rsidRPr="00C34111" w:rsidR="006C1ABF">
        <w:rPr>
          <w:rFonts w:asciiTheme="minorHAnsi" w:hAnsiTheme="minorHAnsi" w:cstheme="minorHAnsi"/>
          <w:szCs w:val="24"/>
          <w:lang w:val="pt-PT"/>
        </w:rPr>
        <w:t>freios e contrapesos que almeja preservar o</w:t>
      </w:r>
      <w:r w:rsidRPr="00C34111">
        <w:rPr>
          <w:rFonts w:asciiTheme="minorHAnsi" w:hAnsiTheme="minorHAnsi" w:cstheme="minorHAnsi"/>
          <w:szCs w:val="24"/>
          <w:lang w:val="pt-PT"/>
        </w:rPr>
        <w:t xml:space="preserve"> equilíbrio n</w:t>
      </w:r>
      <w:r w:rsidRPr="00C34111" w:rsidR="00903636">
        <w:rPr>
          <w:rFonts w:asciiTheme="minorHAnsi" w:hAnsiTheme="minorHAnsi" w:cstheme="minorHAnsi"/>
          <w:szCs w:val="24"/>
          <w:lang w:val="pt-PT"/>
        </w:rPr>
        <w:t>ecessário à realização do bem estar da</w:t>
      </w:r>
      <w:r w:rsidRPr="00C34111">
        <w:rPr>
          <w:rFonts w:asciiTheme="minorHAnsi" w:hAnsiTheme="minorHAnsi" w:cstheme="minorHAnsi"/>
          <w:szCs w:val="24"/>
          <w:lang w:val="pt-PT"/>
        </w:rPr>
        <w:t xml:space="preserve"> coletividade.</w:t>
      </w:r>
    </w:p>
    <w:p w:rsidR="008C51BE" w:rsidRPr="00C34111" w:rsidP="00CB369D">
      <w:pPr>
        <w:spacing w:after="240" w:line="360" w:lineRule="auto"/>
        <w:jc w:val="both"/>
        <w:rPr>
          <w:rFonts w:asciiTheme="minorHAnsi" w:hAnsiTheme="minorHAnsi" w:cstheme="minorHAnsi"/>
          <w:szCs w:val="24"/>
          <w:lang w:val="pt-PT"/>
        </w:rPr>
      </w:pPr>
      <w:r w:rsidRPr="00C34111">
        <w:rPr>
          <w:rFonts w:asciiTheme="minorHAnsi" w:hAnsiTheme="minorHAnsi" w:cstheme="minorHAnsi"/>
          <w:szCs w:val="24"/>
          <w:lang w:val="pt-PT"/>
        </w:rPr>
        <w:t xml:space="preserve"> </w:t>
      </w:r>
      <w:r w:rsidRPr="00C34111">
        <w:rPr>
          <w:rFonts w:asciiTheme="minorHAnsi" w:hAnsiTheme="minorHAnsi" w:cstheme="minorHAnsi"/>
          <w:szCs w:val="24"/>
          <w:lang w:val="pt-PT"/>
        </w:rPr>
        <w:tab/>
      </w:r>
      <w:r w:rsidRPr="00C34111">
        <w:rPr>
          <w:rFonts w:asciiTheme="minorHAnsi" w:hAnsiTheme="minorHAnsi" w:cstheme="minorHAnsi"/>
          <w:szCs w:val="24"/>
          <w:lang w:val="pt-PT"/>
        </w:rPr>
        <w:tab/>
      </w:r>
      <w:r w:rsidRPr="00C34111">
        <w:rPr>
          <w:rFonts w:asciiTheme="minorHAnsi" w:hAnsiTheme="minorHAnsi" w:cstheme="minorHAnsi"/>
          <w:szCs w:val="24"/>
          <w:lang w:val="pt-PT"/>
        </w:rPr>
        <w:tab/>
      </w:r>
      <w:r w:rsidRPr="00C34111" w:rsidR="0098472D">
        <w:rPr>
          <w:rFonts w:asciiTheme="minorHAnsi" w:hAnsiTheme="minorHAnsi" w:cstheme="minorHAnsi"/>
          <w:szCs w:val="24"/>
          <w:lang w:val="pt-PT"/>
        </w:rPr>
        <w:t>Em seguime</w:t>
      </w:r>
      <w:r w:rsidRPr="00C34111" w:rsidR="006C1ABF">
        <w:rPr>
          <w:rFonts w:asciiTheme="minorHAnsi" w:hAnsiTheme="minorHAnsi" w:cstheme="minorHAnsi"/>
          <w:szCs w:val="24"/>
          <w:lang w:val="pt-PT"/>
        </w:rPr>
        <w:t>n</w:t>
      </w:r>
      <w:r w:rsidRPr="00C34111" w:rsidR="0098472D">
        <w:rPr>
          <w:rFonts w:asciiTheme="minorHAnsi" w:hAnsiTheme="minorHAnsi" w:cstheme="minorHAnsi"/>
          <w:szCs w:val="24"/>
          <w:lang w:val="pt-PT"/>
        </w:rPr>
        <w:t>to, a</w:t>
      </w:r>
      <w:r w:rsidRPr="00C34111" w:rsidR="00834F2B">
        <w:rPr>
          <w:rFonts w:asciiTheme="minorHAnsi" w:hAnsiTheme="minorHAnsi" w:cstheme="minorHAnsi"/>
          <w:szCs w:val="24"/>
          <w:lang w:val="pt-PT"/>
        </w:rPr>
        <w:t xml:space="preserve"> </w:t>
      </w:r>
      <w:r w:rsidRPr="00E64E8F" w:rsidR="00834F2B">
        <w:rPr>
          <w:rFonts w:asciiTheme="minorHAnsi" w:hAnsiTheme="minorHAnsi" w:cstheme="minorHAnsi"/>
          <w:b/>
          <w:szCs w:val="24"/>
          <w:u w:val="single"/>
          <w:lang w:val="pt-PT"/>
        </w:rPr>
        <w:t xml:space="preserve">iniciativa legislativa de projetos de lei que versem sobre a abertura de créditos adicionais é exclusiva do </w:t>
      </w:r>
      <w:r w:rsidRPr="00E64E8F" w:rsidR="00DD4EC2">
        <w:rPr>
          <w:rFonts w:asciiTheme="minorHAnsi" w:hAnsiTheme="minorHAnsi" w:cstheme="minorHAnsi"/>
          <w:b/>
          <w:szCs w:val="24"/>
          <w:u w:val="single"/>
          <w:lang w:val="pt-PT"/>
        </w:rPr>
        <w:t>Chefe do P</w:t>
      </w:r>
      <w:r w:rsidRPr="00E64E8F" w:rsidR="00CB2D83">
        <w:rPr>
          <w:rFonts w:asciiTheme="minorHAnsi" w:hAnsiTheme="minorHAnsi" w:cstheme="minorHAnsi"/>
          <w:b/>
          <w:szCs w:val="24"/>
          <w:u w:val="single"/>
          <w:lang w:val="pt-PT"/>
        </w:rPr>
        <w:t>oder Executivo Municipal</w:t>
      </w:r>
      <w:r w:rsidRPr="00E64E8F" w:rsidR="002E0808">
        <w:rPr>
          <w:rFonts w:asciiTheme="minorHAnsi" w:hAnsiTheme="minorHAnsi" w:cstheme="minorHAnsi"/>
          <w:b/>
          <w:szCs w:val="24"/>
          <w:lang w:val="pt-PT"/>
        </w:rPr>
        <w:t>,</w:t>
      </w:r>
      <w:r w:rsidRPr="00C34111" w:rsidR="002E0808">
        <w:rPr>
          <w:rFonts w:asciiTheme="minorHAnsi" w:hAnsiTheme="minorHAnsi" w:cstheme="minorHAnsi"/>
          <w:szCs w:val="24"/>
          <w:lang w:val="pt-PT"/>
        </w:rPr>
        <w:t xml:space="preserve"> </w:t>
      </w:r>
      <w:r w:rsidRPr="00C34111" w:rsidR="00267382">
        <w:rPr>
          <w:rFonts w:asciiTheme="minorHAnsi" w:hAnsiTheme="minorHAnsi" w:cstheme="minorHAnsi"/>
          <w:szCs w:val="24"/>
          <w:lang w:val="pt-PT"/>
        </w:rPr>
        <w:t xml:space="preserve">uma </w:t>
      </w:r>
      <w:r w:rsidRPr="00C34111" w:rsidR="00DD4EC2">
        <w:rPr>
          <w:rFonts w:asciiTheme="minorHAnsi" w:hAnsiTheme="minorHAnsi" w:cstheme="minorHAnsi"/>
          <w:szCs w:val="24"/>
          <w:lang w:val="pt-PT"/>
        </w:rPr>
        <w:t>vez que tal operação implica na</w:t>
      </w:r>
      <w:r w:rsidRPr="00C34111" w:rsidR="00834F2B">
        <w:rPr>
          <w:rFonts w:asciiTheme="minorHAnsi" w:hAnsiTheme="minorHAnsi" w:cstheme="minorHAnsi"/>
          <w:szCs w:val="24"/>
          <w:lang w:val="pt-PT"/>
        </w:rPr>
        <w:t xml:space="preserve"> alteração da peça orçamentária referente ao exercício financeiro em curso, conforme art. 48, inciso IV, da Lei Orgânica Municipal:</w:t>
      </w:r>
    </w:p>
    <w:p w:rsidR="00834F2B" w:rsidRPr="00C34111" w:rsidP="006D6288">
      <w:pPr>
        <w:spacing w:after="12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34111">
        <w:rPr>
          <w:rFonts w:asciiTheme="minorHAnsi" w:hAnsiTheme="minorHAnsi" w:cstheme="minorHAnsi"/>
          <w:i/>
          <w:sz w:val="22"/>
          <w:szCs w:val="22"/>
        </w:rPr>
        <w:t xml:space="preserve">Artigo 48 - </w:t>
      </w:r>
      <w:r w:rsidRPr="00C34111">
        <w:rPr>
          <w:rFonts w:asciiTheme="minorHAnsi" w:hAnsiTheme="minorHAnsi" w:cstheme="minorHAnsi"/>
          <w:b/>
          <w:i/>
          <w:sz w:val="22"/>
          <w:szCs w:val="22"/>
        </w:rPr>
        <w:t>Compete, exclusivamente, ao Prefeito</w:t>
      </w:r>
      <w:r w:rsidRPr="00C34111">
        <w:rPr>
          <w:rFonts w:asciiTheme="minorHAnsi" w:hAnsiTheme="minorHAnsi" w:cstheme="minorHAnsi"/>
          <w:i/>
          <w:sz w:val="22"/>
          <w:szCs w:val="22"/>
        </w:rPr>
        <w:t xml:space="preserve"> a </w:t>
      </w:r>
      <w:r w:rsidRPr="00C34111">
        <w:rPr>
          <w:rFonts w:asciiTheme="minorHAnsi" w:hAnsiTheme="minorHAnsi" w:cstheme="minorHAnsi"/>
          <w:b/>
          <w:i/>
          <w:sz w:val="22"/>
          <w:szCs w:val="22"/>
        </w:rPr>
        <w:t>iniciativa dos projetos de lei</w:t>
      </w:r>
      <w:r w:rsidRPr="00C34111">
        <w:rPr>
          <w:rFonts w:asciiTheme="minorHAnsi" w:hAnsiTheme="minorHAnsi" w:cstheme="minorHAnsi"/>
          <w:i/>
          <w:sz w:val="22"/>
          <w:szCs w:val="22"/>
        </w:rPr>
        <w:t xml:space="preserve"> que disponham sobre:</w:t>
      </w:r>
    </w:p>
    <w:p w:rsidR="00F34BF6" w:rsidRPr="00C34111" w:rsidP="006D6288">
      <w:pPr>
        <w:spacing w:after="12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34111">
        <w:rPr>
          <w:rFonts w:asciiTheme="minorHAnsi" w:hAnsiTheme="minorHAnsi" w:cstheme="minorHAnsi"/>
          <w:i/>
          <w:sz w:val="22"/>
          <w:szCs w:val="22"/>
        </w:rPr>
        <w:t>[...]</w:t>
      </w:r>
    </w:p>
    <w:p w:rsidR="00A7176E" w:rsidP="006D6288">
      <w:pPr>
        <w:spacing w:after="12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IV</w:t>
      </w:r>
      <w:r w:rsidRPr="00C34111" w:rsidR="00DD4EC2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C34111" w:rsidR="00834F2B">
        <w:rPr>
          <w:rFonts w:asciiTheme="minorHAnsi" w:hAnsiTheme="minorHAnsi" w:cstheme="minorHAnsi"/>
          <w:b/>
          <w:i/>
          <w:sz w:val="22"/>
          <w:szCs w:val="22"/>
        </w:rPr>
        <w:t>- abertura de créditos adicionais</w:t>
      </w:r>
      <w:r w:rsidRPr="00C34111" w:rsidR="00F34BF6">
        <w:rPr>
          <w:rFonts w:asciiTheme="minorHAnsi" w:hAnsiTheme="minorHAnsi" w:cstheme="minorHAnsi"/>
          <w:i/>
          <w:sz w:val="22"/>
          <w:szCs w:val="22"/>
        </w:rPr>
        <w:t>.</w:t>
      </w:r>
      <w:r w:rsidRPr="00C34111" w:rsidR="005E6F3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C34111" w:rsidR="00996E6A">
        <w:rPr>
          <w:rFonts w:asciiTheme="minorHAnsi" w:hAnsiTheme="minorHAnsi" w:cstheme="minorHAnsi"/>
          <w:i/>
          <w:sz w:val="22"/>
          <w:szCs w:val="22"/>
        </w:rPr>
        <w:t>(</w:t>
      </w:r>
      <w:r w:rsidRPr="00C34111" w:rsidR="005E6F3B">
        <w:rPr>
          <w:rFonts w:asciiTheme="minorHAnsi" w:hAnsiTheme="minorHAnsi" w:cstheme="minorHAnsi"/>
          <w:i/>
          <w:sz w:val="22"/>
          <w:szCs w:val="22"/>
        </w:rPr>
        <w:t>Grifo nosso</w:t>
      </w:r>
      <w:r w:rsidRPr="00C34111" w:rsidR="00996E6A">
        <w:rPr>
          <w:rFonts w:asciiTheme="minorHAnsi" w:hAnsiTheme="minorHAnsi" w:cstheme="minorHAnsi"/>
          <w:i/>
          <w:sz w:val="22"/>
          <w:szCs w:val="22"/>
        </w:rPr>
        <w:t>)</w:t>
      </w:r>
      <w:r w:rsidRPr="00C34111" w:rsidR="005E6F3B">
        <w:rPr>
          <w:rFonts w:asciiTheme="minorHAnsi" w:hAnsiTheme="minorHAnsi" w:cstheme="minorHAnsi"/>
          <w:i/>
          <w:sz w:val="22"/>
          <w:szCs w:val="22"/>
        </w:rPr>
        <w:t>.</w:t>
      </w:r>
    </w:p>
    <w:p w:rsidR="00F17FCC" w:rsidP="00F17FCC">
      <w:pPr>
        <w:spacing w:after="12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5E0943" w:rsidRPr="00C34111" w:rsidP="00CB369D">
      <w:pPr>
        <w:tabs>
          <w:tab w:val="left" w:pos="1701"/>
        </w:tabs>
        <w:spacing w:after="240" w:line="360" w:lineRule="auto"/>
        <w:ind w:firstLine="2127"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C34111">
        <w:rPr>
          <w:rFonts w:asciiTheme="minorHAnsi" w:hAnsiTheme="minorHAnsi" w:cstheme="minorHAnsi"/>
          <w:szCs w:val="24"/>
          <w:lang w:val="pt-PT"/>
        </w:rPr>
        <w:t>A abertura de crédito</w:t>
      </w:r>
      <w:r w:rsidRPr="00C34111" w:rsidR="004A1DBC">
        <w:rPr>
          <w:rFonts w:asciiTheme="minorHAnsi" w:hAnsiTheme="minorHAnsi" w:cstheme="minorHAnsi"/>
          <w:szCs w:val="24"/>
          <w:lang w:val="pt-PT"/>
        </w:rPr>
        <w:t>s adicionais</w:t>
      </w:r>
      <w:r w:rsidRPr="00C34111">
        <w:rPr>
          <w:rFonts w:asciiTheme="minorHAnsi" w:hAnsiTheme="minorHAnsi" w:cstheme="minorHAnsi"/>
          <w:szCs w:val="24"/>
          <w:lang w:val="pt-PT"/>
        </w:rPr>
        <w:t xml:space="preserve"> está prevista na </w:t>
      </w:r>
      <w:r w:rsidRPr="00C34111">
        <w:rPr>
          <w:rFonts w:asciiTheme="minorHAnsi" w:hAnsiTheme="minorHAnsi" w:cstheme="minorHAnsi"/>
          <w:bCs/>
          <w:szCs w:val="24"/>
          <w:lang w:val="pt-PT"/>
        </w:rPr>
        <w:t>Lei Federal nº 4.320, de 17 de março de 1964</w:t>
      </w:r>
      <w:r w:rsidRPr="00C34111">
        <w:rPr>
          <w:rFonts w:asciiTheme="minorHAnsi" w:hAnsiTheme="minorHAnsi" w:cstheme="minorHAnsi"/>
          <w:szCs w:val="24"/>
          <w:lang w:val="pt-PT"/>
        </w:rPr>
        <w:t xml:space="preserve">, que estatui </w:t>
      </w:r>
      <w:r w:rsidRPr="00C34111" w:rsidR="00E60FD0">
        <w:rPr>
          <w:rFonts w:asciiTheme="minorHAnsi" w:hAnsiTheme="minorHAnsi" w:cstheme="minorHAnsi"/>
          <w:szCs w:val="24"/>
          <w:lang w:val="pt-PT"/>
        </w:rPr>
        <w:t xml:space="preserve">as </w:t>
      </w:r>
      <w:r w:rsidRPr="00C34111">
        <w:rPr>
          <w:rFonts w:asciiTheme="minorHAnsi" w:hAnsiTheme="minorHAnsi" w:cstheme="minorHAnsi"/>
          <w:szCs w:val="24"/>
          <w:lang w:val="pt-PT"/>
        </w:rPr>
        <w:t>norm</w:t>
      </w:r>
      <w:r w:rsidRPr="00C34111">
        <w:rPr>
          <w:rFonts w:asciiTheme="minorHAnsi" w:hAnsiTheme="minorHAnsi" w:cstheme="minorHAnsi"/>
          <w:szCs w:val="24"/>
          <w:lang w:val="pt-PT"/>
        </w:rPr>
        <w:t>a</w:t>
      </w:r>
      <w:r w:rsidRPr="00C34111" w:rsidR="004A1DBC">
        <w:rPr>
          <w:rFonts w:asciiTheme="minorHAnsi" w:hAnsiTheme="minorHAnsi" w:cstheme="minorHAnsi"/>
          <w:szCs w:val="24"/>
          <w:lang w:val="pt-PT"/>
        </w:rPr>
        <w:t xml:space="preserve">s gerais de direito financeiro e </w:t>
      </w:r>
      <w:r w:rsidRPr="00C34111">
        <w:rPr>
          <w:rFonts w:asciiTheme="minorHAnsi" w:hAnsiTheme="minorHAnsi" w:cstheme="minorHAnsi"/>
          <w:szCs w:val="24"/>
          <w:lang w:val="pt-PT"/>
        </w:rPr>
        <w:t>assim conceitua:</w:t>
      </w:r>
      <w:r w:rsidRPr="00C34111">
        <w:rPr>
          <w:rFonts w:asciiTheme="minorHAnsi" w:hAnsiTheme="minorHAnsi" w:cstheme="minorHAnsi"/>
          <w:szCs w:val="24"/>
          <w:lang w:val="pt-PT"/>
        </w:rPr>
        <w:t xml:space="preserve"> </w:t>
      </w:r>
    </w:p>
    <w:p w:rsidR="005E0943" w:rsidRPr="006D6288" w:rsidP="006D6288">
      <w:pPr>
        <w:tabs>
          <w:tab w:val="left" w:pos="1701"/>
        </w:tabs>
        <w:spacing w:after="0"/>
        <w:ind w:left="2835"/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  <w:shd w:val="clear" w:color="auto" w:fill="FFFFFF"/>
        </w:rPr>
      </w:pPr>
      <w:r w:rsidRPr="00C34111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 xml:space="preserve">Art. 40. </w:t>
      </w:r>
      <w:r w:rsidRPr="006D6288">
        <w:rPr>
          <w:rFonts w:asciiTheme="minorHAnsi" w:hAnsiTheme="minorHAnsi" w:cstheme="minorHAnsi"/>
          <w:b/>
          <w:i/>
          <w:color w:val="000000"/>
          <w:sz w:val="22"/>
          <w:szCs w:val="22"/>
          <w:shd w:val="clear" w:color="auto" w:fill="FFFFFF"/>
        </w:rPr>
        <w:t>São créditos adicionais, as autorizações de despesa não computadas ou insuficientemente dotadas na Lei de Orçamento.</w:t>
      </w:r>
    </w:p>
    <w:p w:rsidR="006D6288" w:rsidP="006D6288">
      <w:pPr>
        <w:tabs>
          <w:tab w:val="left" w:pos="1701"/>
        </w:tabs>
        <w:spacing w:after="0"/>
        <w:ind w:left="2835"/>
        <w:jc w:val="both"/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</w:pPr>
    </w:p>
    <w:p w:rsidR="008C51BE" w:rsidRPr="00C34111" w:rsidP="00CB369D">
      <w:pPr>
        <w:tabs>
          <w:tab w:val="left" w:pos="1701"/>
        </w:tabs>
        <w:spacing w:after="240" w:line="360" w:lineRule="auto"/>
        <w:jc w:val="both"/>
        <w:rPr>
          <w:rFonts w:asciiTheme="minorHAnsi" w:hAnsiTheme="minorHAnsi" w:cstheme="minorHAnsi"/>
          <w:bCs/>
          <w:szCs w:val="24"/>
          <w:lang w:val="pt-PT"/>
        </w:rPr>
      </w:pPr>
      <w:r w:rsidRPr="00C34111">
        <w:rPr>
          <w:rFonts w:asciiTheme="minorHAnsi" w:hAnsiTheme="minorHAnsi" w:cstheme="minorHAnsi"/>
          <w:szCs w:val="24"/>
          <w:lang w:val="pt-PT"/>
        </w:rPr>
        <w:t xml:space="preserve"> </w:t>
      </w:r>
      <w:r w:rsidRPr="00C34111">
        <w:rPr>
          <w:rFonts w:asciiTheme="minorHAnsi" w:hAnsiTheme="minorHAnsi" w:cstheme="minorHAnsi"/>
          <w:szCs w:val="24"/>
          <w:lang w:val="pt-PT"/>
        </w:rPr>
        <w:tab/>
      </w:r>
      <w:r w:rsidRPr="00C34111">
        <w:rPr>
          <w:rFonts w:asciiTheme="minorHAnsi" w:hAnsiTheme="minorHAnsi" w:cstheme="minorHAnsi"/>
          <w:szCs w:val="24"/>
          <w:lang w:val="pt-PT"/>
        </w:rPr>
        <w:tab/>
      </w:r>
      <w:r w:rsidRPr="00C34111" w:rsidR="00497A57">
        <w:rPr>
          <w:rFonts w:asciiTheme="minorHAnsi" w:hAnsiTheme="minorHAnsi" w:cstheme="minorHAnsi"/>
          <w:szCs w:val="24"/>
          <w:lang w:val="pt-PT"/>
        </w:rPr>
        <w:t xml:space="preserve">A propósito, </w:t>
      </w:r>
      <w:r w:rsidRPr="00C34111" w:rsidR="00834F2B">
        <w:rPr>
          <w:rFonts w:asciiTheme="minorHAnsi" w:hAnsiTheme="minorHAnsi" w:cstheme="minorHAnsi"/>
          <w:szCs w:val="24"/>
          <w:lang w:val="pt-PT"/>
        </w:rPr>
        <w:t xml:space="preserve">o </w:t>
      </w:r>
      <w:r w:rsidRPr="00C34111" w:rsidR="00DE5290">
        <w:rPr>
          <w:rFonts w:asciiTheme="minorHAnsi" w:hAnsiTheme="minorHAnsi" w:cstheme="minorHAnsi"/>
          <w:bCs/>
          <w:szCs w:val="24"/>
          <w:lang w:val="pt-PT"/>
        </w:rPr>
        <w:t>artigo 41</w:t>
      </w:r>
      <w:r w:rsidRPr="00C34111" w:rsidR="00834F2B">
        <w:rPr>
          <w:rFonts w:asciiTheme="minorHAnsi" w:hAnsiTheme="minorHAnsi" w:cstheme="minorHAnsi"/>
          <w:bCs/>
          <w:szCs w:val="24"/>
          <w:lang w:val="pt-PT"/>
        </w:rPr>
        <w:t xml:space="preserve"> </w:t>
      </w:r>
      <w:r w:rsidRPr="00C34111" w:rsidR="00834F2B">
        <w:rPr>
          <w:rFonts w:asciiTheme="minorHAnsi" w:hAnsiTheme="minorHAnsi" w:cstheme="minorHAnsi"/>
          <w:szCs w:val="24"/>
          <w:lang w:val="pt-PT"/>
        </w:rPr>
        <w:t xml:space="preserve">da </w:t>
      </w:r>
      <w:r w:rsidRPr="00C34111" w:rsidR="00DE5290">
        <w:rPr>
          <w:rFonts w:asciiTheme="minorHAnsi" w:hAnsiTheme="minorHAnsi" w:cstheme="minorHAnsi"/>
          <w:szCs w:val="24"/>
          <w:lang w:val="pt-PT"/>
        </w:rPr>
        <w:t xml:space="preserve">referida </w:t>
      </w:r>
      <w:r w:rsidRPr="00C34111" w:rsidR="00834F2B">
        <w:rPr>
          <w:rFonts w:asciiTheme="minorHAnsi" w:hAnsiTheme="minorHAnsi" w:cstheme="minorHAnsi"/>
          <w:szCs w:val="24"/>
          <w:lang w:val="pt-PT"/>
        </w:rPr>
        <w:t>lei federal</w:t>
      </w:r>
      <w:r w:rsidRPr="00C34111" w:rsidR="00497A57">
        <w:rPr>
          <w:rFonts w:asciiTheme="minorHAnsi" w:hAnsiTheme="minorHAnsi" w:cstheme="minorHAnsi"/>
          <w:szCs w:val="24"/>
          <w:lang w:val="pt-PT"/>
        </w:rPr>
        <w:t xml:space="preserve"> assim enuncia</w:t>
      </w:r>
      <w:r w:rsidRPr="00C34111" w:rsidR="00834F2B">
        <w:rPr>
          <w:rFonts w:asciiTheme="minorHAnsi" w:hAnsiTheme="minorHAnsi" w:cstheme="minorHAnsi"/>
          <w:bCs/>
          <w:szCs w:val="24"/>
          <w:lang w:val="pt-PT"/>
        </w:rPr>
        <w:t>:</w:t>
      </w:r>
    </w:p>
    <w:p w:rsidR="00F34BF6" w:rsidRPr="00C34111" w:rsidP="005852B6">
      <w:pPr>
        <w:pStyle w:val="NormalWeb"/>
        <w:spacing w:before="0" w:beforeAutospacing="0" w:after="0" w:afterAutospacing="0"/>
        <w:ind w:left="2835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C34111">
        <w:rPr>
          <w:rStyle w:val="apple-converted-space"/>
          <w:rFonts w:asciiTheme="minorHAnsi" w:hAnsiTheme="minorHAnsi" w:cstheme="minorHAnsi"/>
          <w:i/>
          <w:color w:val="000000"/>
        </w:rPr>
        <w:t> </w:t>
      </w:r>
      <w:bookmarkStart w:id="1" w:name="art41"/>
      <w:bookmarkEnd w:id="1"/>
      <w:r w:rsidRPr="00C34111">
        <w:rPr>
          <w:rFonts w:asciiTheme="minorHAnsi" w:hAnsiTheme="minorHAnsi" w:cstheme="minorHAnsi"/>
          <w:i/>
          <w:color w:val="000000"/>
          <w:sz w:val="22"/>
          <w:szCs w:val="22"/>
        </w:rPr>
        <w:t>Art. 41. Os créditos adicionais classificam-se em:</w:t>
      </w:r>
      <w:bookmarkStart w:id="2" w:name="art41i"/>
      <w:bookmarkEnd w:id="2"/>
    </w:p>
    <w:p w:rsidR="00F34BF6" w:rsidRPr="006D6288" w:rsidP="005852B6">
      <w:pPr>
        <w:pStyle w:val="NormalWeb"/>
        <w:spacing w:before="0" w:beforeAutospacing="0" w:after="0" w:afterAutospacing="0"/>
        <w:ind w:left="2835"/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  <w:u w:val="single"/>
        </w:rPr>
      </w:pPr>
      <w:r w:rsidRPr="006D6288">
        <w:rPr>
          <w:rFonts w:asciiTheme="minorHAnsi" w:hAnsiTheme="minorHAnsi" w:cstheme="minorHAnsi"/>
          <w:b/>
          <w:i/>
          <w:color w:val="000000"/>
          <w:sz w:val="22"/>
          <w:szCs w:val="22"/>
          <w:u w:val="single"/>
        </w:rPr>
        <w:t>I - suplementares, os destinados a reforço de dotação orçamentária;</w:t>
      </w:r>
    </w:p>
    <w:p w:rsidR="00F34BF6" w:rsidRPr="006D6288" w:rsidP="005852B6">
      <w:pPr>
        <w:pStyle w:val="NormalWeb"/>
        <w:spacing w:before="0" w:beforeAutospacing="0" w:after="0" w:afterAutospacing="0"/>
        <w:ind w:left="2835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6D6288">
        <w:rPr>
          <w:rStyle w:val="apple-converted-space"/>
          <w:rFonts w:asciiTheme="minorHAnsi" w:hAnsiTheme="minorHAnsi" w:cstheme="minorHAnsi"/>
          <w:i/>
          <w:color w:val="000000"/>
          <w:sz w:val="22"/>
          <w:szCs w:val="22"/>
        </w:rPr>
        <w:t> </w:t>
      </w:r>
      <w:bookmarkStart w:id="3" w:name="art41ii"/>
      <w:bookmarkEnd w:id="3"/>
      <w:r w:rsidRPr="006D6288">
        <w:rPr>
          <w:rFonts w:asciiTheme="minorHAnsi" w:hAnsiTheme="minorHAnsi" w:cstheme="minorHAnsi"/>
          <w:i/>
          <w:color w:val="000000"/>
          <w:sz w:val="22"/>
          <w:szCs w:val="22"/>
        </w:rPr>
        <w:t>II - especiais, os destinados a despesas para as quais não haja dotação orçamentária específica;</w:t>
      </w:r>
    </w:p>
    <w:p w:rsidR="008C51BE" w:rsidP="005852B6">
      <w:pPr>
        <w:pStyle w:val="NormalWeb"/>
        <w:spacing w:before="0" w:beforeAutospacing="0" w:after="0" w:afterAutospacing="0"/>
        <w:ind w:left="2835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C34111">
        <w:rPr>
          <w:rFonts w:asciiTheme="minorHAnsi" w:hAnsiTheme="minorHAnsi" w:cstheme="minorHAnsi"/>
          <w:i/>
          <w:color w:val="000000"/>
          <w:sz w:val="22"/>
          <w:szCs w:val="22"/>
        </w:rPr>
        <w:t>III - extraordinários, os destinados a despesas urgentes e imprevistas, em caso de guerra, comoção intestina ou calamidade pública.</w:t>
      </w:r>
    </w:p>
    <w:p w:rsidR="006D6288" w:rsidRPr="00C34111" w:rsidP="005852B6">
      <w:pPr>
        <w:pStyle w:val="NormalWeb"/>
        <w:spacing w:before="0" w:beforeAutospacing="0" w:after="0" w:afterAutospacing="0"/>
        <w:ind w:left="2835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:rsidR="008C51BE" w:rsidRPr="00C34111" w:rsidP="00CB369D">
      <w:pPr>
        <w:pStyle w:val="BodyText2"/>
        <w:spacing w:after="240" w:line="360" w:lineRule="auto"/>
        <w:jc w:val="both"/>
        <w:rPr>
          <w:rFonts w:asciiTheme="minorHAnsi" w:hAnsiTheme="minorHAnsi" w:cstheme="minorHAnsi"/>
          <w:szCs w:val="24"/>
        </w:rPr>
      </w:pPr>
      <w:r w:rsidRPr="00C34111">
        <w:rPr>
          <w:rFonts w:asciiTheme="minorHAnsi" w:hAnsiTheme="minorHAnsi" w:cstheme="minorHAnsi"/>
          <w:szCs w:val="24"/>
        </w:rPr>
        <w:t xml:space="preserve"> </w:t>
      </w:r>
      <w:r w:rsidRPr="00C34111">
        <w:rPr>
          <w:rFonts w:asciiTheme="minorHAnsi" w:hAnsiTheme="minorHAnsi" w:cstheme="minorHAnsi"/>
          <w:szCs w:val="24"/>
        </w:rPr>
        <w:tab/>
      </w:r>
      <w:r w:rsidRPr="00C34111">
        <w:rPr>
          <w:rFonts w:asciiTheme="minorHAnsi" w:hAnsiTheme="minorHAnsi" w:cstheme="minorHAnsi"/>
          <w:szCs w:val="24"/>
        </w:rPr>
        <w:tab/>
      </w:r>
      <w:r w:rsidRPr="00C34111" w:rsidR="00541851">
        <w:rPr>
          <w:rFonts w:asciiTheme="minorHAnsi" w:hAnsiTheme="minorHAnsi" w:cstheme="minorHAnsi"/>
          <w:szCs w:val="24"/>
        </w:rPr>
        <w:tab/>
      </w:r>
      <w:r w:rsidRPr="00C34111" w:rsidR="00834F2B">
        <w:rPr>
          <w:rFonts w:asciiTheme="minorHAnsi" w:hAnsiTheme="minorHAnsi" w:cstheme="minorHAnsi"/>
          <w:szCs w:val="24"/>
        </w:rPr>
        <w:t xml:space="preserve">Prosseguindo na análise, segue abaixo dispositivo </w:t>
      </w:r>
      <w:r w:rsidRPr="00C34111" w:rsidR="00541851">
        <w:rPr>
          <w:rFonts w:asciiTheme="minorHAnsi" w:hAnsiTheme="minorHAnsi" w:cstheme="minorHAnsi"/>
          <w:szCs w:val="24"/>
        </w:rPr>
        <w:t xml:space="preserve">da </w:t>
      </w:r>
      <w:r w:rsidRPr="00C34111" w:rsidR="00541851">
        <w:rPr>
          <w:rFonts w:asciiTheme="minorHAnsi" w:hAnsiTheme="minorHAnsi" w:cstheme="minorHAnsi"/>
          <w:bCs/>
          <w:szCs w:val="24"/>
          <w:lang w:val="pt-PT"/>
        </w:rPr>
        <w:t>Lei Federal nº 4.320/64</w:t>
      </w:r>
      <w:r w:rsidRPr="00C34111" w:rsidR="00834F2B">
        <w:rPr>
          <w:rFonts w:asciiTheme="minorHAnsi" w:hAnsiTheme="minorHAnsi" w:cstheme="minorHAnsi"/>
          <w:szCs w:val="24"/>
        </w:rPr>
        <w:t xml:space="preserve"> aplicável ao caso em tela, senão vejamos:</w:t>
      </w:r>
    </w:p>
    <w:p w:rsidR="00AD05AC" w:rsidRPr="00C34111" w:rsidP="005852B6">
      <w:pPr>
        <w:tabs>
          <w:tab w:val="left" w:pos="3420"/>
        </w:tabs>
        <w:spacing w:after="240" w:line="24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  <w:lang w:val="pt-PT"/>
        </w:rPr>
      </w:pPr>
      <w:r w:rsidRPr="00C34111">
        <w:rPr>
          <w:rFonts w:asciiTheme="minorHAnsi" w:hAnsiTheme="minorHAnsi" w:cstheme="minorHAnsi"/>
          <w:b/>
          <w:bCs/>
          <w:i/>
          <w:sz w:val="22"/>
          <w:szCs w:val="22"/>
          <w:lang w:val="pt-PT"/>
        </w:rPr>
        <w:t>Art. 43.</w:t>
      </w:r>
      <w:r w:rsidRPr="00C34111">
        <w:rPr>
          <w:rFonts w:asciiTheme="minorHAnsi" w:hAnsiTheme="minorHAnsi" w:cstheme="minorHAnsi"/>
          <w:bCs/>
          <w:i/>
          <w:sz w:val="22"/>
          <w:szCs w:val="22"/>
          <w:lang w:val="pt-PT"/>
        </w:rPr>
        <w:t xml:space="preserve"> </w:t>
      </w:r>
      <w:r w:rsidRPr="00C34111">
        <w:rPr>
          <w:rFonts w:asciiTheme="minorHAnsi" w:hAnsiTheme="minorHAnsi" w:cstheme="minorHAnsi"/>
          <w:b/>
          <w:bCs/>
          <w:i/>
          <w:sz w:val="22"/>
          <w:szCs w:val="22"/>
          <w:lang w:val="pt-PT"/>
        </w:rPr>
        <w:t>A abertura dos créditos suplementares e especiais depende da existência de recursos disponíveis para ocorrer à despesa e será precedida de exposição justificativa.</w:t>
      </w:r>
      <w:r w:rsidRPr="00C34111">
        <w:rPr>
          <w:rFonts w:asciiTheme="minorHAnsi" w:hAnsiTheme="minorHAnsi" w:cstheme="minorHAnsi"/>
          <w:b/>
          <w:i/>
          <w:sz w:val="22"/>
          <w:szCs w:val="22"/>
          <w:lang w:val="pt-PT"/>
        </w:rPr>
        <w:t xml:space="preserve"> </w:t>
      </w:r>
    </w:p>
    <w:p w:rsidR="00AD05AC" w:rsidRPr="00C34111" w:rsidP="005852B6">
      <w:pPr>
        <w:tabs>
          <w:tab w:val="left" w:pos="3420"/>
        </w:tabs>
        <w:spacing w:after="120" w:line="240" w:lineRule="auto"/>
        <w:ind w:left="2835"/>
        <w:jc w:val="both"/>
        <w:rPr>
          <w:rStyle w:val="apple-converted-space"/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C34111">
        <w:rPr>
          <w:rFonts w:asciiTheme="minorHAnsi" w:hAnsiTheme="minorHAnsi" w:cstheme="minorHAnsi"/>
          <w:b/>
          <w:i/>
          <w:color w:val="000000"/>
          <w:sz w:val="22"/>
          <w:szCs w:val="22"/>
        </w:rPr>
        <w:t>§ 1º Consideram-se recursos para o fim deste artigo, desde que não comprometidos:</w:t>
      </w:r>
      <w:bookmarkStart w:id="4" w:name="art43§1i"/>
      <w:bookmarkEnd w:id="4"/>
    </w:p>
    <w:p w:rsidR="00AD05AC" w:rsidRPr="00F82AEB" w:rsidP="005852B6">
      <w:pPr>
        <w:tabs>
          <w:tab w:val="left" w:pos="3420"/>
        </w:tabs>
        <w:spacing w:after="120" w:line="240" w:lineRule="auto"/>
        <w:ind w:left="2835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F82AEB">
        <w:rPr>
          <w:rFonts w:asciiTheme="minorHAnsi" w:hAnsiTheme="minorHAnsi" w:cstheme="minorHAnsi"/>
          <w:i/>
          <w:color w:val="000000"/>
          <w:sz w:val="22"/>
          <w:szCs w:val="22"/>
        </w:rPr>
        <w:t>I - o superávit financeiro apurado em balanço patrimonial do exercício anterior;</w:t>
      </w:r>
      <w:bookmarkStart w:id="5" w:name="art43§1ii"/>
      <w:bookmarkEnd w:id="5"/>
    </w:p>
    <w:p w:rsidR="00AD05AC" w:rsidRPr="00E12919" w:rsidP="005852B6">
      <w:pPr>
        <w:tabs>
          <w:tab w:val="left" w:pos="3420"/>
        </w:tabs>
        <w:spacing w:after="120" w:line="240" w:lineRule="auto"/>
        <w:ind w:left="2835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E12919">
        <w:rPr>
          <w:rFonts w:asciiTheme="minorHAnsi" w:hAnsiTheme="minorHAnsi" w:cstheme="minorHAnsi"/>
          <w:i/>
          <w:color w:val="000000"/>
          <w:sz w:val="22"/>
          <w:szCs w:val="22"/>
        </w:rPr>
        <w:t>II - os provenientes de excesso de arrecadação;</w:t>
      </w:r>
      <w:bookmarkStart w:id="6" w:name="art43§1iii"/>
      <w:bookmarkEnd w:id="6"/>
    </w:p>
    <w:p w:rsidR="00AD05AC" w:rsidRPr="00E12919" w:rsidP="005852B6">
      <w:pPr>
        <w:tabs>
          <w:tab w:val="left" w:pos="3420"/>
        </w:tabs>
        <w:spacing w:after="120" w:line="240" w:lineRule="auto"/>
        <w:ind w:left="2835"/>
        <w:jc w:val="both"/>
        <w:rPr>
          <w:rStyle w:val="apple-converted-space"/>
          <w:rFonts w:asciiTheme="minorHAnsi" w:hAnsiTheme="minorHAnsi" w:cstheme="minorHAnsi"/>
          <w:b/>
          <w:i/>
          <w:iCs/>
          <w:color w:val="000000"/>
          <w:sz w:val="22"/>
          <w:szCs w:val="22"/>
        </w:rPr>
      </w:pPr>
      <w:r w:rsidRPr="00E12919">
        <w:rPr>
          <w:rFonts w:asciiTheme="minorHAnsi" w:hAnsiTheme="minorHAnsi" w:cstheme="minorHAnsi"/>
          <w:b/>
          <w:i/>
          <w:color w:val="000000"/>
          <w:sz w:val="22"/>
          <w:szCs w:val="22"/>
        </w:rPr>
        <w:t>III - os resultantes de anulação parcial ou total de dotações orçamentárias ou de créditos adicionais, autorizados em Lei</w:t>
      </w:r>
      <w:r w:rsidRPr="00E12919"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t>;</w:t>
      </w:r>
      <w:bookmarkStart w:id="7" w:name="art43§1iv"/>
      <w:bookmarkEnd w:id="7"/>
    </w:p>
    <w:p w:rsidR="00AD05AC" w:rsidRPr="00C34111" w:rsidP="005852B6">
      <w:pPr>
        <w:tabs>
          <w:tab w:val="left" w:pos="3420"/>
        </w:tabs>
        <w:spacing w:after="120" w:line="240" w:lineRule="auto"/>
        <w:ind w:left="2835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C34111">
        <w:rPr>
          <w:rFonts w:asciiTheme="minorHAnsi" w:hAnsiTheme="minorHAnsi" w:cstheme="minorHAnsi"/>
          <w:i/>
          <w:color w:val="000000"/>
          <w:sz w:val="22"/>
          <w:szCs w:val="22"/>
        </w:rPr>
        <w:t>IV</w:t>
      </w:r>
      <w:r w:rsidRPr="00C34111">
        <w:rPr>
          <w:rStyle w:val="apple-converted-space"/>
          <w:rFonts w:asciiTheme="minorHAnsi" w:hAnsiTheme="minorHAnsi" w:cstheme="minorHAnsi"/>
          <w:i/>
          <w:color w:val="000000"/>
          <w:sz w:val="22"/>
          <w:szCs w:val="22"/>
        </w:rPr>
        <w:t> </w:t>
      </w:r>
      <w:r w:rsidRPr="00C34111">
        <w:rPr>
          <w:rFonts w:asciiTheme="minorHAnsi" w:hAnsiTheme="minorHAnsi" w:cstheme="minorHAnsi"/>
          <w:i/>
          <w:iCs/>
          <w:color w:val="000000"/>
          <w:sz w:val="22"/>
          <w:szCs w:val="22"/>
        </w:rPr>
        <w:t>-</w:t>
      </w:r>
      <w:r w:rsidRPr="00C34111">
        <w:rPr>
          <w:rStyle w:val="apple-converted-space"/>
          <w:rFonts w:asciiTheme="minorHAnsi" w:hAnsiTheme="minorHAnsi" w:cstheme="minorHAnsi"/>
          <w:i/>
          <w:iCs/>
          <w:color w:val="000000"/>
          <w:sz w:val="22"/>
          <w:szCs w:val="22"/>
        </w:rPr>
        <w:t> </w:t>
      </w:r>
      <w:r w:rsidRPr="00C34111">
        <w:rPr>
          <w:rFonts w:asciiTheme="minorHAnsi" w:hAnsiTheme="minorHAnsi" w:cstheme="minorHAnsi"/>
          <w:i/>
          <w:color w:val="000000"/>
          <w:sz w:val="22"/>
          <w:szCs w:val="22"/>
        </w:rPr>
        <w:t>o produto de operações de credito autorizadas, em forma que juridicamente possibilite ao poder executivo realiza-las</w:t>
      </w:r>
      <w:r w:rsidRPr="00C34111">
        <w:rPr>
          <w:rFonts w:asciiTheme="minorHAnsi" w:hAnsiTheme="minorHAnsi" w:cstheme="minorHAnsi"/>
          <w:i/>
          <w:iCs/>
          <w:color w:val="000000"/>
          <w:sz w:val="22"/>
          <w:szCs w:val="22"/>
        </w:rPr>
        <w:t>.</w:t>
      </w:r>
      <w:bookmarkStart w:id="8" w:name="art43§2"/>
      <w:bookmarkEnd w:id="8"/>
    </w:p>
    <w:p w:rsidR="00AC6896" w:rsidRPr="00E12919" w:rsidP="005852B6">
      <w:pPr>
        <w:tabs>
          <w:tab w:val="left" w:pos="3420"/>
        </w:tabs>
        <w:spacing w:after="120" w:line="240" w:lineRule="auto"/>
        <w:ind w:left="2835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bookmarkStart w:id="9" w:name="art43§4"/>
      <w:bookmarkEnd w:id="9"/>
      <w:r>
        <w:rPr>
          <w:rFonts w:asciiTheme="minorHAnsi" w:hAnsiTheme="minorHAnsi" w:cstheme="minorHAnsi"/>
          <w:i/>
          <w:color w:val="000000"/>
          <w:sz w:val="22"/>
          <w:szCs w:val="22"/>
        </w:rPr>
        <w:t>(...)</w:t>
      </w:r>
    </w:p>
    <w:p w:rsidR="008C24D7" w:rsidRPr="002907F1" w:rsidP="008C24D7">
      <w:pPr>
        <w:pStyle w:val="BodyText"/>
        <w:spacing w:before="240" w:after="240" w:line="360" w:lineRule="auto"/>
        <w:ind w:firstLine="2127"/>
        <w:jc w:val="both"/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szCs w:val="24"/>
          <w:u w:val="single"/>
        </w:rPr>
        <w:t>D</w:t>
      </w:r>
      <w:r w:rsidRPr="00C34111" w:rsidR="0090054E">
        <w:rPr>
          <w:rFonts w:asciiTheme="minorHAnsi" w:hAnsiTheme="minorHAnsi" w:cstheme="minorHAnsi"/>
          <w:szCs w:val="24"/>
          <w:u w:val="single"/>
        </w:rPr>
        <w:t xml:space="preserve">o projeto </w:t>
      </w:r>
      <w:r w:rsidRPr="00C34111" w:rsidR="00620FEF">
        <w:rPr>
          <w:rFonts w:asciiTheme="minorHAnsi" w:hAnsiTheme="minorHAnsi" w:cstheme="minorHAnsi"/>
          <w:szCs w:val="24"/>
          <w:u w:val="single"/>
        </w:rPr>
        <w:t>consta</w:t>
      </w:r>
      <w:r w:rsidRPr="00C34111" w:rsidR="0090054E">
        <w:rPr>
          <w:rFonts w:asciiTheme="minorHAnsi" w:hAnsiTheme="minorHAnsi" w:cstheme="minorHAnsi"/>
          <w:szCs w:val="24"/>
          <w:u w:val="single"/>
        </w:rPr>
        <w:t xml:space="preserve"> que </w:t>
      </w:r>
      <w:r w:rsidRPr="00C34111" w:rsidR="00FD38DB">
        <w:rPr>
          <w:rFonts w:asciiTheme="minorHAnsi" w:hAnsiTheme="minorHAnsi" w:cstheme="minorHAnsi"/>
          <w:szCs w:val="24"/>
          <w:u w:val="single"/>
        </w:rPr>
        <w:t xml:space="preserve">a cobertura do referido crédito adicional </w:t>
      </w:r>
      <w:r w:rsidR="00024E28">
        <w:rPr>
          <w:rFonts w:asciiTheme="minorHAnsi" w:hAnsiTheme="minorHAnsi" w:cstheme="minorHAnsi"/>
          <w:szCs w:val="24"/>
          <w:u w:val="single"/>
        </w:rPr>
        <w:t>suplementar</w:t>
      </w:r>
      <w:r w:rsidRPr="00C34111" w:rsidR="00FD38DB">
        <w:rPr>
          <w:rFonts w:asciiTheme="minorHAnsi" w:hAnsiTheme="minorHAnsi" w:cstheme="minorHAnsi"/>
          <w:szCs w:val="24"/>
          <w:u w:val="single"/>
        </w:rPr>
        <w:t xml:space="preserve"> </w:t>
      </w:r>
      <w:r w:rsidRPr="00C34111" w:rsidR="00E67B0A">
        <w:rPr>
          <w:rFonts w:asciiTheme="minorHAnsi" w:hAnsiTheme="minorHAnsi" w:cstheme="minorHAnsi"/>
          <w:szCs w:val="24"/>
          <w:u w:val="single"/>
        </w:rPr>
        <w:t xml:space="preserve">far-se-á com os </w:t>
      </w:r>
      <w:r w:rsidRPr="00526FB6" w:rsidR="00E67B0A">
        <w:rPr>
          <w:rFonts w:asciiTheme="minorHAnsi" w:hAnsiTheme="minorHAnsi" w:cstheme="minorHAnsi"/>
          <w:b/>
          <w:szCs w:val="24"/>
          <w:u w:val="single"/>
        </w:rPr>
        <w:t>recursos provenientes</w:t>
      </w:r>
      <w:r>
        <w:rPr>
          <w:rFonts w:asciiTheme="minorHAnsi" w:hAnsiTheme="minorHAnsi" w:cstheme="minorHAnsi"/>
          <w:b/>
          <w:szCs w:val="24"/>
          <w:u w:val="single"/>
        </w:rPr>
        <w:t xml:space="preserve"> da anulação parcial </w:t>
      </w:r>
      <w:r w:rsidRPr="007C4ABA" w:rsidR="00E64E8F">
        <w:rPr>
          <w:rFonts w:asciiTheme="minorHAnsi" w:hAnsiTheme="minorHAnsi" w:cstheme="minorHAnsi"/>
          <w:b/>
          <w:szCs w:val="24"/>
          <w:u w:val="single"/>
        </w:rPr>
        <w:t>da dotação</w:t>
      </w:r>
      <w:r w:rsidRPr="007C4ABA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Pr="007C4ABA" w:rsidR="00592C62">
        <w:rPr>
          <w:rFonts w:asciiTheme="minorHAnsi" w:hAnsiTheme="minorHAnsi" w:cstheme="minorHAnsi"/>
          <w:b/>
          <w:szCs w:val="24"/>
          <w:u w:val="single"/>
        </w:rPr>
        <w:t>que especifica</w:t>
      </w:r>
      <w:r>
        <w:rPr>
          <w:rFonts w:asciiTheme="minorHAnsi" w:hAnsiTheme="minorHAnsi" w:cstheme="minorHAnsi"/>
          <w:szCs w:val="24"/>
          <w:u w:val="single"/>
        </w:rPr>
        <w:t>,</w:t>
      </w:r>
      <w:r w:rsidRPr="008C24D7">
        <w:rPr>
          <w:rFonts w:asciiTheme="minorHAnsi" w:hAnsiTheme="minorHAnsi" w:cstheme="minorHAnsi"/>
          <w:szCs w:val="24"/>
          <w:u w:val="single"/>
        </w:rPr>
        <w:t xml:space="preserve"> com fundamento no dispo</w:t>
      </w:r>
      <w:r w:rsidR="00F82AEB">
        <w:rPr>
          <w:rFonts w:asciiTheme="minorHAnsi" w:hAnsiTheme="minorHAnsi" w:cstheme="minorHAnsi"/>
          <w:szCs w:val="24"/>
          <w:u w:val="single"/>
        </w:rPr>
        <w:t>sto no artigo 43</w:t>
      </w:r>
      <w:r w:rsidRPr="008C24D7">
        <w:rPr>
          <w:rFonts w:asciiTheme="minorHAnsi" w:hAnsiTheme="minorHAnsi" w:cstheme="minorHAnsi"/>
          <w:szCs w:val="24"/>
          <w:u w:val="single"/>
        </w:rPr>
        <w:t xml:space="preserve">, </w:t>
      </w:r>
      <w:r w:rsidR="00E64E8F">
        <w:rPr>
          <w:rFonts w:asciiTheme="minorHAnsi" w:hAnsiTheme="minorHAnsi" w:cstheme="minorHAnsi"/>
          <w:szCs w:val="24"/>
          <w:u w:val="single"/>
        </w:rPr>
        <w:t xml:space="preserve">§ 1º, inciso </w:t>
      </w:r>
      <w:r w:rsidRPr="008C24D7" w:rsidR="00E64E8F">
        <w:rPr>
          <w:rFonts w:asciiTheme="minorHAnsi" w:hAnsiTheme="minorHAnsi" w:cstheme="minorHAnsi"/>
          <w:szCs w:val="24"/>
          <w:u w:val="single"/>
        </w:rPr>
        <w:t>I</w:t>
      </w:r>
      <w:r w:rsidR="00E64E8F">
        <w:rPr>
          <w:rFonts w:asciiTheme="minorHAnsi" w:hAnsiTheme="minorHAnsi" w:cstheme="minorHAnsi"/>
          <w:szCs w:val="24"/>
          <w:u w:val="single"/>
        </w:rPr>
        <w:t>I</w:t>
      </w:r>
      <w:r w:rsidRPr="008C24D7" w:rsidR="00E64E8F">
        <w:rPr>
          <w:rFonts w:asciiTheme="minorHAnsi" w:hAnsiTheme="minorHAnsi" w:cstheme="minorHAnsi"/>
          <w:szCs w:val="24"/>
          <w:u w:val="single"/>
        </w:rPr>
        <w:t>I</w:t>
      </w:r>
      <w:r w:rsidR="00E64E8F">
        <w:rPr>
          <w:rFonts w:asciiTheme="minorHAnsi" w:hAnsiTheme="minorHAnsi" w:cstheme="minorHAnsi"/>
          <w:szCs w:val="24"/>
          <w:u w:val="single"/>
        </w:rPr>
        <w:t xml:space="preserve">, </w:t>
      </w:r>
      <w:r w:rsidRPr="008C24D7">
        <w:rPr>
          <w:rFonts w:asciiTheme="minorHAnsi" w:hAnsiTheme="minorHAnsi" w:cstheme="minorHAnsi"/>
          <w:szCs w:val="24"/>
          <w:u w:val="single"/>
        </w:rPr>
        <w:t>da Lei Federal n</w:t>
      </w:r>
      <w:r w:rsidR="004F1E85">
        <w:rPr>
          <w:rFonts w:asciiTheme="minorHAnsi" w:hAnsiTheme="minorHAnsi" w:cstheme="minorHAnsi"/>
          <w:szCs w:val="24"/>
          <w:u w:val="single"/>
        </w:rPr>
        <w:t>º 4.320, de 17 de</w:t>
      </w:r>
      <w:r>
        <w:rPr>
          <w:rFonts w:asciiTheme="minorHAnsi" w:hAnsiTheme="minorHAnsi" w:cstheme="minorHAnsi"/>
          <w:szCs w:val="24"/>
          <w:u w:val="single"/>
        </w:rPr>
        <w:t xml:space="preserve"> março de 1964.</w:t>
      </w:r>
    </w:p>
    <w:p w:rsidR="00526FB6" w:rsidP="00526FB6">
      <w:pPr>
        <w:pStyle w:val="BodyText"/>
        <w:spacing w:before="240" w:after="240" w:line="360" w:lineRule="auto"/>
        <w:ind w:firstLine="2127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Em âmbito municipal cumpre mencionar a Lei nº 6.136, de 25 de agosto de 2021, que dispõe sobre diretrizes a serem observadas quanto </w:t>
      </w:r>
      <w:r>
        <w:rPr>
          <w:rFonts w:asciiTheme="minorHAnsi" w:hAnsiTheme="minorHAnsi" w:cstheme="minorHAnsi"/>
          <w:szCs w:val="24"/>
        </w:rPr>
        <w:t>a</w:t>
      </w:r>
      <w:r>
        <w:rPr>
          <w:rFonts w:asciiTheme="minorHAnsi" w:hAnsiTheme="minorHAnsi" w:cstheme="minorHAnsi"/>
          <w:szCs w:val="24"/>
        </w:rPr>
        <w:t xml:space="preserve"> autorização para abertura de crédito adicional especial e/ou suplementar, que assim estabelece:</w:t>
      </w:r>
    </w:p>
    <w:p w:rsidR="00526FB6" w:rsidP="00463B20">
      <w:pPr>
        <w:pStyle w:val="BodyText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Art. 1°</w:t>
      </w:r>
      <w:r>
        <w:rPr>
          <w:rFonts w:asciiTheme="minorHAnsi" w:hAnsiTheme="minorHAnsi" w:cstheme="minorHAnsi"/>
          <w:i/>
          <w:sz w:val="22"/>
          <w:szCs w:val="22"/>
        </w:rPr>
        <w:t xml:space="preserve"> Para a consecução dos objetivos previstos nesta Lei, o Poder Executivo se obriga a instruir os projetos que versem sobre autorização para abertura de crédito adicional especial e/ou suplementar, com os seguintes documentos: </w:t>
      </w:r>
    </w:p>
    <w:p w:rsidR="00526FB6" w:rsidRPr="00526FB6" w:rsidP="00463B20">
      <w:pPr>
        <w:pStyle w:val="BodyText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526FB6">
        <w:rPr>
          <w:rFonts w:asciiTheme="minorHAnsi" w:hAnsiTheme="minorHAnsi" w:cstheme="minorHAnsi"/>
          <w:b/>
          <w:i/>
          <w:sz w:val="22"/>
          <w:szCs w:val="22"/>
        </w:rPr>
        <w:t xml:space="preserve">I - exposição justificada e detalhada; </w:t>
      </w:r>
    </w:p>
    <w:p w:rsidR="00526FB6" w:rsidRPr="00E12919" w:rsidP="00463B20">
      <w:pPr>
        <w:pStyle w:val="BodyText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12919">
        <w:rPr>
          <w:rFonts w:asciiTheme="minorHAnsi" w:hAnsiTheme="minorHAnsi" w:cstheme="minorHAnsi"/>
          <w:b/>
          <w:i/>
          <w:sz w:val="22"/>
          <w:szCs w:val="22"/>
        </w:rPr>
        <w:t xml:space="preserve">II - especificar pormenorizadamente quais as dotações que estão sendo anuladas, bem como quais os valores retirados de cada dotação e sua respectiva destinação; </w:t>
      </w:r>
    </w:p>
    <w:p w:rsidR="00526FB6" w:rsidP="00463B20">
      <w:pPr>
        <w:pStyle w:val="BodyText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III - especificação detalhada e comprovada acerca do superávit financeiro, quando houver; </w:t>
      </w:r>
      <w:r>
        <w:rPr>
          <w:rFonts w:asciiTheme="minorHAnsi" w:hAnsiTheme="minorHAnsi" w:cstheme="minorHAnsi"/>
          <w:i/>
          <w:sz w:val="22"/>
          <w:szCs w:val="22"/>
        </w:rPr>
        <w:t>e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526FB6" w:rsidRPr="00E12919" w:rsidP="006D6288">
      <w:pPr>
        <w:pStyle w:val="BodyText"/>
        <w:spacing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12919">
        <w:rPr>
          <w:rFonts w:asciiTheme="minorHAnsi" w:hAnsiTheme="minorHAnsi" w:cstheme="minorHAnsi"/>
          <w:i/>
          <w:sz w:val="22"/>
          <w:szCs w:val="22"/>
        </w:rPr>
        <w:t xml:space="preserve">VI - especificação detalhada acerca do excesso de arrecadação. </w:t>
      </w:r>
    </w:p>
    <w:p w:rsidR="00C54DE4" w:rsidP="00636BBC">
      <w:pPr>
        <w:pStyle w:val="BodyText"/>
        <w:spacing w:before="12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4F1E85" w:rsidRPr="00E64E8F" w:rsidP="00526FB6">
      <w:pPr>
        <w:pStyle w:val="BodyText"/>
        <w:spacing w:after="0" w:line="240" w:lineRule="auto"/>
        <w:ind w:left="2835"/>
        <w:jc w:val="both"/>
        <w:rPr>
          <w:rFonts w:asciiTheme="minorHAnsi" w:hAnsiTheme="minorHAnsi" w:cstheme="minorHAnsi"/>
          <w:i/>
          <w:sz w:val="4"/>
          <w:szCs w:val="4"/>
        </w:rPr>
      </w:pPr>
    </w:p>
    <w:p w:rsidR="00AD740D" w:rsidP="003A2C23">
      <w:pPr>
        <w:pStyle w:val="BodyText"/>
        <w:spacing w:after="240" w:line="360" w:lineRule="auto"/>
        <w:ind w:firstLine="2268"/>
        <w:jc w:val="both"/>
        <w:rPr>
          <w:rFonts w:asciiTheme="minorHAnsi" w:hAnsiTheme="minorHAnsi" w:cstheme="minorHAnsi"/>
          <w:szCs w:val="24"/>
          <w:u w:val="single"/>
        </w:rPr>
      </w:pPr>
      <w:r w:rsidRPr="002907F1">
        <w:rPr>
          <w:rFonts w:asciiTheme="minorHAnsi" w:hAnsiTheme="minorHAnsi" w:cstheme="minorHAnsi"/>
          <w:szCs w:val="24"/>
          <w:u w:val="single"/>
        </w:rPr>
        <w:t xml:space="preserve">Analisando os autos do projeto verificamos </w:t>
      </w:r>
      <w:r w:rsidRPr="002907F1" w:rsidR="004F1E85">
        <w:rPr>
          <w:rFonts w:asciiTheme="minorHAnsi" w:hAnsiTheme="minorHAnsi" w:cstheme="minorHAnsi"/>
          <w:szCs w:val="24"/>
          <w:u w:val="single"/>
        </w:rPr>
        <w:t xml:space="preserve">que o </w:t>
      </w:r>
      <w:r w:rsidRPr="002907F1">
        <w:rPr>
          <w:rFonts w:asciiTheme="minorHAnsi" w:hAnsiTheme="minorHAnsi" w:cstheme="minorHAnsi"/>
          <w:szCs w:val="24"/>
          <w:u w:val="single"/>
        </w:rPr>
        <w:t>Executivo</w:t>
      </w:r>
      <w:r w:rsidR="00E12919">
        <w:rPr>
          <w:rFonts w:asciiTheme="minorHAnsi" w:hAnsiTheme="minorHAnsi" w:cstheme="minorHAnsi"/>
          <w:szCs w:val="24"/>
          <w:u w:val="single"/>
        </w:rPr>
        <w:t xml:space="preserve"> especifica</w:t>
      </w:r>
      <w:r w:rsidRPr="00E12919" w:rsidR="00E12919">
        <w:rPr>
          <w:rFonts w:asciiTheme="minorHAnsi" w:hAnsiTheme="minorHAnsi" w:cstheme="minorHAnsi"/>
          <w:szCs w:val="24"/>
          <w:u w:val="single"/>
        </w:rPr>
        <w:t xml:space="preserve"> </w:t>
      </w:r>
      <w:r w:rsidR="00E64E8F">
        <w:rPr>
          <w:rFonts w:asciiTheme="minorHAnsi" w:hAnsiTheme="minorHAnsi" w:cstheme="minorHAnsi"/>
          <w:szCs w:val="24"/>
          <w:u w:val="single"/>
        </w:rPr>
        <w:t>a</w:t>
      </w:r>
      <w:r w:rsidR="00160002">
        <w:rPr>
          <w:rFonts w:asciiTheme="minorHAnsi" w:hAnsiTheme="minorHAnsi" w:cstheme="minorHAnsi"/>
          <w:szCs w:val="24"/>
          <w:u w:val="single"/>
        </w:rPr>
        <w:t xml:space="preserve"> dotação</w:t>
      </w:r>
      <w:r w:rsidRPr="00E12919" w:rsidR="00E12919">
        <w:rPr>
          <w:rFonts w:asciiTheme="minorHAnsi" w:hAnsiTheme="minorHAnsi" w:cstheme="minorHAnsi"/>
          <w:szCs w:val="24"/>
          <w:u w:val="single"/>
        </w:rPr>
        <w:t xml:space="preserve"> que est</w:t>
      </w:r>
      <w:r w:rsidR="00160002">
        <w:rPr>
          <w:rFonts w:asciiTheme="minorHAnsi" w:hAnsiTheme="minorHAnsi" w:cstheme="minorHAnsi"/>
          <w:szCs w:val="24"/>
          <w:u w:val="single"/>
        </w:rPr>
        <w:t>á</w:t>
      </w:r>
      <w:r w:rsidRPr="00E12919" w:rsidR="00E12919">
        <w:rPr>
          <w:rFonts w:asciiTheme="minorHAnsi" w:hAnsiTheme="minorHAnsi" w:cstheme="minorHAnsi"/>
          <w:szCs w:val="24"/>
          <w:u w:val="single"/>
        </w:rPr>
        <w:t xml:space="preserve"> sendo anulada</w:t>
      </w:r>
      <w:r w:rsidR="00E64E8F">
        <w:rPr>
          <w:rFonts w:asciiTheme="minorHAnsi" w:hAnsiTheme="minorHAnsi" w:cstheme="minorHAnsi"/>
          <w:szCs w:val="24"/>
          <w:u w:val="single"/>
        </w:rPr>
        <w:t>, bem como o valor</w:t>
      </w:r>
      <w:r w:rsidRPr="00E12919" w:rsidR="00E12919">
        <w:rPr>
          <w:rFonts w:asciiTheme="minorHAnsi" w:hAnsiTheme="minorHAnsi" w:cstheme="minorHAnsi"/>
          <w:szCs w:val="24"/>
          <w:u w:val="single"/>
        </w:rPr>
        <w:t xml:space="preserve"> retirado </w:t>
      </w:r>
      <w:r w:rsidR="00E12919">
        <w:rPr>
          <w:rFonts w:asciiTheme="minorHAnsi" w:hAnsiTheme="minorHAnsi" w:cstheme="minorHAnsi"/>
          <w:szCs w:val="24"/>
          <w:u w:val="single"/>
        </w:rPr>
        <w:t>e sua respectiva destinação</w:t>
      </w:r>
      <w:r w:rsidRPr="00AD740D">
        <w:rPr>
          <w:rFonts w:asciiTheme="minorHAnsi" w:hAnsiTheme="minorHAnsi" w:cstheme="minorHAnsi"/>
          <w:szCs w:val="24"/>
          <w:u w:val="single"/>
        </w:rPr>
        <w:t>, atendendo ao disposto na legislaç</w:t>
      </w:r>
      <w:r>
        <w:rPr>
          <w:rFonts w:asciiTheme="minorHAnsi" w:hAnsiTheme="minorHAnsi" w:cstheme="minorHAnsi"/>
          <w:szCs w:val="24"/>
          <w:u w:val="single"/>
        </w:rPr>
        <w:t>ão municipal supracitada</w:t>
      </w:r>
      <w:r w:rsidR="00E12919">
        <w:rPr>
          <w:rFonts w:asciiTheme="minorHAnsi" w:hAnsiTheme="minorHAnsi" w:cstheme="minorHAnsi"/>
          <w:szCs w:val="24"/>
          <w:u w:val="single"/>
        </w:rPr>
        <w:t>.</w:t>
      </w:r>
    </w:p>
    <w:p w:rsidR="00CB2D83" w:rsidRPr="00C34111" w:rsidP="00B60874">
      <w:pPr>
        <w:pStyle w:val="BodyText"/>
        <w:spacing w:after="240" w:line="360" w:lineRule="auto"/>
        <w:jc w:val="both"/>
        <w:rPr>
          <w:rFonts w:asciiTheme="minorHAnsi" w:hAnsiTheme="minorHAnsi" w:cstheme="minorHAnsi"/>
        </w:rPr>
      </w:pPr>
      <w:r w:rsidRPr="00C34111">
        <w:rPr>
          <w:rFonts w:asciiTheme="minorHAnsi" w:hAnsiTheme="minorHAnsi" w:cstheme="minorHAnsi"/>
          <w:szCs w:val="24"/>
        </w:rPr>
        <w:tab/>
      </w:r>
      <w:r w:rsidRPr="00C34111">
        <w:rPr>
          <w:rFonts w:asciiTheme="minorHAnsi" w:hAnsiTheme="minorHAnsi" w:cstheme="minorHAnsi"/>
          <w:szCs w:val="24"/>
        </w:rPr>
        <w:tab/>
      </w:r>
      <w:r w:rsidRPr="00C34111">
        <w:rPr>
          <w:rFonts w:asciiTheme="minorHAnsi" w:hAnsiTheme="minorHAnsi" w:cstheme="minorHAnsi"/>
          <w:szCs w:val="24"/>
        </w:rPr>
        <w:tab/>
      </w:r>
      <w:r w:rsidR="00E64E8F">
        <w:rPr>
          <w:rFonts w:asciiTheme="minorHAnsi" w:hAnsiTheme="minorHAnsi" w:cstheme="minorHAnsi"/>
          <w:szCs w:val="24"/>
        </w:rPr>
        <w:t>C</w:t>
      </w:r>
      <w:r w:rsidRPr="00C34111">
        <w:rPr>
          <w:rFonts w:asciiTheme="minorHAnsi" w:hAnsiTheme="minorHAnsi" w:cstheme="minorHAnsi"/>
        </w:rPr>
        <w:t>om relação ao quórum de votação deverá ser observado o disposto no art. 159 do Regimento Interno</w:t>
      </w:r>
      <w:r>
        <w:rPr>
          <w:rStyle w:val="FootnoteReference"/>
          <w:rFonts w:asciiTheme="minorHAnsi" w:hAnsiTheme="minorHAnsi" w:cstheme="minorHAnsi"/>
        </w:rPr>
        <w:footnoteReference w:id="3"/>
      </w:r>
      <w:r w:rsidR="00F17FCC">
        <w:rPr>
          <w:rFonts w:asciiTheme="minorHAnsi" w:hAnsiTheme="minorHAnsi" w:cstheme="minorHAnsi"/>
        </w:rPr>
        <w:t>.</w:t>
      </w:r>
    </w:p>
    <w:p w:rsidR="00B60874" w:rsidRPr="00C34111" w:rsidP="00B60874">
      <w:pPr>
        <w:pStyle w:val="BodyText"/>
        <w:spacing w:after="240" w:line="360" w:lineRule="auto"/>
        <w:ind w:firstLine="2127"/>
        <w:jc w:val="both"/>
        <w:rPr>
          <w:rFonts w:asciiTheme="minorHAnsi" w:hAnsiTheme="minorHAnsi" w:cstheme="minorHAnsi"/>
          <w:szCs w:val="24"/>
        </w:rPr>
      </w:pPr>
      <w:r w:rsidRPr="00C34111">
        <w:rPr>
          <w:rFonts w:asciiTheme="minorHAnsi" w:hAnsiTheme="minorHAnsi" w:cstheme="minorHAnsi"/>
          <w:color w:val="000000" w:themeColor="text1"/>
        </w:rPr>
        <w:t xml:space="preserve">Por fim, </w:t>
      </w:r>
      <w:r>
        <w:rPr>
          <w:rFonts w:asciiTheme="minorHAnsi" w:hAnsiTheme="minorHAnsi" w:cstheme="minorHAnsi"/>
          <w:color w:val="000000" w:themeColor="text1"/>
        </w:rPr>
        <w:t>q</w:t>
      </w:r>
      <w:r w:rsidRPr="00C34111">
        <w:rPr>
          <w:rFonts w:asciiTheme="minorHAnsi" w:hAnsiTheme="minorHAnsi" w:cstheme="minorHAnsi"/>
          <w:szCs w:val="24"/>
        </w:rPr>
        <w:t>uanto ao aspecto gramatical e lógico o projeto atende aos preceitos da Lei Complementar nº 95 de 1998 que dispõe sobre a elaboração, redação, alteração e consolidação das leis, conforme determina o parágrafo único do art. 59 da Constituição Federal.</w:t>
      </w:r>
    </w:p>
    <w:p w:rsidR="00DA1655" w:rsidP="00636BBC">
      <w:pPr>
        <w:pStyle w:val="corpodapea"/>
        <w:spacing w:before="0" w:beforeAutospacing="0" w:after="240" w:afterAutospacing="0" w:line="360" w:lineRule="auto"/>
        <w:ind w:firstLine="2127"/>
        <w:jc w:val="both"/>
        <w:rPr>
          <w:rFonts w:asciiTheme="minorHAnsi" w:hAnsiTheme="minorHAnsi" w:cstheme="minorHAnsi"/>
          <w:color w:val="000000"/>
        </w:rPr>
      </w:pPr>
      <w:r w:rsidRPr="00C34111">
        <w:rPr>
          <w:rFonts w:asciiTheme="minorHAnsi" w:hAnsiTheme="minorHAnsi" w:cstheme="minorHAnsi"/>
        </w:rPr>
        <w:t xml:space="preserve"> </w:t>
      </w:r>
      <w:r w:rsidRPr="00C34111" w:rsidR="00B60874">
        <w:rPr>
          <w:rFonts w:asciiTheme="minorHAnsi" w:hAnsiTheme="minorHAnsi" w:cstheme="minorHAnsi"/>
          <w:color w:val="000000"/>
        </w:rPr>
        <w:t xml:space="preserve">Ante </w:t>
      </w:r>
      <w:r w:rsidR="00BB0361">
        <w:rPr>
          <w:rFonts w:asciiTheme="minorHAnsi" w:hAnsiTheme="minorHAnsi" w:cstheme="minorHAnsi"/>
          <w:color w:val="000000"/>
        </w:rPr>
        <w:t xml:space="preserve">todo </w:t>
      </w:r>
      <w:r w:rsidRPr="00C34111" w:rsidR="00B60874">
        <w:rPr>
          <w:rFonts w:asciiTheme="minorHAnsi" w:hAnsiTheme="minorHAnsi" w:cstheme="minorHAnsi"/>
          <w:color w:val="000000"/>
        </w:rPr>
        <w:t xml:space="preserve">o exposto, sob o aspecto estritamente jurídico, </w:t>
      </w:r>
      <w:r w:rsidRPr="00BB0361" w:rsidR="00BB0361">
        <w:rPr>
          <w:rFonts w:asciiTheme="minorHAnsi" w:hAnsiTheme="minorHAnsi" w:cstheme="minorHAnsi"/>
          <w:color w:val="000000"/>
        </w:rPr>
        <w:t>opinamos pela</w:t>
      </w:r>
      <w:r w:rsidRPr="00BB0361" w:rsidR="003D0BDE">
        <w:rPr>
          <w:rFonts w:asciiTheme="minorHAnsi" w:hAnsiTheme="minorHAnsi" w:cstheme="minorHAnsi"/>
          <w:color w:val="000000"/>
        </w:rPr>
        <w:t xml:space="preserve"> constitucionalidade</w:t>
      </w:r>
      <w:r w:rsidRPr="00BB0361" w:rsidR="00087763">
        <w:rPr>
          <w:rFonts w:asciiTheme="minorHAnsi" w:hAnsiTheme="minorHAnsi" w:cstheme="minorHAnsi"/>
          <w:color w:val="000000"/>
        </w:rPr>
        <w:t xml:space="preserve"> e </w:t>
      </w:r>
      <w:r w:rsidRPr="00BB0361" w:rsidR="00636BBC">
        <w:rPr>
          <w:rFonts w:asciiTheme="minorHAnsi" w:hAnsiTheme="minorHAnsi" w:cstheme="minorHAnsi"/>
        </w:rPr>
        <w:t>legalidade</w:t>
      </w:r>
      <w:r w:rsidR="00BB0361">
        <w:rPr>
          <w:rFonts w:asciiTheme="minorHAnsi" w:hAnsiTheme="minorHAnsi" w:cstheme="minorHAnsi"/>
        </w:rPr>
        <w:t xml:space="preserve"> do projeto</w:t>
      </w:r>
      <w:r w:rsidRPr="00BB0361" w:rsidR="00B60874">
        <w:rPr>
          <w:rFonts w:asciiTheme="minorHAnsi" w:hAnsiTheme="minorHAnsi" w:cstheme="minorHAnsi"/>
        </w:rPr>
        <w:t>.</w:t>
      </w:r>
      <w:r w:rsidRPr="00087763" w:rsidR="00636BBC">
        <w:rPr>
          <w:rFonts w:asciiTheme="minorHAnsi" w:hAnsiTheme="minorHAnsi" w:cstheme="minorHAnsi"/>
        </w:rPr>
        <w:t xml:space="preserve"> </w:t>
      </w:r>
      <w:r w:rsidRPr="00C34111" w:rsidR="00B60874">
        <w:rPr>
          <w:rFonts w:asciiTheme="minorHAnsi" w:hAnsiTheme="minorHAnsi" w:cstheme="minorHAnsi"/>
          <w:color w:val="000000"/>
        </w:rPr>
        <w:t>Com relação aos aspectos financeiro, orçamentário e contábil, nos termos do art. 39, do Regimento Interno incumbe à Comissão de Finanças e Orçamento a emissão de parecer</w:t>
      </w:r>
      <w:r w:rsidR="003D0BDE">
        <w:rPr>
          <w:rFonts w:asciiTheme="minorHAnsi" w:hAnsiTheme="minorHAnsi" w:cstheme="minorHAnsi"/>
          <w:color w:val="000000"/>
        </w:rPr>
        <w:t xml:space="preserve"> com as cautelas de praxe</w:t>
      </w:r>
      <w:r w:rsidRPr="00C34111" w:rsidR="00B60874">
        <w:rPr>
          <w:rFonts w:asciiTheme="minorHAnsi" w:hAnsiTheme="minorHAnsi" w:cstheme="minorHAnsi"/>
          <w:color w:val="000000"/>
        </w:rPr>
        <w:t>. No mérito, o Plenário é soberano.</w:t>
      </w:r>
      <w:r w:rsidR="003D0BDE">
        <w:rPr>
          <w:rFonts w:asciiTheme="minorHAnsi" w:hAnsiTheme="minorHAnsi" w:cstheme="minorHAnsi"/>
          <w:color w:val="000000"/>
        </w:rPr>
        <w:t xml:space="preserve"> </w:t>
      </w:r>
    </w:p>
    <w:p w:rsidR="00DA1655" w:rsidP="003A2C23">
      <w:pPr>
        <w:pStyle w:val="corpodapea"/>
        <w:spacing w:before="0" w:beforeAutospacing="0" w:after="120" w:afterAutospacing="0" w:line="360" w:lineRule="auto"/>
        <w:ind w:firstLine="2126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É o parecer.</w:t>
      </w:r>
    </w:p>
    <w:p w:rsidR="00834F2B" w:rsidRPr="00E60B63" w:rsidP="003A2C23">
      <w:pPr>
        <w:pStyle w:val="corpodapea"/>
        <w:spacing w:before="0" w:beforeAutospacing="0" w:after="120" w:afterAutospacing="0" w:line="360" w:lineRule="auto"/>
        <w:ind w:firstLine="2126"/>
        <w:jc w:val="both"/>
        <w:rPr>
          <w:rFonts w:asciiTheme="minorHAnsi" w:hAnsiTheme="minorHAnsi" w:cstheme="minorHAnsi"/>
        </w:rPr>
      </w:pPr>
      <w:r w:rsidRPr="00E60B63">
        <w:rPr>
          <w:rFonts w:asciiTheme="minorHAnsi" w:hAnsiTheme="minorHAnsi" w:cstheme="minorHAnsi"/>
        </w:rPr>
        <w:t>Procuradoria</w:t>
      </w:r>
      <w:r w:rsidRPr="00E60B63" w:rsidR="003B02E8">
        <w:rPr>
          <w:rFonts w:asciiTheme="minorHAnsi" w:hAnsiTheme="minorHAnsi" w:cstheme="minorHAnsi"/>
        </w:rPr>
        <w:t>,</w:t>
      </w:r>
      <w:r w:rsidRPr="00E60B63">
        <w:rPr>
          <w:rFonts w:asciiTheme="minorHAnsi" w:hAnsiTheme="minorHAnsi" w:cstheme="minorHAnsi"/>
        </w:rPr>
        <w:t xml:space="preserve"> </w:t>
      </w:r>
      <w:r w:rsidR="00D86BFF">
        <w:rPr>
          <w:rFonts w:asciiTheme="minorHAnsi" w:hAnsiTheme="minorHAnsi" w:cstheme="minorHAnsi"/>
        </w:rPr>
        <w:t>24</w:t>
      </w:r>
      <w:r w:rsidRPr="00E60B63" w:rsidR="00C34111">
        <w:rPr>
          <w:rFonts w:asciiTheme="minorHAnsi" w:hAnsiTheme="minorHAnsi" w:cstheme="minorHAnsi"/>
        </w:rPr>
        <w:t xml:space="preserve"> de </w:t>
      </w:r>
      <w:r w:rsidR="00D86BFF">
        <w:rPr>
          <w:rFonts w:asciiTheme="minorHAnsi" w:hAnsiTheme="minorHAnsi" w:cstheme="minorHAnsi"/>
        </w:rPr>
        <w:t>agosto</w:t>
      </w:r>
      <w:r w:rsidRPr="00E60B63" w:rsidR="003B02E8">
        <w:rPr>
          <w:rFonts w:asciiTheme="minorHAnsi" w:hAnsiTheme="minorHAnsi" w:cstheme="minorHAnsi"/>
        </w:rPr>
        <w:t xml:space="preserve"> de 202</w:t>
      </w:r>
      <w:r w:rsidRPr="00E60B63" w:rsidR="00F17FCC">
        <w:rPr>
          <w:rFonts w:asciiTheme="minorHAnsi" w:hAnsiTheme="minorHAnsi" w:cstheme="minorHAnsi"/>
        </w:rPr>
        <w:t>3</w:t>
      </w:r>
      <w:r w:rsidRPr="00E60B63">
        <w:rPr>
          <w:rFonts w:asciiTheme="minorHAnsi" w:hAnsiTheme="minorHAnsi" w:cstheme="minorHAnsi"/>
        </w:rPr>
        <w:t>.</w:t>
      </w:r>
    </w:p>
    <w:p w:rsidR="00636BBC" w:rsidP="00DA485E">
      <w:pPr>
        <w:pStyle w:val="BodyText"/>
        <w:spacing w:after="0" w:line="240" w:lineRule="auto"/>
        <w:ind w:firstLine="709"/>
        <w:jc w:val="center"/>
        <w:rPr>
          <w:rFonts w:asciiTheme="minorHAnsi" w:hAnsiTheme="minorHAnsi" w:cstheme="minorHAnsi"/>
          <w:b/>
          <w:szCs w:val="24"/>
        </w:rPr>
      </w:pPr>
    </w:p>
    <w:p w:rsidR="0098412F" w:rsidP="00DA485E">
      <w:pPr>
        <w:pStyle w:val="BodyText"/>
        <w:spacing w:after="0" w:line="240" w:lineRule="auto"/>
        <w:ind w:firstLine="709"/>
        <w:jc w:val="center"/>
        <w:rPr>
          <w:rFonts w:asciiTheme="minorHAnsi" w:hAnsiTheme="minorHAnsi" w:cstheme="minorHAnsi"/>
          <w:b/>
          <w:szCs w:val="24"/>
        </w:rPr>
      </w:pPr>
    </w:p>
    <w:p w:rsidR="00C84B38" w:rsidP="00DA485E">
      <w:pPr>
        <w:pStyle w:val="BodyText"/>
        <w:spacing w:after="0" w:line="240" w:lineRule="auto"/>
        <w:ind w:firstLine="709"/>
        <w:jc w:val="center"/>
        <w:rPr>
          <w:rFonts w:asciiTheme="minorHAnsi" w:hAnsiTheme="minorHAnsi" w:cstheme="minorHAnsi"/>
          <w:b/>
          <w:szCs w:val="24"/>
        </w:rPr>
      </w:pPr>
    </w:p>
    <w:p w:rsidR="00AC08AA" w:rsidRPr="00C34111" w:rsidP="00DA485E">
      <w:pPr>
        <w:pStyle w:val="BodyText"/>
        <w:spacing w:after="0" w:line="240" w:lineRule="auto"/>
        <w:ind w:firstLine="709"/>
        <w:jc w:val="center"/>
        <w:rPr>
          <w:rFonts w:asciiTheme="minorHAnsi" w:hAnsiTheme="minorHAnsi" w:cstheme="minorHAnsi"/>
          <w:b/>
          <w:szCs w:val="24"/>
        </w:rPr>
      </w:pPr>
      <w:r w:rsidRPr="00C34111">
        <w:rPr>
          <w:rFonts w:asciiTheme="minorHAnsi" w:hAnsiTheme="minorHAnsi" w:cstheme="minorHAnsi"/>
          <w:b/>
          <w:szCs w:val="24"/>
        </w:rPr>
        <w:t>Rosemeire de Souza Cardoso Barbosa</w:t>
      </w:r>
    </w:p>
    <w:p w:rsidR="00252ADC" w:rsidP="00DA1655">
      <w:pPr>
        <w:pStyle w:val="BodyText"/>
        <w:spacing w:after="0" w:line="240" w:lineRule="auto"/>
        <w:ind w:firstLine="709"/>
        <w:jc w:val="center"/>
        <w:rPr>
          <w:rFonts w:asciiTheme="minorHAnsi" w:hAnsiTheme="minorHAnsi" w:cstheme="minorHAnsi"/>
          <w:b/>
          <w:szCs w:val="24"/>
        </w:rPr>
      </w:pPr>
      <w:r w:rsidRPr="00C34111">
        <w:rPr>
          <w:rFonts w:asciiTheme="minorHAnsi" w:hAnsiTheme="minorHAnsi" w:cstheme="minorHAnsi"/>
          <w:b/>
          <w:szCs w:val="24"/>
        </w:rPr>
        <w:t>Procuradora – OAB/SP 308.298</w:t>
      </w:r>
    </w:p>
    <w:p w:rsidR="00592C62" w:rsidRPr="00592C62" w:rsidP="00DA1655">
      <w:pPr>
        <w:pStyle w:val="BodyText"/>
        <w:spacing w:after="0" w:line="240" w:lineRule="auto"/>
        <w:ind w:firstLine="709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Assinado digitalmente</w:t>
      </w:r>
    </w:p>
    <w:sectPr w:rsidSect="003D0BDE">
      <w:headerReference w:type="default" r:id="rId6"/>
      <w:footerReference w:type="default" r:id="rId7"/>
      <w:type w:val="continuous"/>
      <w:pgSz w:w="11906" w:h="16838"/>
      <w:pgMar w:top="306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sdt>
            <w:sdtPr>
              <w:id w:val="1863621130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id w:val="-873690559"/>
                  <w:docPartObj>
                    <w:docPartGallery w:val="Page Numbers (Top of Page)"/>
                    <w:docPartUnique/>
                  </w:docPartObj>
                </w:sdtPr>
                <w:sdtContent>
                  <w:p w:rsidR="00291F44" w:rsidP="00F17FCC">
                    <w:pPr>
                      <w:pStyle w:val="Footer"/>
                      <w:jc w:val="right"/>
                      <w:rPr>
                        <w:sz w:val="18"/>
                        <w:lang w:val="pt-PT"/>
                      </w:rPr>
                    </w:pPr>
                    <w:r>
                      <w:rPr>
                        <w:sz w:val="18"/>
                        <w:lang w:val="pt-PT"/>
                      </w:rPr>
                      <w:t>____________________________________________________________________________________</w:t>
                    </w:r>
                  </w:p>
                  <w:p w:rsidR="00291F44" w:rsidP="0098412F">
                    <w:pPr>
                      <w:pStyle w:val="Footer"/>
                      <w:ind w:right="-313"/>
                      <w:rPr>
                        <w:sz w:val="18"/>
                        <w:lang w:val="pt-PT"/>
                      </w:rPr>
                    </w:pPr>
                    <w:r>
                      <w:rPr>
                        <w:sz w:val="18"/>
                        <w:lang w:val="pt-PT"/>
                      </w:rPr>
                      <w:t xml:space="preserve">          Rua Antônio Schiavinato, 59, Residencial São Luis - Tel: (19) 3829.5310 - CEP: 13270-</w:t>
                    </w:r>
                    <w:r>
                      <w:rPr>
                        <w:sz w:val="18"/>
                        <w:lang w:val="pt-PT"/>
                      </w:rPr>
                      <w:t>470</w:t>
                    </w:r>
                  </w:p>
                  <w:p w:rsidR="00291F44" w:rsidP="0098412F">
                    <w:pPr>
                      <w:pStyle w:val="Footer"/>
                      <w:ind w:left="-1985" w:right="-313"/>
                      <w:jc w:val="center"/>
                      <w:rPr>
                        <w:sz w:val="18"/>
                        <w:lang w:val="pt-PT"/>
                      </w:rPr>
                    </w:pPr>
                    <w:r>
                      <w:rPr>
                        <w:sz w:val="18"/>
                        <w:lang w:val="pt-PT"/>
                      </w:rPr>
                      <w:t xml:space="preserve">    </w:t>
                    </w:r>
                    <w:r>
                      <w:rPr>
                        <w:sz w:val="18"/>
                        <w:lang w:val="pt-PT"/>
                      </w:rPr>
                      <w:t>site</w:t>
                    </w:r>
                    <w:r>
                      <w:rPr>
                        <w:sz w:val="18"/>
                        <w:lang w:val="pt-PT"/>
                      </w:rPr>
                      <w:t xml:space="preserve">: www.camaravalinhos.sp.gov.br   </w:t>
                    </w:r>
                  </w:p>
                  <w:p w:rsidR="00291F44" w:rsidP="0098412F">
                    <w:pPr>
                      <w:pStyle w:val="Footer"/>
                      <w:jc w:val="right"/>
                    </w:pPr>
                  </w:p>
                </w:sdtContent>
              </w:sdt>
            </w:sdtContent>
          </w:sdt>
          <w:p w:rsidR="00291F44" w:rsidP="00FC3987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F275B0">
              <w:rPr>
                <w:b/>
                <w:bCs/>
                <w:noProof/>
                <w:sz w:val="18"/>
                <w:szCs w:val="18"/>
              </w:rPr>
              <w:t>1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F275B0">
              <w:rPr>
                <w:b/>
                <w:bCs/>
                <w:noProof/>
                <w:sz w:val="18"/>
                <w:szCs w:val="18"/>
              </w:rPr>
              <w:t>6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291F44">
      <w:pPr>
        <w:spacing w:after="0" w:line="240" w:lineRule="auto"/>
      </w:pPr>
      <w:r>
        <w:separator/>
      </w:r>
    </w:p>
  </w:footnote>
  <w:footnote w:type="continuationSeparator" w:id="1">
    <w:p w:rsidR="00291F44">
      <w:pPr>
        <w:spacing w:after="0" w:line="240" w:lineRule="auto"/>
      </w:pPr>
      <w:r>
        <w:continuationSeparator/>
      </w:r>
    </w:p>
  </w:footnote>
  <w:footnote w:id="2">
    <w:p w:rsidR="002B4D9B" w:rsidRPr="0030200F" w:rsidP="002B4D9B">
      <w:pPr>
        <w:tabs>
          <w:tab w:val="left" w:pos="1701"/>
        </w:tabs>
        <w:spacing w:after="0" w:line="240" w:lineRule="auto"/>
        <w:jc w:val="both"/>
        <w:rPr>
          <w:rFonts w:asciiTheme="minorHAnsi" w:hAnsiTheme="minorHAnsi" w:cstheme="minorHAnsi"/>
          <w:i/>
          <w:sz w:val="20"/>
        </w:rPr>
      </w:pPr>
      <w:r>
        <w:rPr>
          <w:rStyle w:val="FootnoteReference"/>
        </w:rPr>
        <w:footnoteRef/>
      </w:r>
      <w:r>
        <w:t xml:space="preserve"> </w:t>
      </w:r>
      <w:r w:rsidRPr="002B4D9B">
        <w:rPr>
          <w:rFonts w:asciiTheme="minorHAnsi" w:hAnsiTheme="minorHAnsi" w:cstheme="minorHAnsi"/>
          <w:i/>
          <w:sz w:val="20"/>
        </w:rPr>
        <w:t>Nesse sentido é o entendimento do Supremo Tribunal Federal:</w:t>
      </w:r>
      <w:r w:rsidRPr="0030200F">
        <w:rPr>
          <w:rFonts w:asciiTheme="minorHAnsi" w:hAnsiTheme="minorHAnsi" w:cstheme="minorHAnsi"/>
          <w:i/>
          <w:sz w:val="20"/>
        </w:rPr>
        <w:t xml:space="preserve"> “O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30200F">
        <w:rPr>
          <w:rFonts w:asciiTheme="minorHAnsi" w:hAnsiTheme="minorHAnsi" w:cstheme="minorHAnsi"/>
          <w:i/>
          <w:sz w:val="20"/>
        </w:rPr>
        <w:t>ex</w:t>
      </w:r>
      <w:r w:rsidRPr="0030200F">
        <w:rPr>
          <w:rFonts w:asciiTheme="minorHAnsi" w:hAnsiTheme="minorHAnsi" w:cstheme="minorHAnsi"/>
          <w:i/>
          <w:sz w:val="20"/>
        </w:rPr>
        <w:t xml:space="preserve"> </w:t>
      </w:r>
      <w:r w:rsidRPr="0030200F">
        <w:rPr>
          <w:rFonts w:asciiTheme="minorHAnsi" w:hAnsiTheme="minorHAnsi" w:cstheme="minorHAnsi"/>
          <w:i/>
          <w:sz w:val="20"/>
        </w:rPr>
        <w:t>oficio</w:t>
      </w:r>
      <w:r w:rsidRPr="0030200F">
        <w:rPr>
          <w:rFonts w:asciiTheme="minorHAnsi" w:hAnsiTheme="minorHAnsi" w:cstheme="minorHAnsi"/>
          <w:i/>
          <w:sz w:val="20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STF.) </w:t>
      </w:r>
    </w:p>
    <w:p w:rsidR="002B4D9B" w:rsidP="002B4D9B">
      <w:pPr>
        <w:pStyle w:val="FootnoteText"/>
      </w:pPr>
    </w:p>
  </w:footnote>
  <w:footnote w:id="3">
    <w:p w:rsidR="00F17FCC" w:rsidRPr="00F17FCC" w:rsidP="0084748B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F17FCC">
        <w:rPr>
          <w:rStyle w:val="FootnoteReference"/>
          <w:rFonts w:asciiTheme="minorHAnsi" w:hAnsiTheme="minorHAnsi"/>
          <w:sz w:val="20"/>
          <w:szCs w:val="20"/>
        </w:rPr>
        <w:footnoteRef/>
      </w:r>
      <w:r w:rsidRPr="00F17FCC">
        <w:rPr>
          <w:rFonts w:asciiTheme="minorHAnsi" w:hAnsiTheme="minorHAnsi"/>
          <w:sz w:val="20"/>
          <w:szCs w:val="20"/>
        </w:rPr>
        <w:t xml:space="preserve"> </w:t>
      </w:r>
      <w:r w:rsidRPr="00F17FCC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Art. 159. </w:t>
      </w:r>
      <w:r w:rsidRPr="00F17FCC">
        <w:rPr>
          <w:rFonts w:asciiTheme="minorHAnsi" w:hAnsiTheme="minorHAnsi" w:cstheme="minorHAnsi"/>
          <w:i/>
          <w:sz w:val="20"/>
          <w:szCs w:val="20"/>
        </w:rPr>
        <w:t>As deliberações, excetuadas os casos previstos na Constituição do Brasil e na legislação Federal e Estadual competente, serão tomadas por maioria simples de votos, presente pelo menos a maioria absoluta dos membros da Câmara.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1F44" w:rsidP="0098412F">
    <w:pPr>
      <w:pStyle w:val="Header"/>
      <w:jc w:val="center"/>
      <w:rPr>
        <w:b/>
        <w:sz w:val="26"/>
        <w:lang w:val="pt-PT"/>
      </w:rPr>
    </w:pPr>
  </w:p>
  <w:p w:rsidR="00291F44" w:rsidP="0098412F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F44" w:rsidP="0098412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989638933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41309909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pt;height:69pt" o:oleicon="f" o:ole="">
                                <v:imagedata r:id="rId2" o:title=""/>
                              </v:shape>
                              <o:OLEObject Type="Embed" ProgID="MSPhotoEd.3" ShapeID="_x0000_i2051" DrawAspect="Content" ObjectID="_1754393194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98412F" w:rsidP="0098412F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7788489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8.65pt;height:68.65pt" o:oleicon="f" o:ole="">
                        <v:imagedata r:id="rId2" o:title=""/>
                      </v:shape>
                      <o:OLEObject Type="Embed" ProgID="MSPhotoEd.3" ShapeID="_x0000_i2050" DrawAspect="Content" ObjectID="_1705746569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291F44" w:rsidP="0098412F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291F44" w:rsidP="0098412F">
    <w:pPr>
      <w:pStyle w:val="Header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CEA4A9C"/>
    <w:multiLevelType w:val="hybridMultilevel"/>
    <w:tmpl w:val="87903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2B"/>
    <w:rsid w:val="00004D76"/>
    <w:rsid w:val="00010331"/>
    <w:rsid w:val="00013CAF"/>
    <w:rsid w:val="00024E28"/>
    <w:rsid w:val="00031E27"/>
    <w:rsid w:val="00060CA0"/>
    <w:rsid w:val="00072745"/>
    <w:rsid w:val="00087763"/>
    <w:rsid w:val="00094FC8"/>
    <w:rsid w:val="000A7037"/>
    <w:rsid w:val="000B4ADE"/>
    <w:rsid w:val="000C08B8"/>
    <w:rsid w:val="000C1D38"/>
    <w:rsid w:val="000C3EF3"/>
    <w:rsid w:val="000C5FC0"/>
    <w:rsid w:val="000E086D"/>
    <w:rsid w:val="00117687"/>
    <w:rsid w:val="0012667D"/>
    <w:rsid w:val="0013060F"/>
    <w:rsid w:val="00132824"/>
    <w:rsid w:val="00141BA0"/>
    <w:rsid w:val="001420FA"/>
    <w:rsid w:val="0014270F"/>
    <w:rsid w:val="00146CE5"/>
    <w:rsid w:val="00152692"/>
    <w:rsid w:val="00160002"/>
    <w:rsid w:val="00174657"/>
    <w:rsid w:val="001A0709"/>
    <w:rsid w:val="001C3CC3"/>
    <w:rsid w:val="001F4976"/>
    <w:rsid w:val="00221FAE"/>
    <w:rsid w:val="0022477A"/>
    <w:rsid w:val="002268B5"/>
    <w:rsid w:val="002324DA"/>
    <w:rsid w:val="002433C5"/>
    <w:rsid w:val="00252ADC"/>
    <w:rsid w:val="002608B3"/>
    <w:rsid w:val="00261689"/>
    <w:rsid w:val="0026545C"/>
    <w:rsid w:val="0026654A"/>
    <w:rsid w:val="00267382"/>
    <w:rsid w:val="00287DF9"/>
    <w:rsid w:val="002907F1"/>
    <w:rsid w:val="00291F44"/>
    <w:rsid w:val="002B15C8"/>
    <w:rsid w:val="002B1985"/>
    <w:rsid w:val="002B4D9B"/>
    <w:rsid w:val="002C2449"/>
    <w:rsid w:val="002C514C"/>
    <w:rsid w:val="002C6E19"/>
    <w:rsid w:val="002C7E9A"/>
    <w:rsid w:val="002D0737"/>
    <w:rsid w:val="002E0808"/>
    <w:rsid w:val="002E0E58"/>
    <w:rsid w:val="002E5E66"/>
    <w:rsid w:val="002F31F1"/>
    <w:rsid w:val="002F6340"/>
    <w:rsid w:val="0030200F"/>
    <w:rsid w:val="00304A13"/>
    <w:rsid w:val="00304D47"/>
    <w:rsid w:val="00324DAA"/>
    <w:rsid w:val="003269C2"/>
    <w:rsid w:val="0036016D"/>
    <w:rsid w:val="00365F07"/>
    <w:rsid w:val="0038135B"/>
    <w:rsid w:val="003A2C23"/>
    <w:rsid w:val="003B02E8"/>
    <w:rsid w:val="003B0AE0"/>
    <w:rsid w:val="003C02A2"/>
    <w:rsid w:val="003C2EAD"/>
    <w:rsid w:val="003D0BDE"/>
    <w:rsid w:val="003D329B"/>
    <w:rsid w:val="003D3DD2"/>
    <w:rsid w:val="003E0849"/>
    <w:rsid w:val="003E68E7"/>
    <w:rsid w:val="003F5D28"/>
    <w:rsid w:val="00402E15"/>
    <w:rsid w:val="00412E7C"/>
    <w:rsid w:val="00421304"/>
    <w:rsid w:val="00442AE0"/>
    <w:rsid w:val="00445AFC"/>
    <w:rsid w:val="00450D7D"/>
    <w:rsid w:val="00463B20"/>
    <w:rsid w:val="00483A4D"/>
    <w:rsid w:val="00484EF7"/>
    <w:rsid w:val="00494E9F"/>
    <w:rsid w:val="00497A57"/>
    <w:rsid w:val="004A1DBC"/>
    <w:rsid w:val="004A2E6E"/>
    <w:rsid w:val="004B170A"/>
    <w:rsid w:val="004B1CA3"/>
    <w:rsid w:val="004D3AA4"/>
    <w:rsid w:val="004E271C"/>
    <w:rsid w:val="004F1E85"/>
    <w:rsid w:val="004F2F14"/>
    <w:rsid w:val="004F43EB"/>
    <w:rsid w:val="005059D6"/>
    <w:rsid w:val="00515A76"/>
    <w:rsid w:val="00516A25"/>
    <w:rsid w:val="00521E8D"/>
    <w:rsid w:val="00521F47"/>
    <w:rsid w:val="00526E32"/>
    <w:rsid w:val="00526FB6"/>
    <w:rsid w:val="00527AA6"/>
    <w:rsid w:val="00541851"/>
    <w:rsid w:val="00546E3D"/>
    <w:rsid w:val="0058201A"/>
    <w:rsid w:val="005852B6"/>
    <w:rsid w:val="00592C62"/>
    <w:rsid w:val="005B5B3A"/>
    <w:rsid w:val="005C61FE"/>
    <w:rsid w:val="005E0943"/>
    <w:rsid w:val="005E0CC1"/>
    <w:rsid w:val="005E6F3B"/>
    <w:rsid w:val="005F28BA"/>
    <w:rsid w:val="00600907"/>
    <w:rsid w:val="00605D93"/>
    <w:rsid w:val="00620FEF"/>
    <w:rsid w:val="0062714B"/>
    <w:rsid w:val="00633897"/>
    <w:rsid w:val="00636BBC"/>
    <w:rsid w:val="0066513F"/>
    <w:rsid w:val="00683121"/>
    <w:rsid w:val="00684901"/>
    <w:rsid w:val="00696105"/>
    <w:rsid w:val="006B19C9"/>
    <w:rsid w:val="006B7254"/>
    <w:rsid w:val="006C1ABF"/>
    <w:rsid w:val="006C37F5"/>
    <w:rsid w:val="006D6288"/>
    <w:rsid w:val="006D7024"/>
    <w:rsid w:val="006E59A6"/>
    <w:rsid w:val="006F674F"/>
    <w:rsid w:val="007042A1"/>
    <w:rsid w:val="007125D7"/>
    <w:rsid w:val="00745F2C"/>
    <w:rsid w:val="007472C5"/>
    <w:rsid w:val="00747C65"/>
    <w:rsid w:val="00750FEA"/>
    <w:rsid w:val="00757B87"/>
    <w:rsid w:val="007627E3"/>
    <w:rsid w:val="00777ACF"/>
    <w:rsid w:val="00792EC2"/>
    <w:rsid w:val="007949FB"/>
    <w:rsid w:val="00795897"/>
    <w:rsid w:val="007A7435"/>
    <w:rsid w:val="007C28D8"/>
    <w:rsid w:val="007C2ECA"/>
    <w:rsid w:val="007C4ABA"/>
    <w:rsid w:val="007C7B45"/>
    <w:rsid w:val="007D453B"/>
    <w:rsid w:val="007D5186"/>
    <w:rsid w:val="007E5326"/>
    <w:rsid w:val="007E6039"/>
    <w:rsid w:val="007F01A5"/>
    <w:rsid w:val="00805EF5"/>
    <w:rsid w:val="00806D16"/>
    <w:rsid w:val="00814806"/>
    <w:rsid w:val="008152AD"/>
    <w:rsid w:val="00834F2B"/>
    <w:rsid w:val="00837714"/>
    <w:rsid w:val="00844764"/>
    <w:rsid w:val="0084748B"/>
    <w:rsid w:val="00872C12"/>
    <w:rsid w:val="008831C3"/>
    <w:rsid w:val="008833EF"/>
    <w:rsid w:val="00884663"/>
    <w:rsid w:val="008923E9"/>
    <w:rsid w:val="008B488E"/>
    <w:rsid w:val="008C03B4"/>
    <w:rsid w:val="008C1C27"/>
    <w:rsid w:val="008C24D7"/>
    <w:rsid w:val="008C51BE"/>
    <w:rsid w:val="0090054E"/>
    <w:rsid w:val="00900653"/>
    <w:rsid w:val="009028B1"/>
    <w:rsid w:val="00903636"/>
    <w:rsid w:val="0091678F"/>
    <w:rsid w:val="00935C32"/>
    <w:rsid w:val="009369FB"/>
    <w:rsid w:val="00946FC6"/>
    <w:rsid w:val="00957198"/>
    <w:rsid w:val="00967B88"/>
    <w:rsid w:val="0097203E"/>
    <w:rsid w:val="0098412F"/>
    <w:rsid w:val="0098472D"/>
    <w:rsid w:val="009875F0"/>
    <w:rsid w:val="009924D4"/>
    <w:rsid w:val="00996E6A"/>
    <w:rsid w:val="009975F7"/>
    <w:rsid w:val="009977A8"/>
    <w:rsid w:val="009A128E"/>
    <w:rsid w:val="009B4CD0"/>
    <w:rsid w:val="009B5F4D"/>
    <w:rsid w:val="009D511B"/>
    <w:rsid w:val="009D550A"/>
    <w:rsid w:val="009F0B51"/>
    <w:rsid w:val="00A172F8"/>
    <w:rsid w:val="00A310A9"/>
    <w:rsid w:val="00A31F50"/>
    <w:rsid w:val="00A33C51"/>
    <w:rsid w:val="00A35149"/>
    <w:rsid w:val="00A63ED4"/>
    <w:rsid w:val="00A67E63"/>
    <w:rsid w:val="00A7176E"/>
    <w:rsid w:val="00A71D06"/>
    <w:rsid w:val="00A9040D"/>
    <w:rsid w:val="00AA0F4F"/>
    <w:rsid w:val="00AA13F0"/>
    <w:rsid w:val="00AB498A"/>
    <w:rsid w:val="00AC01B0"/>
    <w:rsid w:val="00AC08AA"/>
    <w:rsid w:val="00AC6896"/>
    <w:rsid w:val="00AD05AC"/>
    <w:rsid w:val="00AD740D"/>
    <w:rsid w:val="00AF4F41"/>
    <w:rsid w:val="00B032B7"/>
    <w:rsid w:val="00B20A65"/>
    <w:rsid w:val="00B22C55"/>
    <w:rsid w:val="00B60874"/>
    <w:rsid w:val="00B778AA"/>
    <w:rsid w:val="00B83011"/>
    <w:rsid w:val="00B93ED4"/>
    <w:rsid w:val="00B94F3A"/>
    <w:rsid w:val="00BA65D2"/>
    <w:rsid w:val="00BB0361"/>
    <w:rsid w:val="00BB3B11"/>
    <w:rsid w:val="00BC387A"/>
    <w:rsid w:val="00BF55F6"/>
    <w:rsid w:val="00C0003E"/>
    <w:rsid w:val="00C02E72"/>
    <w:rsid w:val="00C24ABB"/>
    <w:rsid w:val="00C34111"/>
    <w:rsid w:val="00C437C4"/>
    <w:rsid w:val="00C46C1C"/>
    <w:rsid w:val="00C47AA7"/>
    <w:rsid w:val="00C54DE4"/>
    <w:rsid w:val="00C551CD"/>
    <w:rsid w:val="00C552BE"/>
    <w:rsid w:val="00C61066"/>
    <w:rsid w:val="00C6291C"/>
    <w:rsid w:val="00C62A22"/>
    <w:rsid w:val="00C63602"/>
    <w:rsid w:val="00C83C7F"/>
    <w:rsid w:val="00C84B38"/>
    <w:rsid w:val="00C86B57"/>
    <w:rsid w:val="00CB2D83"/>
    <w:rsid w:val="00CB369D"/>
    <w:rsid w:val="00CC1FE4"/>
    <w:rsid w:val="00CD2326"/>
    <w:rsid w:val="00CE0C3C"/>
    <w:rsid w:val="00CE5172"/>
    <w:rsid w:val="00CF7799"/>
    <w:rsid w:val="00D05705"/>
    <w:rsid w:val="00D111F9"/>
    <w:rsid w:val="00D267B6"/>
    <w:rsid w:val="00D31110"/>
    <w:rsid w:val="00D31E84"/>
    <w:rsid w:val="00D33D7D"/>
    <w:rsid w:val="00D344FF"/>
    <w:rsid w:val="00D37D32"/>
    <w:rsid w:val="00D4374D"/>
    <w:rsid w:val="00D72476"/>
    <w:rsid w:val="00D74BBF"/>
    <w:rsid w:val="00D822CC"/>
    <w:rsid w:val="00D86BFF"/>
    <w:rsid w:val="00DA1655"/>
    <w:rsid w:val="00DA4495"/>
    <w:rsid w:val="00DA485E"/>
    <w:rsid w:val="00DB2D3E"/>
    <w:rsid w:val="00DD4EC2"/>
    <w:rsid w:val="00DE5290"/>
    <w:rsid w:val="00DF4BF9"/>
    <w:rsid w:val="00DF576F"/>
    <w:rsid w:val="00E009A9"/>
    <w:rsid w:val="00E12919"/>
    <w:rsid w:val="00E20AD6"/>
    <w:rsid w:val="00E307C3"/>
    <w:rsid w:val="00E60B63"/>
    <w:rsid w:val="00E60FD0"/>
    <w:rsid w:val="00E64E8F"/>
    <w:rsid w:val="00E654B2"/>
    <w:rsid w:val="00E65F4B"/>
    <w:rsid w:val="00E661C5"/>
    <w:rsid w:val="00E67B0A"/>
    <w:rsid w:val="00E7515C"/>
    <w:rsid w:val="00E9216A"/>
    <w:rsid w:val="00EA0F15"/>
    <w:rsid w:val="00EA1DB6"/>
    <w:rsid w:val="00EB315E"/>
    <w:rsid w:val="00ED1E87"/>
    <w:rsid w:val="00ED612E"/>
    <w:rsid w:val="00ED6182"/>
    <w:rsid w:val="00EE0804"/>
    <w:rsid w:val="00EF4078"/>
    <w:rsid w:val="00EF6371"/>
    <w:rsid w:val="00EF6534"/>
    <w:rsid w:val="00EF75F2"/>
    <w:rsid w:val="00F0163A"/>
    <w:rsid w:val="00F14F5D"/>
    <w:rsid w:val="00F163AB"/>
    <w:rsid w:val="00F165BC"/>
    <w:rsid w:val="00F17FCC"/>
    <w:rsid w:val="00F22168"/>
    <w:rsid w:val="00F22283"/>
    <w:rsid w:val="00F275B0"/>
    <w:rsid w:val="00F27B5E"/>
    <w:rsid w:val="00F34BF6"/>
    <w:rsid w:val="00F4065A"/>
    <w:rsid w:val="00F40BF6"/>
    <w:rsid w:val="00F43DDE"/>
    <w:rsid w:val="00F53BEF"/>
    <w:rsid w:val="00F752F1"/>
    <w:rsid w:val="00F82AEB"/>
    <w:rsid w:val="00F8645F"/>
    <w:rsid w:val="00F94A2F"/>
    <w:rsid w:val="00FC3987"/>
    <w:rsid w:val="00FC6AF1"/>
    <w:rsid w:val="00FD38DB"/>
    <w:rsid w:val="00FF5ACF"/>
    <w:rsid w:val="00FF614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styleId="Heading1">
    <w:name w:val="heading 1"/>
    <w:basedOn w:val="Normal"/>
    <w:link w:val="Ttulo1Char"/>
    <w:uiPriority w:val="9"/>
    <w:qFormat/>
    <w:rsid w:val="0001033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FD38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4F2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BodyText">
    <w:name w:val="Body Text"/>
    <w:basedOn w:val="Normal"/>
    <w:link w:val="CorpodetextoChar"/>
    <w:uiPriority w:val="99"/>
    <w:unhideWhenUsed/>
    <w:rsid w:val="00834F2B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834F2B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styleId="BodyText2">
    <w:name w:val="Body Text 2"/>
    <w:basedOn w:val="Normal"/>
    <w:link w:val="Corpodetexto2Char"/>
    <w:uiPriority w:val="99"/>
    <w:unhideWhenUsed/>
    <w:rsid w:val="00834F2B"/>
    <w:pPr>
      <w:spacing w:after="120" w:line="480" w:lineRule="auto"/>
    </w:pPr>
  </w:style>
  <w:style w:type="character" w:customStyle="1" w:styleId="Corpodetexto2Char">
    <w:name w:val="Corpo de texto 2 Char"/>
    <w:basedOn w:val="DefaultParagraphFont"/>
    <w:link w:val="BodyText2"/>
    <w:uiPriority w:val="99"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834F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customStyle="1" w:styleId="corpodapea">
    <w:name w:val="corpodapea"/>
    <w:basedOn w:val="Normal"/>
    <w:uiPriority w:val="99"/>
    <w:semiHidden/>
    <w:rsid w:val="00834F2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DefaultParagraphFont"/>
    <w:rsid w:val="00834F2B"/>
  </w:style>
  <w:style w:type="paragraph" w:styleId="BalloonText">
    <w:name w:val="Balloon Text"/>
    <w:basedOn w:val="Normal"/>
    <w:link w:val="TextodebaloChar"/>
    <w:uiPriority w:val="99"/>
    <w:semiHidden/>
    <w:unhideWhenUsed/>
    <w:rsid w:val="00883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831C3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DefaultParagraphFont"/>
    <w:uiPriority w:val="99"/>
    <w:unhideWhenUsed/>
    <w:rsid w:val="00324DAA"/>
    <w:rPr>
      <w:color w:val="0000FF"/>
      <w:u w:val="single"/>
    </w:rPr>
  </w:style>
  <w:style w:type="paragraph" w:styleId="Header">
    <w:name w:val="header"/>
    <w:basedOn w:val="Normal"/>
    <w:link w:val="CabealhoChar"/>
    <w:rsid w:val="00AC08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AC08AA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uiPriority w:val="99"/>
    <w:rsid w:val="00AC08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AC08AA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1033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FD38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customStyle="1" w:styleId="text-center">
    <w:name w:val="text-center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customStyle="1" w:styleId="publicado-dou">
    <w:name w:val="publicado-dou"/>
    <w:basedOn w:val="DefaultParagraphFont"/>
    <w:rsid w:val="00FD38DB"/>
  </w:style>
  <w:style w:type="character" w:customStyle="1" w:styleId="publicado-dou-data">
    <w:name w:val="publicado-dou-data"/>
    <w:basedOn w:val="DefaultParagraphFont"/>
    <w:rsid w:val="00FD38DB"/>
  </w:style>
  <w:style w:type="character" w:customStyle="1" w:styleId="pipe">
    <w:name w:val="pipe"/>
    <w:basedOn w:val="DefaultParagraphFont"/>
    <w:rsid w:val="00FD38DB"/>
  </w:style>
  <w:style w:type="character" w:customStyle="1" w:styleId="edicao-dou">
    <w:name w:val="edicao-dou"/>
    <w:basedOn w:val="DefaultParagraphFont"/>
    <w:rsid w:val="00FD38DB"/>
  </w:style>
  <w:style w:type="character" w:customStyle="1" w:styleId="edicao-dou-data">
    <w:name w:val="edicao-dou-data"/>
    <w:basedOn w:val="DefaultParagraphFont"/>
    <w:rsid w:val="00FD38DB"/>
  </w:style>
  <w:style w:type="character" w:customStyle="1" w:styleId="secao-dou">
    <w:name w:val="secao-dou"/>
    <w:basedOn w:val="DefaultParagraphFont"/>
    <w:rsid w:val="00FD38DB"/>
  </w:style>
  <w:style w:type="character" w:customStyle="1" w:styleId="secao-dou-data">
    <w:name w:val="secao-dou-data"/>
    <w:basedOn w:val="DefaultParagraphFont"/>
    <w:rsid w:val="00FD38DB"/>
  </w:style>
  <w:style w:type="character" w:customStyle="1" w:styleId="orgao-dou">
    <w:name w:val="orgao-dou"/>
    <w:basedOn w:val="DefaultParagraphFont"/>
    <w:rsid w:val="00FD38DB"/>
  </w:style>
  <w:style w:type="character" w:customStyle="1" w:styleId="orgao-dou-data">
    <w:name w:val="orgao-dou-data"/>
    <w:basedOn w:val="DefaultParagraphFont"/>
    <w:rsid w:val="00FD38DB"/>
  </w:style>
  <w:style w:type="paragraph" w:customStyle="1" w:styleId="titulo">
    <w:name w:val="titulo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identifica">
    <w:name w:val="identifica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ementa">
    <w:name w:val="ementa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dou-paragraph">
    <w:name w:val="dou-paragraph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assina">
    <w:name w:val="assina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D11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Corpodetexto3Char"/>
    <w:uiPriority w:val="99"/>
    <w:semiHidden/>
    <w:unhideWhenUsed/>
    <w:rsid w:val="00F016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DefaultParagraphFont"/>
    <w:link w:val="BodyText3"/>
    <w:uiPriority w:val="99"/>
    <w:semiHidden/>
    <w:rsid w:val="00F0163A"/>
    <w:rPr>
      <w:rFonts w:ascii="Arial" w:eastAsia="Times New Roman" w:hAnsi="Arial" w:cs="Times New Roman"/>
      <w:sz w:val="16"/>
      <w:szCs w:val="16"/>
      <w:lang w:eastAsia="pt-BR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30200F"/>
    <w:pPr>
      <w:spacing w:after="0" w:line="240" w:lineRule="auto"/>
    </w:pPr>
    <w:rPr>
      <w:sz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30200F"/>
    <w:rPr>
      <w:rFonts w:ascii="Arial" w:eastAsia="Times New Roman" w:hAnsi="Arial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3020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471FA-EE14-447F-B1AD-20EA440E9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1142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Sibely Virgilio Bleck</dc:creator>
  <cp:lastModifiedBy>Rosemeire Souza</cp:lastModifiedBy>
  <cp:revision>4</cp:revision>
  <cp:lastPrinted>2021-12-03T16:31:00Z</cp:lastPrinted>
  <dcterms:created xsi:type="dcterms:W3CDTF">2023-08-24T17:11:00Z</dcterms:created>
  <dcterms:modified xsi:type="dcterms:W3CDTF">2023-08-24T17:40:00Z</dcterms:modified>
</cp:coreProperties>
</file>