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C4A1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C4A1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B555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C4A1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B555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B5552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C4A1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C4A1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C4A1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C4A1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204/2023 - </w:t>
      </w:r>
      <w:r w:rsidRPr="00322C9F">
        <w:rPr>
          <w:rFonts w:ascii="Times New Roman" w:hAnsi="Times New Roman"/>
          <w:b/>
          <w:szCs w:val="24"/>
        </w:rPr>
        <w:t>Proc. leg. nº 5057/2023</w:t>
      </w:r>
    </w:p>
    <w:p w:rsidR="00322C9F" w:rsidRPr="00BB1EEA" w:rsidRDefault="004C4A1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TUNICO, FRANKLIN</w:t>
      </w:r>
    </w:p>
    <w:p w:rsidR="00330085" w:rsidRDefault="004C4A1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</w:t>
      </w:r>
      <w:r>
        <w:rPr>
          <w:rFonts w:ascii="Times New Roman" w:hAnsi="Times New Roman"/>
          <w:bCs/>
          <w:i/>
          <w:szCs w:val="24"/>
        </w:rPr>
        <w:t xml:space="preserve"> Municipal para que empenhe esforços nas construção de uma quadra esportiva de futevôlei no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B5552" w:rsidRDefault="00EB5552" w:rsidP="00EB55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B5552" w:rsidRDefault="00EB5552" w:rsidP="00EB55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B5552" w:rsidRDefault="00EB5552" w:rsidP="00EB555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B5552" w:rsidRDefault="00EB5552" w:rsidP="00EB555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EB5552" w:rsidRDefault="00EB5552" w:rsidP="00EB555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EB5552" w:rsidRDefault="00EB5552" w:rsidP="00EB555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EB5552" w:rsidRDefault="00EB5552" w:rsidP="00EB55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EB5552" w:rsidP="00EB555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14" w:rsidRDefault="004C4A14">
      <w:r>
        <w:separator/>
      </w:r>
    </w:p>
  </w:endnote>
  <w:endnote w:type="continuationSeparator" w:id="0">
    <w:p w:rsidR="004C4A14" w:rsidRDefault="004C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C4A1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C4A1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14" w:rsidRDefault="004C4A14">
      <w:r>
        <w:separator/>
      </w:r>
    </w:p>
  </w:footnote>
  <w:footnote w:type="continuationSeparator" w:id="0">
    <w:p w:rsidR="004C4A14" w:rsidRDefault="004C4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C4A1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5121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C4A1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C4A1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C4A1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1671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C4A1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227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C4A14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B5552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B52A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B52A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B52AD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4788-99F0-40B0-AA8A-6B6B19E1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2023-08-24T17:35:00Z</dcterms:modified>
</cp:coreProperties>
</file>